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default" w:ascii="Times New Roman" w:hAnsi="Times New Roman" w:eastAsia="宋体" w:cs="Times New Roman"/>
          <w:sz w:val="21"/>
          <w:szCs w:val="21"/>
          <w:highlight w:val="yellow"/>
          <w:lang w:val="en-US" w:eastAsia="zh-CN"/>
        </w:rPr>
      </w:pPr>
      <w:bookmarkStart w:id="0" w:name="_Hlk496949272"/>
      <w:bookmarkEnd w:id="0"/>
      <w:bookmarkStart w:id="1" w:name="_Hlk496950128"/>
    </w:p>
    <w:p>
      <w:pPr>
        <w:rPr>
          <w:rFonts w:hint="default" w:ascii="Times New Roman" w:hAnsi="Times New Roman" w:eastAsia="宋体" w:cs="Times New Roman"/>
          <w:highlight w:val="yellow"/>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b/>
          <w:bCs/>
          <w:sz w:val="44"/>
          <w:szCs w:val="44"/>
          <w:highlight w:val="none"/>
        </w:rPr>
      </w:pPr>
      <w:r>
        <w:rPr>
          <w:rFonts w:hint="eastAsia" w:ascii="Times New Roman" w:hAnsi="Times New Roman" w:eastAsia="宋体" w:cs="Times New Roman"/>
          <w:b/>
          <w:bCs/>
          <w:sz w:val="44"/>
          <w:szCs w:val="44"/>
          <w:highlight w:val="none"/>
          <w:lang w:eastAsia="zh-CN"/>
        </w:rPr>
        <w:t>卫辉市博润生态环境治理有限公司</w:t>
      </w:r>
      <w:r>
        <w:rPr>
          <w:rFonts w:hint="eastAsia" w:ascii="Times New Roman" w:hAnsi="Times New Roman" w:eastAsia="宋体" w:cs="Times New Roman"/>
          <w:b/>
          <w:bCs/>
          <w:sz w:val="44"/>
          <w:szCs w:val="44"/>
          <w:highlight w:val="none"/>
        </w:rPr>
        <w:t>卫辉市唐庄镇全域国土综合整治用料生产线项目</w:t>
      </w:r>
      <w:r>
        <w:rPr>
          <w:rFonts w:hint="default" w:ascii="Times New Roman" w:hAnsi="Times New Roman" w:eastAsia="宋体" w:cs="Times New Roman"/>
          <w:b/>
          <w:bCs/>
          <w:sz w:val="44"/>
          <w:szCs w:val="44"/>
          <w:highlight w:val="none"/>
        </w:rPr>
        <w:t>竣工环境保护</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rPr>
      </w:pP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验</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收</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监</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测</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报</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告</w:t>
      </w:r>
      <w:bookmarkEnd w:id="1"/>
    </w:p>
    <w:p>
      <w:pPr>
        <w:jc w:val="center"/>
        <w:rPr>
          <w:rFonts w:hint="default" w:ascii="Times New Roman" w:hAnsi="Times New Roman" w:eastAsia="宋体" w:cs="Times New Roman"/>
          <w:b/>
          <w:bCs/>
          <w:sz w:val="52"/>
          <w:szCs w:val="52"/>
          <w:highlight w:val="none"/>
        </w:rPr>
      </w:pPr>
    </w:p>
    <w:p>
      <w:pPr>
        <w:jc w:val="center"/>
        <w:rPr>
          <w:rFonts w:hint="default" w:ascii="Times New Roman" w:hAnsi="Times New Roman" w:eastAsia="宋体" w:cs="Times New Roman"/>
          <w:sz w:val="36"/>
          <w:szCs w:val="36"/>
          <w:highlight w:val="none"/>
        </w:rPr>
      </w:pPr>
    </w:p>
    <w:p>
      <w:pPr>
        <w:jc w:val="center"/>
        <w:rPr>
          <w:rFonts w:hint="default" w:ascii="Times New Roman" w:hAnsi="Times New Roman" w:eastAsia="宋体" w:cs="Times New Roman"/>
          <w:sz w:val="36"/>
          <w:szCs w:val="36"/>
          <w:highlight w:val="none"/>
        </w:rPr>
      </w:pPr>
    </w:p>
    <w:p>
      <w:pPr>
        <w:pStyle w:val="14"/>
        <w:ind w:left="0" w:leftChars="0" w:firstLine="0" w:firstLineChars="0"/>
        <w:rPr>
          <w:rFonts w:hint="default" w:ascii="Times New Roman" w:hAnsi="Times New Roman" w:eastAsia="宋体" w:cs="Times New Roman"/>
          <w:highlight w:val="none"/>
        </w:rPr>
      </w:pPr>
    </w:p>
    <w:p>
      <w:pPr>
        <w:pStyle w:val="14"/>
        <w:ind w:left="0" w:leftChars="0" w:firstLine="0" w:firstLineChars="0"/>
        <w:rPr>
          <w:rFonts w:hint="default" w:ascii="Times New Roman" w:hAnsi="Times New Roman" w:eastAsia="宋体" w:cs="Times New Roman"/>
          <w:highlight w:val="none"/>
        </w:rPr>
      </w:pPr>
    </w:p>
    <w:p>
      <w:pPr>
        <w:pStyle w:val="14"/>
        <w:ind w:left="0" w:leftChars="0" w:firstLine="0" w:firstLineChars="0"/>
        <w:rPr>
          <w:rFonts w:hint="default" w:ascii="Times New Roman" w:hAnsi="Times New Roman" w:eastAsia="宋体" w:cs="Times New Roman"/>
          <w:highlight w:val="none"/>
        </w:rPr>
      </w:pPr>
    </w:p>
    <w:p>
      <w:pPr>
        <w:jc w:val="both"/>
        <w:rPr>
          <w:rFonts w:hint="default" w:ascii="Times New Roman" w:hAnsi="Times New Roman" w:eastAsia="宋体" w:cs="Times New Roman"/>
          <w:sz w:val="36"/>
          <w:szCs w:val="36"/>
          <w:highlight w:val="none"/>
        </w:rPr>
      </w:pPr>
    </w:p>
    <w:p>
      <w:pPr>
        <w:ind w:firstLine="643" w:firstLineChars="200"/>
        <w:jc w:val="both"/>
        <w:rPr>
          <w:rFonts w:hint="default" w:ascii="Times New Roman" w:hAnsi="Times New Roman" w:eastAsia="宋体" w:cs="Times New Roman"/>
          <w:b/>
          <w:bCs/>
          <w:sz w:val="32"/>
          <w:szCs w:val="32"/>
          <w:highlight w:val="none"/>
        </w:rPr>
      </w:pPr>
    </w:p>
    <w:p>
      <w:pPr>
        <w:jc w:val="both"/>
        <w:rPr>
          <w:rFonts w:hint="default" w:ascii="Times New Roman" w:hAnsi="Times New Roman" w:eastAsia="宋体" w:cs="Times New Roman"/>
          <w:b/>
          <w:bCs/>
          <w:sz w:val="32"/>
          <w:szCs w:val="32"/>
          <w:highlight w:val="none"/>
        </w:rPr>
      </w:pPr>
    </w:p>
    <w:p>
      <w:pPr>
        <w:ind w:firstLine="643" w:firstLineChars="200"/>
        <w:jc w:val="both"/>
        <w:rPr>
          <w:rFonts w:hint="default" w:ascii="Times New Roman" w:hAnsi="Times New Roman" w:eastAsia="宋体" w:cs="Times New Roman"/>
          <w:b/>
          <w:bCs/>
          <w:sz w:val="32"/>
          <w:szCs w:val="32"/>
          <w:highlight w:val="none"/>
          <w:u w:val="single"/>
          <w:lang w:val="en-US"/>
        </w:rPr>
      </w:pPr>
      <w:r>
        <w:rPr>
          <w:rFonts w:hint="default" w:ascii="Times New Roman" w:hAnsi="Times New Roman" w:eastAsia="宋体" w:cs="Times New Roman"/>
          <w:b/>
          <w:bCs/>
          <w:sz w:val="32"/>
          <w:szCs w:val="32"/>
          <w:highlight w:val="none"/>
        </w:rPr>
        <w:t>建设单位：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卫辉市博润生态环境治理有限公司</w:t>
      </w:r>
      <w:r>
        <w:rPr>
          <w:rFonts w:hint="default" w:ascii="Times New Roman" w:hAnsi="Times New Roman" w:eastAsia="宋体" w:cs="Times New Roman"/>
          <w:b/>
          <w:bCs/>
          <w:sz w:val="32"/>
          <w:szCs w:val="32"/>
          <w:highlight w:val="none"/>
          <w:u w:val="thick"/>
          <w:lang w:val="en-US" w:eastAsia="zh-CN"/>
        </w:rPr>
        <w:t xml:space="preserve">   </w:t>
      </w:r>
    </w:p>
    <w:p>
      <w:pPr>
        <w:ind w:firstLine="643" w:firstLineChars="200"/>
        <w:jc w:val="both"/>
        <w:rPr>
          <w:rFonts w:hint="default" w:ascii="Times New Roman" w:hAnsi="Times New Roman" w:eastAsia="宋体" w:cs="Times New Roman"/>
          <w:b/>
          <w:bCs/>
          <w:sz w:val="36"/>
          <w:szCs w:val="36"/>
          <w:highlight w:val="none"/>
        </w:rPr>
      </w:pPr>
      <w:r>
        <w:rPr>
          <w:rFonts w:hint="default" w:ascii="Times New Roman" w:hAnsi="Times New Roman" w:eastAsia="宋体" w:cs="Times New Roman"/>
          <w:b/>
          <w:bCs/>
          <w:sz w:val="32"/>
          <w:szCs w:val="32"/>
          <w:highlight w:val="none"/>
        </w:rPr>
        <w:t>编制单位：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卫辉市博润生态环境治理有限公司</w:t>
      </w:r>
      <w:r>
        <w:rPr>
          <w:rFonts w:hint="default" w:ascii="Times New Roman" w:hAnsi="Times New Roman" w:eastAsia="宋体" w:cs="Times New Roman"/>
          <w:b/>
          <w:bCs/>
          <w:sz w:val="32"/>
          <w:szCs w:val="32"/>
          <w:highlight w:val="none"/>
          <w:u w:val="thick"/>
          <w:lang w:val="en-US" w:eastAsia="zh-CN"/>
        </w:rPr>
        <w:t xml:space="preserve">     </w:t>
      </w:r>
    </w:p>
    <w:p>
      <w:pPr>
        <w:jc w:val="center"/>
        <w:rPr>
          <w:rFonts w:hint="default" w:ascii="Times New Roman" w:hAnsi="Times New Roman" w:eastAsia="宋体" w:cs="Times New Roman"/>
          <w:b/>
          <w:bCs/>
          <w:sz w:val="32"/>
          <w:szCs w:val="32"/>
          <w:highlight w:val="none"/>
        </w:rPr>
      </w:pPr>
    </w:p>
    <w:p>
      <w:pPr>
        <w:jc w:val="center"/>
        <w:rPr>
          <w:rFonts w:hint="default" w:ascii="Times New Roman" w:hAnsi="Times New Roman" w:eastAsia="宋体" w:cs="Times New Roman"/>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color w:val="auto"/>
          <w:sz w:val="32"/>
          <w:szCs w:val="32"/>
          <w:highlight w:val="none"/>
          <w:lang w:eastAsia="zh-CN"/>
        </w:rPr>
        <w:t>二零二零</w:t>
      </w:r>
      <w:r>
        <w:rPr>
          <w:rFonts w:hint="default" w:ascii="Times New Roman" w:hAnsi="Times New Roman" w:eastAsia="宋体" w:cs="Times New Roman"/>
          <w:b/>
          <w:bCs/>
          <w:color w:val="auto"/>
          <w:sz w:val="32"/>
          <w:szCs w:val="32"/>
          <w:highlight w:val="none"/>
        </w:rPr>
        <w:t>年</w:t>
      </w:r>
      <w:r>
        <w:rPr>
          <w:rFonts w:hint="eastAsia" w:ascii="Times New Roman" w:hAnsi="Times New Roman" w:eastAsia="宋体" w:cs="Times New Roman"/>
          <w:b/>
          <w:bCs/>
          <w:color w:val="auto"/>
          <w:sz w:val="32"/>
          <w:szCs w:val="32"/>
          <w:highlight w:val="none"/>
          <w:lang w:eastAsia="zh-CN"/>
        </w:rPr>
        <w:t>十</w:t>
      </w:r>
      <w:r>
        <w:rPr>
          <w:rFonts w:hint="default" w:ascii="Times New Roman" w:hAnsi="Times New Roman" w:eastAsia="宋体" w:cs="Times New Roman"/>
          <w:b/>
          <w:bCs/>
          <w:color w:val="auto"/>
          <w:sz w:val="32"/>
          <w:szCs w:val="32"/>
          <w:highlight w:val="none"/>
        </w:rPr>
        <w:t>月</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建设单位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卫辉市博润生态环境治理有限公司</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宋文杰</w:t>
      </w:r>
    </w:p>
    <w:p>
      <w:pPr>
        <w:pStyle w:val="2"/>
        <w:rPr>
          <w:rFonts w:hint="default" w:ascii="Times New Roman" w:hAnsi="Times New Roman" w:eastAsia="宋体" w:cs="Times New Roman"/>
          <w:highlight w:val="none"/>
        </w:rPr>
      </w:pP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编制单位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卫辉市博润生态环境治理有限公司</w:t>
      </w:r>
    </w:p>
    <w:p>
      <w:pPr>
        <w:jc w:val="left"/>
        <w:rPr>
          <w:rFonts w:hint="default" w:ascii="Times New Roman" w:hAnsi="Times New Roman" w:eastAsia="宋体" w:cs="Times New Roman"/>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宋文杰</w:t>
      </w: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094934016" behindDoc="0" locked="0" layoutInCell="1" allowOverlap="1">
                <wp:simplePos x="0" y="0"/>
                <wp:positionH relativeFrom="column">
                  <wp:posOffset>2849880</wp:posOffset>
                </wp:positionH>
                <wp:positionV relativeFrom="paragraph">
                  <wp:posOffset>337185</wp:posOffset>
                </wp:positionV>
                <wp:extent cx="2608580" cy="2175510"/>
                <wp:effectExtent l="0" t="0" r="0" b="0"/>
                <wp:wrapNone/>
                <wp:docPr id="11" name="矩形 11"/>
                <wp:cNvGraphicFramePr/>
                <a:graphic xmlns:a="http://schemas.openxmlformats.org/drawingml/2006/main">
                  <a:graphicData uri="http://schemas.microsoft.com/office/word/2010/wordprocessingShape">
                    <wps:wsp>
                      <wps:cNvSpPr/>
                      <wps:spPr>
                        <a:xfrm>
                          <a:off x="0" y="0"/>
                          <a:ext cx="2608580" cy="2175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453000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新乡市卫辉市唐庄镇后沟村北100米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4pt;margin-top:26.55pt;height:171.3pt;width:205.4pt;z-index:2094934016;v-text-anchor:middle;mso-width-relative:page;mso-height-relative:page;" filled="f" stroked="f" coordsize="21600,21600" o:gfxdata="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7tYAvZAAAACgEAAA8AAAAAAAAAAQAgAAAAIgAAAGRycy9kb3ducmV2LnhtbFBLAQIUABQA&#10;AAAIAIdO4kD4oQRMYQIAALAEAAAOAAAAAAAAAAEAIAAAACg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453000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新乡市卫辉市唐庄镇后沟村北100米</w:t>
                      </w:r>
                    </w:p>
                  </w:txbxContent>
                </v:textbox>
              </v:rect>
            </w:pict>
          </mc:Fallback>
        </mc:AlternateContent>
      </w:r>
      <w:r>
        <w:rPr>
          <w:rFonts w:hint="default" w:ascii="Times New Roman" w:hAnsi="Times New Roman" w:eastAsia="宋体" w:cs="Times New Roman"/>
          <w:sz w:val="28"/>
          <w:highlight w:val="none"/>
        </w:rPr>
        <mc:AlternateContent>
          <mc:Choice Requires="wps">
            <w:drawing>
              <wp:anchor distT="0" distB="0" distL="114300" distR="114300" simplePos="0" relativeHeight="252281856" behindDoc="0" locked="0" layoutInCell="1" allowOverlap="1">
                <wp:simplePos x="0" y="0"/>
                <wp:positionH relativeFrom="column">
                  <wp:posOffset>-114935</wp:posOffset>
                </wp:positionH>
                <wp:positionV relativeFrom="paragraph">
                  <wp:posOffset>290195</wp:posOffset>
                </wp:positionV>
                <wp:extent cx="2682240" cy="2199640"/>
                <wp:effectExtent l="0" t="0" r="0" b="0"/>
                <wp:wrapNone/>
                <wp:docPr id="4" name="矩形 4"/>
                <wp:cNvGraphicFramePr/>
                <a:graphic xmlns:a="http://schemas.openxmlformats.org/drawingml/2006/main">
                  <a:graphicData uri="http://schemas.microsoft.com/office/word/2010/wordprocessingShape">
                    <wps:wsp>
                      <wps:cNvSpPr/>
                      <wps:spPr>
                        <a:xfrm>
                          <a:off x="0" y="0"/>
                          <a:ext cx="2682240" cy="21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453000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新乡市卫辉市唐庄镇后沟村北100米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5pt;margin-top:22.85pt;height:173.2pt;width:211.2pt;z-index:252281856;v-text-anchor:middle;mso-width-relative:page;mso-height-relative:page;" filled="f" stroked="f" coordsize="21600,21600" o:gfxdata="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X3NjE2QAAAAoBAAAPAAAAAAAAAAEAIAAAACIAAABkcnMvZG93bnJldi54bWxQSwECFAAUAAAA&#10;CACHTuJAy26GfF8CAACuBAAADgAAAAAAAAABACAAAAAoAQAAZHJzL2Uyb0RvYy54bWxQSwUGAAAA&#10;AAYABgBZAQAA+QU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453000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新乡市卫辉市唐庄镇后沟村北100米</w:t>
                      </w:r>
                    </w:p>
                  </w:txbxContent>
                </v:textbox>
              </v:rect>
            </w:pict>
          </mc:Fallback>
        </mc:AlternateContent>
      </w: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pStyle w:val="2"/>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val="0"/>
          <w:sz w:val="36"/>
          <w:szCs w:val="36"/>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 w:name="_Toc49700142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一、验收项目概况</w:t>
      </w:r>
      <w:bookmarkEnd w:id="2"/>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bCs/>
          <w:sz w:val="28"/>
          <w:szCs w:val="28"/>
          <w:highlight w:val="none"/>
          <w:lang w:eastAsia="zh-CN"/>
        </w:rPr>
      </w:pPr>
      <w:r>
        <w:rPr>
          <w:rFonts w:hint="eastAsia" w:ascii="Times New Roman" w:hAnsi="Times New Roman" w:cs="Times New Roman"/>
          <w:bCs/>
          <w:sz w:val="28"/>
          <w:szCs w:val="28"/>
          <w:highlight w:val="none"/>
          <w:lang w:eastAsia="zh-CN"/>
        </w:rPr>
        <w:t>卫辉市博润生态环境治理有限公司</w:t>
      </w:r>
      <w:r>
        <w:rPr>
          <w:rFonts w:hint="default" w:ascii="Times New Roman" w:hAnsi="Times New Roman" w:cs="Times New Roman"/>
          <w:bCs/>
          <w:sz w:val="28"/>
          <w:szCs w:val="28"/>
          <w:highlight w:val="none"/>
          <w:lang w:val="en-US" w:eastAsia="zh-CN"/>
        </w:rPr>
        <w:t>位于河南省</w:t>
      </w:r>
      <w:r>
        <w:rPr>
          <w:rFonts w:hint="eastAsia" w:ascii="Times New Roman" w:hAnsi="Times New Roman" w:cs="Times New Roman"/>
          <w:bCs/>
          <w:sz w:val="28"/>
          <w:szCs w:val="28"/>
          <w:highlight w:val="none"/>
          <w:lang w:eastAsia="zh-CN"/>
        </w:rPr>
        <w:t>新乡市卫辉市唐庄镇后沟村北100米</w:t>
      </w:r>
      <w:r>
        <w:rPr>
          <w:rFonts w:hint="default" w:ascii="Times New Roman" w:hAnsi="Times New Roman" w:cs="Times New Roman"/>
          <w:bCs/>
          <w:sz w:val="28"/>
          <w:szCs w:val="28"/>
          <w:highlight w:val="none"/>
          <w:lang w:val="en-US" w:eastAsia="zh-CN"/>
        </w:rPr>
        <w:t xml:space="preserve">，本项目总投资 </w:t>
      </w:r>
      <w:r>
        <w:rPr>
          <w:rFonts w:hint="eastAsia" w:ascii="Times New Roman" w:hAnsi="Times New Roman" w:cs="Times New Roman"/>
          <w:bCs/>
          <w:sz w:val="28"/>
          <w:szCs w:val="28"/>
          <w:highlight w:val="none"/>
          <w:lang w:val="en-US" w:eastAsia="zh-CN"/>
        </w:rPr>
        <w:t>22000</w:t>
      </w:r>
      <w:r>
        <w:rPr>
          <w:rFonts w:hint="default" w:ascii="Times New Roman" w:hAnsi="Times New Roman" w:cs="Times New Roman"/>
          <w:bCs/>
          <w:sz w:val="28"/>
          <w:szCs w:val="28"/>
          <w:highlight w:val="none"/>
          <w:lang w:val="en-US" w:eastAsia="zh-CN"/>
        </w:rPr>
        <w:t xml:space="preserve"> 万元，</w:t>
      </w:r>
      <w:r>
        <w:rPr>
          <w:rFonts w:hint="eastAsia" w:ascii="Times New Roman" w:hAnsi="Times New Roman" w:cs="Times New Roman"/>
          <w:bCs/>
          <w:sz w:val="28"/>
          <w:szCs w:val="28"/>
          <w:highlight w:val="none"/>
          <w:lang w:val="en-US" w:eastAsia="zh-CN"/>
        </w:rPr>
        <w:t>其中包含破碎生产线、洗砂线和机制砂生产线，洗砂线和机制砂生产线未建，本次验收破碎生产线项目，破碎生产线项目投资12000万元</w:t>
      </w:r>
      <w:bookmarkStart w:id="3" w:name="_Hlk496987392"/>
      <w:r>
        <w:rPr>
          <w:rFonts w:hint="eastAsia" w:ascii="Times New Roman" w:hAnsi="Times New Roman" w:cs="Times New Roman"/>
          <w:bCs/>
          <w:sz w:val="28"/>
          <w:szCs w:val="28"/>
          <w:highlight w:val="none"/>
          <w:lang w:val="en-US" w:eastAsia="zh-CN"/>
        </w:rPr>
        <w:t>。</w:t>
      </w:r>
      <w:bookmarkEnd w:id="3"/>
      <w:r>
        <w:rPr>
          <w:rFonts w:hint="default" w:ascii="Times New Roman" w:hAnsi="Times New Roman" w:cs="Times New Roman"/>
          <w:bCs/>
          <w:sz w:val="28"/>
          <w:szCs w:val="28"/>
          <w:highlight w:val="none"/>
          <w:lang w:eastAsia="zh-CN"/>
        </w:rPr>
        <w:t>201</w:t>
      </w:r>
      <w:r>
        <w:rPr>
          <w:rFonts w:hint="default" w:ascii="Times New Roman" w:hAnsi="Times New Roman" w:cs="Times New Roman"/>
          <w:bCs/>
          <w:sz w:val="28"/>
          <w:szCs w:val="28"/>
          <w:highlight w:val="none"/>
          <w:lang w:val="en-US" w:eastAsia="zh-CN"/>
        </w:rPr>
        <w:t>9</w:t>
      </w:r>
      <w:r>
        <w:rPr>
          <w:rFonts w:hint="default" w:ascii="Times New Roman" w:hAnsi="Times New Roman" w:cs="Times New Roman"/>
          <w:bCs/>
          <w:sz w:val="28"/>
          <w:szCs w:val="28"/>
          <w:highlight w:val="none"/>
          <w:lang w:eastAsia="zh-CN"/>
        </w:rPr>
        <w:t>年</w:t>
      </w:r>
      <w:r>
        <w:rPr>
          <w:rFonts w:hint="eastAsia" w:ascii="Times New Roman" w:hAnsi="Times New Roman" w:cs="Times New Roman"/>
          <w:bCs/>
          <w:sz w:val="28"/>
          <w:szCs w:val="28"/>
          <w:highlight w:val="none"/>
          <w:lang w:val="en-US" w:eastAsia="zh-CN"/>
        </w:rPr>
        <w:t>9</w:t>
      </w:r>
      <w:r>
        <w:rPr>
          <w:rFonts w:hint="default" w:ascii="Times New Roman" w:hAnsi="Times New Roman" w:cs="Times New Roman"/>
          <w:bCs/>
          <w:sz w:val="28"/>
          <w:szCs w:val="28"/>
          <w:highlight w:val="none"/>
          <w:lang w:eastAsia="zh-CN"/>
        </w:rPr>
        <w:t>月</w:t>
      </w:r>
      <w:r>
        <w:rPr>
          <w:rFonts w:hint="eastAsia" w:ascii="Times New Roman" w:hAnsi="Times New Roman" w:cs="Times New Roman"/>
          <w:bCs/>
          <w:sz w:val="28"/>
          <w:szCs w:val="28"/>
          <w:highlight w:val="none"/>
          <w:lang w:val="en-US" w:eastAsia="zh-CN"/>
        </w:rPr>
        <w:t>22日</w:t>
      </w:r>
      <w:r>
        <w:rPr>
          <w:rFonts w:hint="default" w:ascii="Times New Roman" w:hAnsi="Times New Roman" w:cs="Times New Roman"/>
          <w:bCs/>
          <w:sz w:val="28"/>
          <w:szCs w:val="28"/>
          <w:highlight w:val="none"/>
          <w:lang w:eastAsia="zh-CN"/>
        </w:rPr>
        <w:t>委托</w:t>
      </w:r>
      <w:r>
        <w:rPr>
          <w:rFonts w:hint="eastAsia" w:ascii="Times New Roman" w:hAnsi="Times New Roman" w:cs="Times New Roman"/>
          <w:bCs/>
          <w:sz w:val="28"/>
          <w:szCs w:val="28"/>
          <w:highlight w:val="none"/>
          <w:lang w:eastAsia="zh-CN"/>
        </w:rPr>
        <w:t>新乡市蓝天环境技术有限公司</w:t>
      </w:r>
      <w:r>
        <w:rPr>
          <w:rFonts w:hint="default" w:ascii="Times New Roman" w:hAnsi="Times New Roman" w:cs="Times New Roman"/>
          <w:bCs/>
          <w:sz w:val="28"/>
          <w:szCs w:val="28"/>
          <w:highlight w:val="none"/>
          <w:lang w:eastAsia="zh-CN"/>
        </w:rPr>
        <w:t>编制《</w:t>
      </w:r>
      <w:r>
        <w:rPr>
          <w:rFonts w:hint="eastAsia" w:ascii="Times New Roman" w:hAnsi="Times New Roman" w:cs="Times New Roman"/>
          <w:bCs/>
          <w:sz w:val="28"/>
          <w:szCs w:val="28"/>
          <w:highlight w:val="none"/>
          <w:lang w:eastAsia="zh-CN"/>
        </w:rPr>
        <w:t>卫辉市博润生态环境治理有限公司卫辉市唐庄镇全域国土综合整治用料生产线项目</w:t>
      </w:r>
      <w:r>
        <w:rPr>
          <w:rFonts w:hint="default" w:ascii="Times New Roman" w:hAnsi="Times New Roman" w:cs="Times New Roman"/>
          <w:bCs/>
          <w:sz w:val="28"/>
          <w:szCs w:val="28"/>
          <w:highlight w:val="none"/>
          <w:lang w:eastAsia="zh-CN"/>
        </w:rPr>
        <w:t>环境影响报告表》，该项目环评报告于</w:t>
      </w:r>
      <w:bookmarkStart w:id="4" w:name="_Hlk496980272"/>
      <w:r>
        <w:rPr>
          <w:rFonts w:hint="default" w:ascii="Times New Roman" w:hAnsi="Times New Roman" w:cs="Times New Roman"/>
          <w:bCs/>
          <w:sz w:val="28"/>
          <w:szCs w:val="28"/>
          <w:highlight w:val="none"/>
          <w:lang w:val="en-US" w:eastAsia="zh-CN"/>
        </w:rPr>
        <w:t>20</w:t>
      </w:r>
      <w:r>
        <w:rPr>
          <w:rFonts w:hint="eastAsia" w:ascii="Times New Roman" w:hAnsi="Times New Roman" w:cs="Times New Roman"/>
          <w:bCs/>
          <w:sz w:val="28"/>
          <w:szCs w:val="28"/>
          <w:highlight w:val="none"/>
          <w:lang w:val="en-US" w:eastAsia="zh-CN"/>
        </w:rPr>
        <w:t>20</w:t>
      </w:r>
      <w:r>
        <w:rPr>
          <w:rFonts w:hint="default" w:ascii="Times New Roman" w:hAnsi="Times New Roman" w:cs="Times New Roman"/>
          <w:bCs/>
          <w:sz w:val="28"/>
          <w:szCs w:val="28"/>
          <w:highlight w:val="none"/>
          <w:lang w:eastAsia="zh-CN"/>
        </w:rPr>
        <w:t>年</w:t>
      </w:r>
      <w:r>
        <w:rPr>
          <w:rFonts w:hint="eastAsia" w:ascii="Times New Roman" w:hAnsi="Times New Roman" w:cs="Times New Roman"/>
          <w:bCs/>
          <w:sz w:val="28"/>
          <w:szCs w:val="28"/>
          <w:highlight w:val="none"/>
          <w:lang w:val="en-US" w:eastAsia="zh-CN"/>
        </w:rPr>
        <w:t>1</w:t>
      </w:r>
      <w:r>
        <w:rPr>
          <w:rFonts w:hint="default" w:ascii="Times New Roman" w:hAnsi="Times New Roman" w:cs="Times New Roman"/>
          <w:bCs/>
          <w:sz w:val="28"/>
          <w:szCs w:val="28"/>
          <w:highlight w:val="none"/>
          <w:lang w:eastAsia="zh-CN"/>
        </w:rPr>
        <w:t>月</w:t>
      </w:r>
      <w:r>
        <w:rPr>
          <w:rFonts w:hint="default" w:ascii="Times New Roman" w:hAnsi="Times New Roman" w:cs="Times New Roman"/>
          <w:bCs/>
          <w:sz w:val="28"/>
          <w:szCs w:val="28"/>
          <w:highlight w:val="none"/>
          <w:lang w:val="en-US" w:eastAsia="zh-CN"/>
        </w:rPr>
        <w:t>1</w:t>
      </w:r>
      <w:r>
        <w:rPr>
          <w:rFonts w:hint="eastAsia" w:ascii="Times New Roman" w:hAnsi="Times New Roman" w:cs="Times New Roman"/>
          <w:bCs/>
          <w:sz w:val="28"/>
          <w:szCs w:val="28"/>
          <w:highlight w:val="none"/>
          <w:lang w:val="en-US" w:eastAsia="zh-CN"/>
        </w:rPr>
        <w:t>0</w:t>
      </w:r>
      <w:r>
        <w:rPr>
          <w:rFonts w:hint="default" w:ascii="Times New Roman" w:hAnsi="Times New Roman" w:cs="Times New Roman"/>
          <w:bCs/>
          <w:sz w:val="28"/>
          <w:szCs w:val="28"/>
          <w:highlight w:val="none"/>
          <w:lang w:eastAsia="zh-CN"/>
        </w:rPr>
        <w:t>日通过新乡市生态环境局审批，审批文号为新环表审[20</w:t>
      </w:r>
      <w:r>
        <w:rPr>
          <w:rFonts w:hint="eastAsia" w:ascii="Times New Roman" w:hAnsi="Times New Roman" w:cs="Times New Roman"/>
          <w:bCs/>
          <w:sz w:val="28"/>
          <w:szCs w:val="28"/>
          <w:highlight w:val="none"/>
          <w:lang w:val="en-US" w:eastAsia="zh-CN"/>
        </w:rPr>
        <w:t>20</w:t>
      </w:r>
      <w:r>
        <w:rPr>
          <w:rFonts w:hint="default" w:ascii="Times New Roman" w:hAnsi="Times New Roman" w:cs="Times New Roman"/>
          <w:bCs/>
          <w:sz w:val="28"/>
          <w:szCs w:val="28"/>
          <w:highlight w:val="none"/>
          <w:lang w:eastAsia="zh-CN"/>
        </w:rPr>
        <w:t>]</w:t>
      </w:r>
      <w:r>
        <w:rPr>
          <w:rFonts w:hint="eastAsia" w:ascii="Times New Roman" w:hAnsi="Times New Roman" w:cs="Times New Roman"/>
          <w:bCs/>
          <w:sz w:val="28"/>
          <w:szCs w:val="28"/>
          <w:highlight w:val="none"/>
          <w:lang w:val="en-US" w:eastAsia="zh-CN"/>
        </w:rPr>
        <w:t>2</w:t>
      </w:r>
      <w:r>
        <w:rPr>
          <w:rFonts w:hint="default" w:ascii="Times New Roman" w:hAnsi="Times New Roman" w:cs="Times New Roman"/>
          <w:bCs/>
          <w:sz w:val="28"/>
          <w:szCs w:val="28"/>
          <w:highlight w:val="none"/>
          <w:lang w:eastAsia="zh-CN"/>
        </w:rPr>
        <w:t>号。</w:t>
      </w:r>
      <w:bookmarkEnd w:id="4"/>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u w:val="none"/>
          <w:lang w:eastAsia="zh-CN"/>
        </w:rPr>
        <w:t>该</w:t>
      </w:r>
      <w:r>
        <w:rPr>
          <w:rFonts w:hint="default" w:ascii="Times New Roman" w:hAnsi="Times New Roman" w:eastAsia="宋体" w:cs="Times New Roman"/>
          <w:b w:val="0"/>
          <w:bCs w:val="0"/>
          <w:color w:val="auto"/>
          <w:sz w:val="28"/>
          <w:szCs w:val="28"/>
          <w:highlight w:val="none"/>
          <w:u w:val="none"/>
        </w:rPr>
        <w:t>项目</w:t>
      </w:r>
      <w:r>
        <w:rPr>
          <w:rFonts w:hint="eastAsia" w:ascii="Times New Roman" w:hAnsi="Times New Roman" w:cs="Times New Roman"/>
          <w:b w:val="0"/>
          <w:bCs w:val="0"/>
          <w:color w:val="auto"/>
          <w:sz w:val="28"/>
          <w:szCs w:val="28"/>
          <w:highlight w:val="none"/>
          <w:u w:val="none"/>
          <w:lang w:eastAsia="zh-CN"/>
        </w:rPr>
        <w:t>的破碎生产线项目</w:t>
      </w:r>
      <w:r>
        <w:rPr>
          <w:rFonts w:hint="default" w:ascii="Times New Roman" w:hAnsi="Times New Roman" w:eastAsia="宋体" w:cs="Times New Roman"/>
          <w:b w:val="0"/>
          <w:bCs w:val="0"/>
          <w:color w:val="auto"/>
          <w:sz w:val="28"/>
          <w:szCs w:val="28"/>
          <w:highlight w:val="none"/>
          <w:u w:val="none"/>
        </w:rPr>
        <w:t>于20</w:t>
      </w:r>
      <w:r>
        <w:rPr>
          <w:rFonts w:hint="eastAsia" w:ascii="Times New Roman" w:hAnsi="Times New Roman"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default" w:ascii="Times New Roman" w:hAnsi="Times New Roman" w:eastAsia="宋体" w:cs="Times New Roman"/>
          <w:b w:val="0"/>
          <w:bCs w:val="0"/>
          <w:color w:val="auto"/>
          <w:sz w:val="28"/>
          <w:szCs w:val="28"/>
          <w:highlight w:val="none"/>
          <w:u w:val="none"/>
          <w:lang w:val="en-US" w:eastAsia="zh-CN"/>
        </w:rPr>
        <w:t>1</w:t>
      </w:r>
      <w:r>
        <w:rPr>
          <w:rFonts w:hint="default" w:ascii="Times New Roman" w:hAnsi="Times New Roman" w:eastAsia="宋体" w:cs="Times New Roman"/>
          <w:b w:val="0"/>
          <w:bCs w:val="0"/>
          <w:color w:val="auto"/>
          <w:sz w:val="28"/>
          <w:szCs w:val="28"/>
          <w:highlight w:val="none"/>
          <w:u w:val="none"/>
        </w:rPr>
        <w:t>月开工建设，20</w:t>
      </w:r>
      <w:r>
        <w:rPr>
          <w:rFonts w:hint="default"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8</w:t>
      </w:r>
      <w:r>
        <w:rPr>
          <w:rFonts w:hint="default" w:ascii="Times New Roman" w:hAnsi="Times New Roman" w:eastAsia="宋体" w:cs="Times New Roman"/>
          <w:b w:val="0"/>
          <w:bCs w:val="0"/>
          <w:color w:val="auto"/>
          <w:sz w:val="28"/>
          <w:szCs w:val="28"/>
          <w:highlight w:val="none"/>
          <w:u w:val="none"/>
        </w:rPr>
        <w:t>月竣工，并于20</w:t>
      </w:r>
      <w:r>
        <w:rPr>
          <w:rFonts w:hint="default"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9</w:t>
      </w:r>
      <w:r>
        <w:rPr>
          <w:rFonts w:hint="default" w:ascii="Times New Roman" w:hAnsi="Times New Roman" w:eastAsia="宋体" w:cs="Times New Roman"/>
          <w:b w:val="0"/>
          <w:bCs w:val="0"/>
          <w:color w:val="auto"/>
          <w:sz w:val="28"/>
          <w:szCs w:val="28"/>
          <w:highlight w:val="none"/>
          <w:u w:val="none"/>
        </w:rPr>
        <w:t>月</w:t>
      </w:r>
      <w:r>
        <w:rPr>
          <w:rFonts w:hint="default" w:ascii="Times New Roman" w:hAnsi="Times New Roman" w:eastAsia="宋体" w:cs="Times New Roman"/>
          <w:color w:val="auto"/>
          <w:sz w:val="28"/>
          <w:szCs w:val="28"/>
          <w:highlight w:val="none"/>
          <w:lang w:eastAsia="zh-CN"/>
        </w:rPr>
        <w:t>开始设备调试</w:t>
      </w:r>
      <w:r>
        <w:rPr>
          <w:rFonts w:hint="default" w:ascii="Times New Roman" w:hAnsi="Times New Roman" w:eastAsia="宋体" w:cs="Times New Roman"/>
          <w:b w:val="0"/>
          <w:bCs w:val="0"/>
          <w:color w:val="auto"/>
          <w:sz w:val="28"/>
          <w:szCs w:val="28"/>
          <w:highlight w:val="none"/>
          <w:u w:val="none"/>
        </w:rPr>
        <w:t>。</w:t>
      </w:r>
      <w:r>
        <w:rPr>
          <w:rFonts w:hint="default" w:ascii="Times New Roman" w:hAnsi="Times New Roman" w:eastAsia="宋体" w:cs="Times New Roman"/>
          <w:color w:val="auto"/>
          <w:sz w:val="28"/>
          <w:szCs w:val="28"/>
          <w:highlight w:val="none"/>
          <w:lang w:eastAsia="zh-CN"/>
        </w:rPr>
        <w:t>根据《建设项目环境保护管理条例》和《建设项目竣工环境保护验收暂行办法》（国环规环评[2017]4号），</w:t>
      </w:r>
      <w:r>
        <w:rPr>
          <w:rFonts w:hint="eastAsia" w:ascii="Times New Roman" w:hAnsi="Times New Roman" w:cs="Times New Roman"/>
          <w:color w:val="auto"/>
          <w:sz w:val="28"/>
          <w:szCs w:val="28"/>
          <w:highlight w:val="none"/>
          <w:lang w:eastAsia="zh-CN"/>
        </w:rPr>
        <w:t>卫辉市博润生态环境治理有限公司</w:t>
      </w:r>
      <w:r>
        <w:rPr>
          <w:rFonts w:hint="default" w:ascii="Times New Roman" w:hAnsi="Times New Roman" w:eastAsia="宋体" w:cs="Times New Roman"/>
          <w:bCs/>
          <w:color w:val="auto"/>
          <w:sz w:val="28"/>
          <w:szCs w:val="28"/>
          <w:highlight w:val="none"/>
          <w:lang w:val="en-US" w:eastAsia="zh-CN"/>
        </w:rPr>
        <w:t>对</w:t>
      </w:r>
      <w:r>
        <w:rPr>
          <w:rFonts w:hint="eastAsia" w:ascii="Times New Roman" w:hAnsi="Times New Roman" w:cs="Times New Roman"/>
          <w:bCs/>
          <w:color w:val="auto"/>
          <w:sz w:val="28"/>
          <w:szCs w:val="28"/>
          <w:highlight w:val="none"/>
          <w:lang w:val="en-US" w:eastAsia="zh-CN"/>
        </w:rPr>
        <w:t>本项目中破碎生产线</w:t>
      </w:r>
      <w:r>
        <w:rPr>
          <w:rFonts w:hint="eastAsia" w:ascii="Times New Roman" w:hAnsi="Times New Roman" w:cs="Times New Roman"/>
          <w:b w:val="0"/>
          <w:bCs w:val="0"/>
          <w:color w:val="auto"/>
          <w:sz w:val="28"/>
          <w:szCs w:val="28"/>
          <w:highlight w:val="none"/>
          <w:u w:val="none"/>
          <w:lang w:eastAsia="zh-CN"/>
        </w:rPr>
        <w:t>项目</w:t>
      </w:r>
      <w:r>
        <w:rPr>
          <w:rFonts w:hint="default" w:ascii="Times New Roman" w:hAnsi="Times New Roman" w:eastAsia="宋体" w:cs="Times New Roman"/>
          <w:bCs/>
          <w:color w:val="auto"/>
          <w:sz w:val="28"/>
          <w:szCs w:val="28"/>
          <w:highlight w:val="none"/>
          <w:lang w:val="en-US" w:eastAsia="zh-CN"/>
        </w:rPr>
        <w:t>组织实施验收</w:t>
      </w:r>
      <w:r>
        <w:rPr>
          <w:rFonts w:hint="default" w:ascii="Times New Roman" w:hAnsi="Times New Roman" w:eastAsia="宋体" w:cs="Times New Roman"/>
          <w:color w:val="auto"/>
          <w:sz w:val="28"/>
          <w:szCs w:val="28"/>
          <w:highlight w:val="none"/>
          <w:lang w:eastAsia="zh-CN"/>
        </w:rPr>
        <w:t>。河南永蓝检测技术有限公司于</w:t>
      </w:r>
      <w:bookmarkStart w:id="5" w:name="_Hlk496985984"/>
      <w:r>
        <w:rPr>
          <w:rFonts w:hint="default" w:ascii="Times New Roman" w:hAnsi="Times New Roman" w:eastAsia="宋体" w:cs="Times New Roman"/>
          <w:color w:val="auto"/>
          <w:sz w:val="28"/>
          <w:szCs w:val="28"/>
          <w:highlight w:val="none"/>
        </w:rPr>
        <w:t>20</w:t>
      </w:r>
      <w:r>
        <w:rPr>
          <w:rFonts w:hint="default"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月</w:t>
      </w:r>
      <w:r>
        <w:rPr>
          <w:rFonts w:hint="eastAsia" w:ascii="Times New Roman" w:hAnsi="Times New Roman" w:cs="Times New Roman"/>
          <w:color w:val="auto"/>
          <w:sz w:val="28"/>
          <w:szCs w:val="28"/>
          <w:highlight w:val="none"/>
          <w:lang w:val="en-US" w:eastAsia="zh-CN"/>
        </w:rPr>
        <w:t>24</w:t>
      </w:r>
      <w:r>
        <w:rPr>
          <w:rFonts w:hint="default" w:ascii="Times New Roman" w:hAnsi="Times New Roman" w:eastAsia="宋体" w:cs="Times New Roman"/>
          <w:color w:val="auto"/>
          <w:sz w:val="28"/>
          <w:szCs w:val="28"/>
          <w:highlight w:val="none"/>
        </w:rPr>
        <w:t>日至</w:t>
      </w:r>
      <w:r>
        <w:rPr>
          <w:rFonts w:hint="eastAsia" w:ascii="Times New Roman" w:hAnsi="Times New Roman" w:cs="Times New Roman"/>
          <w:color w:val="auto"/>
          <w:sz w:val="28"/>
          <w:szCs w:val="28"/>
          <w:highlight w:val="none"/>
          <w:lang w:val="en-US" w:eastAsia="zh-CN"/>
        </w:rPr>
        <w:t>9月27</w:t>
      </w:r>
      <w:r>
        <w:rPr>
          <w:rFonts w:hint="default" w:ascii="Times New Roman" w:hAnsi="Times New Roman" w:eastAsia="宋体" w:cs="Times New Roman"/>
          <w:color w:val="auto"/>
          <w:sz w:val="28"/>
          <w:szCs w:val="28"/>
          <w:highlight w:val="none"/>
        </w:rPr>
        <w:t>日</w:t>
      </w:r>
      <w:bookmarkEnd w:id="5"/>
      <w:r>
        <w:rPr>
          <w:rFonts w:hint="default" w:ascii="Times New Roman" w:hAnsi="Times New Roman" w:eastAsia="宋体" w:cs="Times New Roman"/>
          <w:color w:val="auto"/>
          <w:sz w:val="28"/>
          <w:szCs w:val="28"/>
          <w:highlight w:val="none"/>
        </w:rPr>
        <w:t>进行了竣工验收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cs="Times New Roman"/>
          <w:bCs/>
          <w:color w:val="auto"/>
          <w:sz w:val="28"/>
          <w:szCs w:val="28"/>
          <w:highlight w:val="none"/>
          <w:lang w:eastAsia="zh-CN"/>
        </w:rPr>
        <w:t>卫辉市博润生态环境治理有限公司</w:t>
      </w:r>
      <w:r>
        <w:rPr>
          <w:rFonts w:hint="default" w:ascii="Times New Roman" w:hAnsi="Times New Roman" w:eastAsia="宋体" w:cs="Times New Roman"/>
          <w:bCs/>
          <w:color w:val="auto"/>
          <w:sz w:val="28"/>
          <w:szCs w:val="28"/>
          <w:highlight w:val="none"/>
          <w:lang w:eastAsia="zh-CN"/>
        </w:rPr>
        <w:t>于</w:t>
      </w:r>
      <w:r>
        <w:rPr>
          <w:rFonts w:hint="default" w:ascii="Times New Roman" w:hAnsi="Times New Roman" w:eastAsia="宋体" w:cs="Times New Roman"/>
          <w:bCs/>
          <w:color w:val="auto"/>
          <w:sz w:val="28"/>
          <w:szCs w:val="28"/>
          <w:highlight w:val="none"/>
          <w:lang w:val="en-US" w:eastAsia="zh-CN"/>
        </w:rPr>
        <w:t>2020年</w:t>
      </w:r>
      <w:r>
        <w:rPr>
          <w:rFonts w:hint="eastAsia" w:ascii="Times New Roman" w:hAnsi="Times New Roman" w:cs="Times New Roman"/>
          <w:bCs/>
          <w:color w:val="auto"/>
          <w:sz w:val="28"/>
          <w:szCs w:val="28"/>
          <w:highlight w:val="none"/>
          <w:lang w:val="en-US" w:eastAsia="zh-CN"/>
        </w:rPr>
        <w:t>10</w:t>
      </w:r>
      <w:r>
        <w:rPr>
          <w:rFonts w:hint="default" w:ascii="Times New Roman" w:hAnsi="Times New Roman" w:eastAsia="宋体" w:cs="Times New Roman"/>
          <w:bCs/>
          <w:color w:val="auto"/>
          <w:sz w:val="28"/>
          <w:szCs w:val="28"/>
          <w:highlight w:val="none"/>
          <w:lang w:val="en-US" w:eastAsia="zh-CN"/>
        </w:rPr>
        <w:t>月</w:t>
      </w:r>
      <w:r>
        <w:rPr>
          <w:rFonts w:hint="default" w:ascii="Times New Roman" w:hAnsi="Times New Roman" w:eastAsia="宋体" w:cs="Times New Roman"/>
          <w:color w:val="auto"/>
          <w:sz w:val="28"/>
          <w:szCs w:val="28"/>
          <w:highlight w:val="none"/>
        </w:rPr>
        <w:t>为该项目</w:t>
      </w:r>
      <w:r>
        <w:rPr>
          <w:rFonts w:hint="eastAsia" w:ascii="Times New Roman" w:hAnsi="Times New Roman" w:cs="Times New Roman"/>
          <w:color w:val="auto"/>
          <w:sz w:val="28"/>
          <w:szCs w:val="28"/>
          <w:highlight w:val="none"/>
          <w:lang w:eastAsia="zh-CN"/>
        </w:rPr>
        <w:t>中破碎生产线</w:t>
      </w:r>
      <w:r>
        <w:rPr>
          <w:rFonts w:hint="eastAsia" w:ascii="Times New Roman" w:hAnsi="Times New Roman" w:cs="Times New Roman"/>
          <w:b w:val="0"/>
          <w:bCs w:val="0"/>
          <w:color w:val="auto"/>
          <w:sz w:val="28"/>
          <w:szCs w:val="28"/>
          <w:highlight w:val="none"/>
          <w:u w:val="none"/>
          <w:lang w:eastAsia="zh-CN"/>
        </w:rPr>
        <w:t>项目</w:t>
      </w:r>
      <w:r>
        <w:rPr>
          <w:rFonts w:hint="default" w:ascii="Times New Roman" w:hAnsi="Times New Roman" w:eastAsia="宋体" w:cs="Times New Roman"/>
          <w:color w:val="auto"/>
          <w:sz w:val="28"/>
          <w:szCs w:val="28"/>
          <w:highlight w:val="none"/>
        </w:rPr>
        <w:t>编制竣工环境保护验收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bookmarkStart w:id="6" w:name="_Toc497001430"/>
      <w:r>
        <w:rPr>
          <w:rFonts w:hint="default" w:ascii="Times New Roman" w:hAnsi="Times New Roman" w:eastAsia="宋体" w:cs="Times New Roman"/>
          <w:color w:val="auto"/>
          <w:sz w:val="28"/>
          <w:szCs w:val="28"/>
          <w:highlight w:val="none"/>
          <w:lang w:eastAsia="zh-CN"/>
        </w:rPr>
        <w:t>在项目建设到调试过程中无环境投诉、违法或处罚记录等。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二、验收依据</w:t>
      </w:r>
      <w:bookmarkEnd w:id="6"/>
      <w:bookmarkStart w:id="7" w:name="_Toc497001431"/>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rPr>
        <w:t xml:space="preserve">.1 </w:t>
      </w:r>
      <w:bookmarkEnd w:id="7"/>
      <w:r>
        <w:rPr>
          <w:rFonts w:hint="default" w:ascii="Times New Roman" w:hAnsi="Times New Roman" w:eastAsia="宋体" w:cs="Times New Roman"/>
          <w:b/>
          <w:bCs/>
          <w:highlight w:val="none"/>
        </w:rPr>
        <w:t>建设项目环境保护相关法律、法</w:t>
      </w:r>
      <w:r>
        <w:rPr>
          <w:rFonts w:hint="default" w:ascii="Times New Roman" w:hAnsi="Times New Roman" w:eastAsia="宋体" w:cs="Times New Roman"/>
          <w:b/>
          <w:bCs/>
          <w:highlight w:val="none"/>
          <w:lang w:val="en-US" w:eastAsia="zh-CN"/>
        </w:rPr>
        <w:t>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（2）《中华人民共和国环境影响评价法》，（</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年12月29日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（3）《中华人民共和国水污染防治法》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auto"/>
          <w:sz w:val="28"/>
          <w:szCs w:val="28"/>
          <w:highlight w:val="none"/>
        </w:rPr>
        <w:t>20</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8年</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月1日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（4）《中华人民共和国大气污染防治法》，（</w:t>
      </w:r>
      <w:r>
        <w:rPr>
          <w:rFonts w:hint="default" w:ascii="Times New Roman" w:hAnsi="Times New Roman" w:eastAsia="宋体" w:cs="Times New Roman"/>
          <w:color w:val="auto"/>
          <w:sz w:val="28"/>
          <w:szCs w:val="28"/>
          <w:highlight w:val="none"/>
        </w:rPr>
        <w:t xml:space="preserve"> 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w:t>
      </w:r>
      <w:r>
        <w:rPr>
          <w:rFonts w:hint="default"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color w:val="auto"/>
          <w:sz w:val="28"/>
          <w:szCs w:val="28"/>
          <w:highlight w:val="none"/>
          <w:lang w:val="en-US" w:eastAsia="zh-CN"/>
        </w:rPr>
        <w:t>26</w:t>
      </w:r>
      <w:r>
        <w:rPr>
          <w:rFonts w:hint="default" w:ascii="Times New Roman" w:hAnsi="Times New Roman" w:eastAsia="宋体" w:cs="Times New Roman"/>
          <w:color w:val="auto"/>
          <w:sz w:val="28"/>
          <w:szCs w:val="28"/>
          <w:highlight w:val="none"/>
        </w:rPr>
        <w:t>日</w:t>
      </w:r>
      <w:r>
        <w:rPr>
          <w:rFonts w:hint="default" w:ascii="Times New Roman" w:hAnsi="Times New Roman" w:eastAsia="宋体" w:cs="Times New Roman"/>
          <w:color w:val="000000" w:themeColor="text1"/>
          <w:sz w:val="28"/>
          <w:szCs w:val="28"/>
          <w:highlight w:val="none"/>
          <w14:textFill>
            <w14:solidFill>
              <w14:schemeClr w14:val="tx1"/>
            </w14:solidFill>
          </w14:textFill>
        </w:rPr>
        <w:t>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（5）《中华人民共和国环境噪声污染防治法》，（</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年12月29日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年</w:t>
      </w:r>
      <w:r>
        <w:rPr>
          <w:rFonts w:hint="default"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color w:val="auto"/>
          <w:sz w:val="28"/>
          <w:szCs w:val="28"/>
          <w:highlight w:val="none"/>
          <w:lang w:val="en-US" w:eastAsia="zh-CN"/>
        </w:rPr>
        <w:t>7</w:t>
      </w:r>
      <w:r>
        <w:rPr>
          <w:rFonts w:hint="default" w:ascii="Times New Roman" w:hAnsi="Times New Roman" w:eastAsia="宋体" w:cs="Times New Roman"/>
          <w:color w:val="auto"/>
          <w:sz w:val="28"/>
          <w:szCs w:val="28"/>
          <w:highlight w:val="none"/>
        </w:rPr>
        <w:t>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（7）</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《中华人民共和国土壤污染防治法》，（</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2019年1月1日起施行</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《环境空气质量标准》 (GB3095-2012)；</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）《地表水环境质量标准》（GB3838-2002）；</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《水泥工业大气污染物排放标准》 (GB4915–2013)；</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8"/>
          <w:szCs w:val="28"/>
          <w:highlight w:val="none"/>
          <w14:textFill>
            <w14:solidFill>
              <w14:schemeClr w14:val="tx1"/>
            </w14:solidFill>
          </w14:textFill>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《一般工业固体废物贮存、处置场污染控制标准》（GB18599-2001）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2013年</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修改单</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2.2 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）《建设项目竣工环境保护验收技术指南 污染影响类》（</w:t>
      </w:r>
      <w:r>
        <w:rPr>
          <w:rFonts w:hint="default" w:ascii="Times New Roman" w:hAnsi="Times New Roman" w:eastAsia="宋体" w:cs="Times New Roman"/>
          <w:sz w:val="28"/>
          <w:szCs w:val="28"/>
          <w:highlight w:val="none"/>
          <w:lang w:eastAsia="zh-CN"/>
        </w:rPr>
        <w:t>生态环境</w:t>
      </w:r>
      <w:r>
        <w:rPr>
          <w:rFonts w:hint="default" w:ascii="Times New Roman" w:hAnsi="Times New Roman" w:eastAsia="宋体" w:cs="Times New Roman"/>
          <w:sz w:val="28"/>
          <w:szCs w:val="28"/>
          <w:highlight w:val="none"/>
        </w:rPr>
        <w:t>部）；</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lang w:val="en-US" w:eastAsia="zh-CN"/>
        </w:rPr>
      </w:pPr>
      <w:bookmarkStart w:id="8" w:name="_Toc497001433"/>
      <w:r>
        <w:rPr>
          <w:rFonts w:hint="default" w:ascii="Times New Roman" w:hAnsi="Times New Roman" w:eastAsia="宋体" w:cs="Times New Roman"/>
          <w:b/>
          <w:bCs/>
          <w:highlight w:val="none"/>
          <w:lang w:val="en-US" w:eastAsia="zh-CN"/>
        </w:rPr>
        <w:t xml:space="preserve">2.3 </w:t>
      </w:r>
      <w:bookmarkEnd w:id="8"/>
      <w:r>
        <w:rPr>
          <w:rFonts w:hint="default" w:ascii="Times New Roman" w:hAnsi="Times New Roman" w:eastAsia="宋体" w:cs="Times New Roman"/>
          <w:b/>
          <w:bCs/>
          <w:highlight w:val="none"/>
          <w:lang w:val="en-US" w:eastAsia="zh-CN"/>
        </w:rPr>
        <w:t>建设项目环境影响报告表及审批部门审批决定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eastAsia="zh-CN"/>
        </w:rPr>
        <w:t>卫辉市博润生态环境治理有限公司卫辉市唐庄镇全域国土综合整治用料生产线项目</w:t>
      </w:r>
      <w:r>
        <w:rPr>
          <w:rFonts w:hint="default" w:ascii="Times New Roman" w:hAnsi="Times New Roman" w:eastAsia="宋体" w:cs="Times New Roman"/>
          <w:sz w:val="28"/>
          <w:szCs w:val="28"/>
          <w:highlight w:val="none"/>
          <w:lang w:eastAsia="zh-CN"/>
        </w:rPr>
        <w:t>环境影响报告表》</w:t>
      </w:r>
      <w:r>
        <w:rPr>
          <w:rFonts w:hint="eastAsia" w:ascii="Times New Roman" w:hAnsi="Times New Roman" w:eastAsia="宋体" w:cs="Times New Roman"/>
          <w:sz w:val="28"/>
          <w:szCs w:val="28"/>
          <w:highlight w:val="none"/>
          <w:lang w:eastAsia="zh-CN"/>
        </w:rPr>
        <w:t>（新乡市蓝天环境技术有限公司</w:t>
      </w:r>
      <w:r>
        <w:rPr>
          <w:rFonts w:hint="default" w:ascii="Times New Roman" w:hAnsi="Times New Roman" w:eastAsia="宋体" w:cs="Times New Roman"/>
          <w:sz w:val="28"/>
          <w:szCs w:val="28"/>
          <w:highlight w:val="none"/>
          <w:lang w:eastAsia="zh-CN"/>
        </w:rPr>
        <w:t>，20</w:t>
      </w:r>
      <w:r>
        <w:rPr>
          <w:rFonts w:hint="default" w:ascii="Times New Roman" w:hAnsi="Times New Roman" w:eastAsia="宋体" w:cs="Times New Roman"/>
          <w:sz w:val="28"/>
          <w:szCs w:val="28"/>
          <w:highlight w:val="none"/>
          <w:lang w:val="en-US" w:eastAsia="zh-CN"/>
        </w:rPr>
        <w:t>19</w:t>
      </w:r>
      <w:r>
        <w:rPr>
          <w:rFonts w:hint="default" w:ascii="Times New Roman" w:hAnsi="Times New Roman" w:eastAsia="宋体" w:cs="Times New Roman"/>
          <w:sz w:val="28"/>
          <w:szCs w:val="28"/>
          <w:highlight w:val="none"/>
          <w:lang w:eastAsia="zh-CN"/>
        </w:rPr>
        <w:t>年</w:t>
      </w:r>
      <w:r>
        <w:rPr>
          <w:rFonts w:hint="eastAsia" w:ascii="Times New Roman" w:hAnsi="Times New Roman" w:eastAsia="宋体" w:cs="Times New Roman"/>
          <w:sz w:val="28"/>
          <w:szCs w:val="28"/>
          <w:highlight w:val="none"/>
          <w:lang w:val="en-US" w:eastAsia="zh-CN"/>
        </w:rPr>
        <w:t>9</w:t>
      </w:r>
      <w:r>
        <w:rPr>
          <w:rFonts w:hint="default" w:ascii="Times New Roman" w:hAnsi="Times New Roman" w:eastAsia="宋体" w:cs="Times New Roman"/>
          <w:sz w:val="28"/>
          <w:szCs w:val="28"/>
          <w:highlight w:val="none"/>
          <w:lang w:eastAsia="zh-CN"/>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eastAsia="zh-CN"/>
        </w:rPr>
        <w:t>新乡市生态</w:t>
      </w:r>
      <w:r>
        <w:rPr>
          <w:rFonts w:hint="default" w:ascii="Times New Roman" w:hAnsi="Times New Roman" w:eastAsia="宋体" w:cs="Times New Roman"/>
          <w:sz w:val="28"/>
          <w:szCs w:val="28"/>
          <w:highlight w:val="none"/>
          <w:lang w:eastAsia="zh-CN"/>
        </w:rPr>
        <w:t>环境局关于《</w:t>
      </w:r>
      <w:r>
        <w:rPr>
          <w:rFonts w:hint="eastAsia" w:ascii="Times New Roman" w:hAnsi="Times New Roman" w:eastAsia="宋体" w:cs="Times New Roman"/>
          <w:sz w:val="28"/>
          <w:szCs w:val="28"/>
          <w:highlight w:val="none"/>
          <w:lang w:eastAsia="zh-CN"/>
        </w:rPr>
        <w:t>卫辉市博润生态环境治理有限公司卫辉市唐庄镇全域国土综合整治用料生产线项目</w:t>
      </w:r>
      <w:r>
        <w:rPr>
          <w:rFonts w:hint="default" w:ascii="Times New Roman" w:hAnsi="Times New Roman" w:eastAsia="宋体" w:cs="Times New Roman"/>
          <w:sz w:val="28"/>
          <w:szCs w:val="28"/>
          <w:highlight w:val="none"/>
          <w:lang w:eastAsia="zh-CN"/>
        </w:rPr>
        <w:t>环境影响报告表》的审批意见</w:t>
      </w:r>
      <w:bookmarkStart w:id="9" w:name="_Toc497001434"/>
      <w:r>
        <w:rPr>
          <w:rFonts w:hint="default" w:ascii="Times New Roman" w:hAnsi="Times New Roman" w:eastAsia="宋体" w:cs="Times New Roman"/>
          <w:sz w:val="28"/>
          <w:szCs w:val="28"/>
          <w:highlight w:val="none"/>
          <w:lang w:eastAsia="zh-CN"/>
        </w:rPr>
        <w:t>，新环表审[</w:t>
      </w:r>
      <w:r>
        <w:rPr>
          <w:rFonts w:hint="eastAsia" w:ascii="Times New Roman" w:hAnsi="Times New Roman" w:eastAsia="宋体" w:cs="Times New Roman"/>
          <w:sz w:val="28"/>
          <w:szCs w:val="28"/>
          <w:highlight w:val="none"/>
          <w:lang w:val="en-US" w:eastAsia="zh-CN"/>
        </w:rPr>
        <w:t>2020</w:t>
      </w: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eastAsia="zh-CN"/>
        </w:rPr>
        <w:t>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rPr>
      </w:pPr>
      <w:r>
        <w:rPr>
          <w:rFonts w:hint="default" w:ascii="Times New Roman" w:hAnsi="Times New Roman" w:eastAsia="宋体" w:cs="Times New Roman"/>
          <w:b/>
          <w:bCs/>
          <w:sz w:val="36"/>
          <w:szCs w:val="36"/>
          <w:highlight w:val="none"/>
          <w:lang w:val="en-US" w:eastAsia="zh-CN"/>
        </w:rPr>
        <w:t>三、</w:t>
      </w:r>
      <w:r>
        <w:rPr>
          <w:rFonts w:hint="default" w:ascii="Times New Roman" w:hAnsi="Times New Roman" w:eastAsia="宋体" w:cs="Times New Roman"/>
          <w:b/>
          <w:bCs/>
          <w:sz w:val="36"/>
          <w:szCs w:val="36"/>
          <w:highlight w:val="none"/>
        </w:rPr>
        <w:t>工程</w:t>
      </w:r>
      <w:bookmarkEnd w:id="9"/>
      <w:r>
        <w:rPr>
          <w:rFonts w:hint="default" w:ascii="Times New Roman" w:hAnsi="Times New Roman" w:eastAsia="宋体" w:cs="Times New Roman"/>
          <w:b/>
          <w:bCs/>
          <w:sz w:val="36"/>
          <w:szCs w:val="36"/>
          <w:highlight w:val="none"/>
          <w:lang w:eastAsia="zh-CN"/>
        </w:rPr>
        <w:t>建设情况</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highlight w:val="none"/>
          <w:lang w:val="en-US" w:eastAsia="zh-CN"/>
        </w:rPr>
      </w:pPr>
      <w:bookmarkStart w:id="10" w:name="_Toc497001435"/>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.1</w:t>
      </w:r>
      <w:r>
        <w:rPr>
          <w:rFonts w:hint="default" w:ascii="Times New Roman" w:hAnsi="Times New Roman" w:eastAsia="宋体" w:cs="Times New Roman"/>
          <w:b/>
          <w:bCs/>
          <w:highlight w:val="none"/>
          <w:lang w:val="en-US" w:eastAsia="zh-CN"/>
        </w:rPr>
        <w:t xml:space="preserve"> 地理位置及平面布置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本项目</w:t>
      </w:r>
      <w:r>
        <w:rPr>
          <w:rFonts w:hint="eastAsia" w:ascii="Times New Roman" w:hAnsi="Times New Roman" w:eastAsia="宋体" w:cs="Times New Roman"/>
          <w:sz w:val="28"/>
          <w:szCs w:val="28"/>
          <w:highlight w:val="none"/>
          <w:lang w:val="en-US" w:eastAsia="zh-CN"/>
        </w:rPr>
        <w:t>厂区</w:t>
      </w:r>
      <w:r>
        <w:rPr>
          <w:rFonts w:hint="default" w:ascii="Times New Roman" w:hAnsi="Times New Roman" w:eastAsia="宋体" w:cs="Times New Roman"/>
          <w:sz w:val="28"/>
          <w:szCs w:val="28"/>
          <w:highlight w:val="none"/>
          <w:lang w:val="en-US" w:eastAsia="zh-CN"/>
        </w:rPr>
        <w:t>位于</w:t>
      </w:r>
      <w:r>
        <w:rPr>
          <w:rFonts w:hint="eastAsia" w:ascii="Times New Roman" w:hAnsi="Times New Roman" w:eastAsia="宋体" w:cs="Times New Roman"/>
          <w:sz w:val="28"/>
          <w:szCs w:val="28"/>
          <w:highlight w:val="none"/>
          <w:lang w:val="en-US" w:eastAsia="zh-CN"/>
        </w:rPr>
        <w:t>新乡市卫辉市唐庄镇后沟村北100米</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破碎生产线</w:t>
      </w:r>
      <w:r>
        <w:rPr>
          <w:rFonts w:hint="default" w:ascii="Times New Roman" w:hAnsi="Times New Roman" w:eastAsia="宋体" w:cs="Times New Roman"/>
          <w:sz w:val="28"/>
          <w:szCs w:val="28"/>
          <w:highlight w:val="none"/>
          <w:lang w:val="en-US" w:eastAsia="zh-CN"/>
        </w:rPr>
        <w:t xml:space="preserve">项目占地 </w:t>
      </w:r>
      <w:r>
        <w:rPr>
          <w:rFonts w:hint="eastAsia"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lang w:val="en-US" w:eastAsia="zh-CN"/>
        </w:rPr>
        <w:t>0000m</w:t>
      </w:r>
      <w:r>
        <w:rPr>
          <w:rFonts w:hint="default" w:ascii="Times New Roman" w:hAnsi="Times New Roman" w:eastAsia="宋体" w:cs="Times New Roman"/>
          <w:sz w:val="28"/>
          <w:szCs w:val="28"/>
          <w:highlight w:val="none"/>
          <w:vertAlign w:val="superscript"/>
          <w:lang w:val="en-US" w:eastAsia="zh-CN"/>
        </w:rPr>
        <w:t>2</w:t>
      </w:r>
      <w:r>
        <w:rPr>
          <w:rFonts w:hint="eastAsia" w:ascii="Times New Roman" w:hAnsi="Times New Roman" w:eastAsia="宋体" w:cs="Times New Roman"/>
          <w:sz w:val="28"/>
          <w:szCs w:val="28"/>
          <w:highlight w:val="none"/>
          <w:vertAlign w:val="baseline"/>
          <w:lang w:val="en-US" w:eastAsia="zh-CN"/>
        </w:rPr>
        <w:t>，项目中心坐标：经</w:t>
      </w:r>
      <w:r>
        <w:rPr>
          <w:rFonts w:hint="eastAsia" w:ascii="Times New Roman" w:hAnsi="Times New Roman" w:eastAsia="宋体" w:cs="Times New Roman"/>
          <w:sz w:val="28"/>
          <w:szCs w:val="28"/>
          <w:highlight w:val="none"/>
          <w:lang w:val="en-US" w:eastAsia="zh-CN"/>
        </w:rPr>
        <w:t>度113.942739，纬度35.470541。</w:t>
      </w:r>
      <w:r>
        <w:rPr>
          <w:rFonts w:hint="default" w:ascii="Times New Roman" w:hAnsi="Times New Roman" w:eastAsia="宋体" w:cs="Times New Roman"/>
          <w:sz w:val="28"/>
          <w:szCs w:val="28"/>
          <w:highlight w:val="none"/>
          <w:lang w:val="en-US" w:eastAsia="zh-CN"/>
        </w:rPr>
        <w:t>根据现场勘查，</w:t>
      </w:r>
      <w:r>
        <w:rPr>
          <w:rFonts w:hint="eastAsia" w:ascii="Times New Roman" w:hAnsi="Times New Roman" w:eastAsia="宋体" w:cs="Times New Roman"/>
          <w:sz w:val="28"/>
          <w:szCs w:val="28"/>
          <w:highlight w:val="none"/>
          <w:lang w:val="en-US" w:eastAsia="zh-CN"/>
        </w:rPr>
        <w:t>厂区四周环境为：东侧为小路，路对面为农田，南侧为小路，路对面为空地，东南方向为卫辉市金光新型建材有限公司，西侧和北侧均为矿区</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距离项目最近的敏感点为：南100m的后沟村。本</w:t>
      </w:r>
      <w:r>
        <w:rPr>
          <w:rFonts w:hint="default" w:ascii="Times New Roman" w:hAnsi="Times New Roman" w:eastAsia="宋体" w:cs="Times New Roman"/>
          <w:sz w:val="28"/>
          <w:szCs w:val="28"/>
          <w:highlight w:val="none"/>
          <w:lang w:val="en-US" w:eastAsia="zh-CN"/>
        </w:rPr>
        <w:t>项目</w:t>
      </w:r>
      <w:r>
        <w:rPr>
          <w:rFonts w:hint="eastAsia" w:ascii="Times New Roman" w:hAnsi="Times New Roman" w:eastAsia="宋体" w:cs="Times New Roman"/>
          <w:sz w:val="28"/>
          <w:szCs w:val="28"/>
          <w:highlight w:val="none"/>
          <w:lang w:val="en-US" w:eastAsia="zh-CN"/>
        </w:rPr>
        <w:t>厂址及四周环境示意图</w:t>
      </w:r>
      <w:r>
        <w:rPr>
          <w:rFonts w:hint="default" w:ascii="Times New Roman" w:hAnsi="Times New Roman" w:eastAsia="宋体" w:cs="Times New Roman"/>
          <w:sz w:val="28"/>
          <w:szCs w:val="28"/>
          <w:highlight w:val="none"/>
          <w:lang w:val="en-US" w:eastAsia="zh-CN"/>
        </w:rPr>
        <w:t>如图</w:t>
      </w:r>
      <w:r>
        <w:rPr>
          <w:rFonts w:hint="eastAsia" w:ascii="Times New Roman" w:hAnsi="Times New Roman" w:eastAsia="宋体" w:cs="Times New Roman"/>
          <w:sz w:val="28"/>
          <w:szCs w:val="28"/>
          <w:highlight w:val="none"/>
          <w:lang w:val="en-US" w:eastAsia="zh-CN"/>
        </w:rPr>
        <w:t>3-1-1</w:t>
      </w:r>
      <w:r>
        <w:rPr>
          <w:rFonts w:hint="default" w:ascii="Times New Roman" w:hAnsi="Times New Roman" w:eastAsia="宋体" w:cs="Times New Roman"/>
          <w:sz w:val="28"/>
          <w:szCs w:val="28"/>
          <w:highlight w:val="none"/>
          <w:lang w:val="en-US" w:eastAsia="zh-CN"/>
        </w:rPr>
        <w:t>所示。</w:t>
      </w:r>
      <w:bookmarkEnd w:id="10"/>
      <w:bookmarkStart w:id="11" w:name="_Toc497001439"/>
    </w:p>
    <w:p>
      <w:pPr>
        <w:pStyle w:val="2"/>
        <w:rPr>
          <w:rFonts w:hint="default"/>
          <w:lang w:val="en-US" w:eastAsia="zh-CN"/>
        </w:rPr>
      </w:pPr>
    </w:p>
    <w:p>
      <w:pPr>
        <w:pStyle w:val="2"/>
        <w:rPr>
          <w:rFonts w:hint="default" w:ascii="Times New Roman" w:hAnsi="Times New Roman" w:eastAsia="宋体" w:cs="Times New Roman"/>
          <w:sz w:val="28"/>
          <w:szCs w:val="28"/>
          <w:highlight w:val="none"/>
          <w:lang w:val="en-US" w:eastAsia="zh-CN"/>
        </w:rPr>
      </w:pPr>
      <w:r>
        <w:rPr>
          <w:rFonts w:hint="eastAsia"/>
          <w:lang w:eastAsia="zh-CN"/>
        </w:rPr>
        <w:drawing>
          <wp:inline distT="0" distB="0" distL="114300" distR="114300">
            <wp:extent cx="6101715" cy="3968115"/>
            <wp:effectExtent l="0" t="0" r="13335" b="13335"/>
            <wp:docPr id="66" name="图片 66" descr="1600940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00940948(1)"/>
                    <pic:cNvPicPr>
                      <a:picLocks noChangeAspect="1"/>
                    </pic:cNvPicPr>
                  </pic:nvPicPr>
                  <pic:blipFill>
                    <a:blip r:embed="rId7"/>
                    <a:stretch>
                      <a:fillRect/>
                    </a:stretch>
                  </pic:blipFill>
                  <pic:spPr>
                    <a:xfrm>
                      <a:off x="0" y="0"/>
                      <a:ext cx="6101715" cy="3968115"/>
                    </a:xfrm>
                    <a:prstGeom prst="rect">
                      <a:avLst/>
                    </a:prstGeom>
                  </pic:spPr>
                </pic:pic>
              </a:graphicData>
            </a:graphic>
          </wp:inline>
        </w:drawing>
      </w:r>
    </w:p>
    <w:p>
      <w:pPr>
        <w:rPr>
          <w:rFonts w:hint="default" w:ascii="Times New Roman" w:hAnsi="Times New Roman" w:eastAsia="宋体" w:cs="Times New Roman"/>
          <w:sz w:val="28"/>
          <w:szCs w:val="28"/>
          <w:highlight w:val="none"/>
          <w:lang w:val="en-US" w:eastAsia="zh-CN"/>
        </w:rPr>
      </w:pPr>
    </w:p>
    <w:p>
      <w:pPr>
        <w:pStyle w:val="2"/>
        <w:jc w:val="center"/>
        <w:rPr>
          <w:rFonts w:hint="eastAsia"/>
          <w:b w:val="0"/>
          <w:bCs/>
          <w:color w:val="auto"/>
          <w:sz w:val="24"/>
          <w:szCs w:val="24"/>
        </w:rPr>
      </w:pPr>
      <w:r>
        <w:rPr>
          <w:rFonts w:hint="eastAsia"/>
          <w:b w:val="0"/>
          <w:bCs/>
          <w:color w:val="auto"/>
          <w:sz w:val="24"/>
          <w:szCs w:val="24"/>
          <w:lang w:eastAsia="zh-CN"/>
        </w:rPr>
        <w:t>图</w:t>
      </w:r>
      <w:r>
        <w:rPr>
          <w:rFonts w:hint="default" w:ascii="Times New Roman" w:hAnsi="Times New Roman" w:cs="Times New Roman"/>
          <w:b w:val="0"/>
          <w:bCs/>
          <w:color w:val="auto"/>
          <w:sz w:val="24"/>
          <w:szCs w:val="24"/>
          <w:lang w:val="en-US" w:eastAsia="zh-CN"/>
        </w:rPr>
        <w:t>3-1-1</w:t>
      </w:r>
      <w:r>
        <w:rPr>
          <w:rFonts w:hint="eastAsia"/>
          <w:b w:val="0"/>
          <w:bCs/>
          <w:color w:val="auto"/>
          <w:sz w:val="24"/>
          <w:szCs w:val="24"/>
          <w:lang w:val="en-US" w:eastAsia="zh-CN"/>
        </w:rPr>
        <w:t xml:space="preserve">  </w:t>
      </w:r>
      <w:r>
        <w:rPr>
          <w:b w:val="0"/>
          <w:bCs/>
          <w:color w:val="auto"/>
          <w:sz w:val="24"/>
          <w:szCs w:val="24"/>
        </w:rPr>
        <w:t>项目</w:t>
      </w:r>
      <w:r>
        <w:rPr>
          <w:rFonts w:hint="eastAsia"/>
          <w:b w:val="0"/>
          <w:bCs/>
          <w:color w:val="auto"/>
          <w:sz w:val="24"/>
          <w:szCs w:val="24"/>
        </w:rPr>
        <w:t>厂址及四周环境示意</w:t>
      </w:r>
    </w:p>
    <w:p>
      <w:pPr>
        <w:rPr>
          <w:rFonts w:hint="eastAsia"/>
          <w:b w:val="0"/>
          <w:bCs/>
          <w:color w:val="auto"/>
          <w:sz w:val="24"/>
          <w:szCs w:val="24"/>
        </w:rPr>
      </w:pPr>
    </w:p>
    <w:p>
      <w:pPr>
        <w:pStyle w:val="2"/>
        <w:rPr>
          <w:rFonts w:hint="eastAsia"/>
          <w:b w:val="0"/>
          <w:bCs/>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宋体" w:hAnsi="宋体" w:eastAsia="宋体" w:cs="宋体"/>
          <w:b w:val="0"/>
          <w:bCs w:val="0"/>
          <w:sz w:val="28"/>
          <w:szCs w:val="28"/>
          <w:highlight w:val="none"/>
        </w:rPr>
      </w:pPr>
      <w:r>
        <w:rPr>
          <w:rFonts w:hint="eastAsia" w:ascii="Times New Roman" w:hAnsi="Times New Roman" w:eastAsia="宋体" w:cs="Times New Roman"/>
          <w:color w:val="auto"/>
          <w:sz w:val="28"/>
          <w:szCs w:val="28"/>
          <w:highlight w:val="none"/>
          <w:lang w:val="en-US" w:eastAsia="zh-CN"/>
        </w:rPr>
        <w:t>破碎生产线项目建设内容主要有破碎车间、筛分车间、骨料料库、骨料筒库、办公室等。</w:t>
      </w:r>
      <w:r>
        <w:rPr>
          <w:rFonts w:hint="default" w:ascii="宋体" w:hAnsi="宋体" w:eastAsia="宋体" w:cs="宋体"/>
          <w:b w:val="0"/>
          <w:bCs w:val="0"/>
          <w:sz w:val="28"/>
          <w:szCs w:val="28"/>
          <w:highlight w:val="none"/>
        </w:rPr>
        <w:t>项目</w:t>
      </w:r>
      <w:r>
        <w:rPr>
          <w:rFonts w:hint="default" w:ascii="宋体" w:hAnsi="宋体" w:eastAsia="宋体" w:cs="宋体"/>
          <w:b w:val="0"/>
          <w:bCs w:val="0"/>
          <w:sz w:val="28"/>
          <w:szCs w:val="28"/>
          <w:highlight w:val="none"/>
          <w:lang w:eastAsia="zh-CN"/>
        </w:rPr>
        <w:t>厂区</w:t>
      </w:r>
      <w:r>
        <w:rPr>
          <w:rFonts w:hint="default" w:ascii="宋体" w:hAnsi="宋体" w:eastAsia="宋体" w:cs="宋体"/>
          <w:b w:val="0"/>
          <w:bCs w:val="0"/>
          <w:sz w:val="28"/>
          <w:szCs w:val="28"/>
          <w:highlight w:val="none"/>
        </w:rPr>
        <w:t>平面布置图</w:t>
      </w:r>
      <w:r>
        <w:rPr>
          <w:rFonts w:hint="default" w:ascii="宋体" w:hAnsi="宋体" w:eastAsia="宋体" w:cs="宋体"/>
          <w:b w:val="0"/>
          <w:bCs w:val="0"/>
          <w:sz w:val="28"/>
          <w:szCs w:val="28"/>
          <w:highlight w:val="none"/>
          <w:lang w:eastAsia="zh-CN"/>
        </w:rPr>
        <w:t>及监测点位图</w:t>
      </w:r>
      <w:r>
        <w:rPr>
          <w:rFonts w:hint="default" w:ascii="宋体" w:hAnsi="宋体" w:eastAsia="宋体" w:cs="宋体"/>
          <w:b w:val="0"/>
          <w:bCs w:val="0"/>
          <w:sz w:val="28"/>
          <w:szCs w:val="28"/>
          <w:highlight w:val="none"/>
        </w:rPr>
        <w:t>见图</w:t>
      </w:r>
      <w:r>
        <w:rPr>
          <w:rFonts w:hint="default" w:ascii="Times New Roman" w:hAnsi="Times New Roman" w:eastAsia="宋体" w:cs="Times New Roman"/>
          <w:b w:val="0"/>
          <w:bCs w:val="0"/>
          <w:sz w:val="28"/>
          <w:szCs w:val="28"/>
          <w:highlight w:val="none"/>
          <w:lang w:val="en-US" w:eastAsia="zh-CN"/>
        </w:rPr>
        <w:t>3-1-2</w:t>
      </w:r>
      <w:r>
        <w:rPr>
          <w:rFonts w:hint="default" w:ascii="宋体" w:hAnsi="宋体" w:eastAsia="宋体" w:cs="宋体"/>
          <w:b w:val="0"/>
          <w:bCs w:val="0"/>
          <w:sz w:val="28"/>
          <w:szCs w:val="28"/>
          <w:highlight w:val="none"/>
        </w:rPr>
        <w:t>。</w:t>
      </w:r>
    </w:p>
    <w:p>
      <w:pPr>
        <w:rPr>
          <w:rFonts w:hint="default"/>
          <w:lang w:val="en-US" w:eastAsia="zh-CN"/>
        </w:rPr>
        <w:sectPr>
          <w:footerReference r:id="rId4" w:type="default"/>
          <w:pgSz w:w="11910" w:h="16840"/>
          <w:pgMar w:top="1580" w:right="1160" w:bottom="1180" w:left="1180" w:header="0" w:footer="914" w:gutter="0"/>
          <w:pgBorders>
            <w:top w:val="none" w:sz="0" w:space="0"/>
            <w:left w:val="none" w:sz="0" w:space="0"/>
            <w:bottom w:val="none" w:sz="0" w:space="0"/>
            <w:right w:val="none" w:sz="0" w:space="0"/>
          </w:pgBorders>
          <w:pgNumType w:fmt="decimal" w:start="1"/>
        </w:sectPr>
      </w:pPr>
    </w:p>
    <w:p>
      <w:pPr>
        <w:pStyle w:val="2"/>
        <w:rPr>
          <w:rFonts w:hint="eastAsia" w:eastAsia="宋体"/>
          <w:lang w:eastAsia="zh-CN"/>
        </w:rPr>
      </w:pPr>
      <w:r>
        <w:rPr>
          <w:rFonts w:hint="eastAsia"/>
          <w:lang w:val="en-US" w:eastAsia="zh-CN"/>
        </w:rPr>
        <w:t xml:space="preserve">     </w:t>
      </w:r>
      <w:r>
        <w:drawing>
          <wp:inline distT="0" distB="0" distL="114300" distR="114300">
            <wp:extent cx="5038725" cy="674370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038725" cy="6743700"/>
                    </a:xfrm>
                    <a:prstGeom prst="rect">
                      <a:avLst/>
                    </a:prstGeom>
                    <a:noFill/>
                    <a:ln>
                      <a:noFill/>
                    </a:ln>
                  </pic:spPr>
                </pic:pic>
              </a:graphicData>
            </a:graphic>
          </wp:inline>
        </w:drawing>
      </w:r>
    </w:p>
    <w:p>
      <w:pPr>
        <w:spacing w:line="240" w:lineRule="auto"/>
        <w:jc w:val="both"/>
        <w:rPr>
          <w:rFonts w:hint="eastAsia" w:ascii="宋体" w:hAnsi="宋体" w:eastAsia="宋体" w:cs="宋体"/>
          <w:b w:val="0"/>
          <w:bCs w:val="0"/>
          <w:sz w:val="24"/>
          <w:szCs w:val="24"/>
          <w:highlight w:val="none"/>
          <w:lang w:eastAsia="zh-CN"/>
        </w:rPr>
      </w:pPr>
    </w:p>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b w:val="0"/>
          <w:bCs w:val="0"/>
          <w:sz w:val="24"/>
          <w:szCs w:val="24"/>
          <w:highlight w:val="none"/>
          <w:lang w:eastAsia="zh-CN"/>
        </w:rPr>
        <w:t>图</w:t>
      </w:r>
      <w:r>
        <w:rPr>
          <w:rFonts w:hint="default" w:ascii="Times New Roman" w:hAnsi="Times New Roman" w:eastAsia="宋体" w:cs="Times New Roman"/>
          <w:b w:val="0"/>
          <w:bCs w:val="0"/>
          <w:sz w:val="24"/>
          <w:szCs w:val="24"/>
          <w:highlight w:val="none"/>
          <w:lang w:val="en-US" w:eastAsia="zh-CN"/>
        </w:rPr>
        <w:t xml:space="preserve">3-1-2 </w:t>
      </w:r>
      <w:r>
        <w:rPr>
          <w:rFonts w:hint="eastAsia" w:ascii="宋体" w:hAnsi="宋体" w:eastAsia="宋体" w:cs="宋体"/>
          <w:b w:val="0"/>
          <w:bCs w:val="0"/>
          <w:sz w:val="24"/>
          <w:szCs w:val="24"/>
          <w:highlight w:val="none"/>
          <w:lang w:val="en-US" w:eastAsia="zh-CN"/>
        </w:rPr>
        <w:t xml:space="preserve"> </w:t>
      </w:r>
      <w:r>
        <w:rPr>
          <w:rFonts w:hint="default" w:ascii="宋体" w:hAnsi="宋体" w:eastAsia="宋体" w:cs="宋体"/>
          <w:b w:val="0"/>
          <w:bCs w:val="0"/>
          <w:sz w:val="24"/>
          <w:szCs w:val="24"/>
          <w:highlight w:val="none"/>
        </w:rPr>
        <w:t>项目</w:t>
      </w:r>
      <w:r>
        <w:rPr>
          <w:rFonts w:hint="default" w:ascii="宋体" w:hAnsi="宋体" w:eastAsia="宋体" w:cs="宋体"/>
          <w:b w:val="0"/>
          <w:bCs w:val="0"/>
          <w:sz w:val="24"/>
          <w:szCs w:val="24"/>
          <w:highlight w:val="none"/>
          <w:lang w:eastAsia="zh-CN"/>
        </w:rPr>
        <w:t>厂区</w:t>
      </w:r>
      <w:r>
        <w:rPr>
          <w:rFonts w:hint="default" w:ascii="宋体" w:hAnsi="宋体" w:eastAsia="宋体" w:cs="宋体"/>
          <w:b w:val="0"/>
          <w:bCs w:val="0"/>
          <w:sz w:val="24"/>
          <w:szCs w:val="24"/>
          <w:highlight w:val="none"/>
        </w:rPr>
        <w:t>平面布置图</w:t>
      </w:r>
      <w:r>
        <w:rPr>
          <w:rFonts w:hint="default" w:ascii="宋体" w:hAnsi="宋体" w:eastAsia="宋体" w:cs="宋体"/>
          <w:b w:val="0"/>
          <w:bCs w:val="0"/>
          <w:sz w:val="24"/>
          <w:szCs w:val="24"/>
          <w:highlight w:val="none"/>
          <w:lang w:eastAsia="zh-CN"/>
        </w:rPr>
        <w:t>及监测点位图</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lang w:val="en-US"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.2 建设内容</w:t>
      </w:r>
      <w:bookmarkEnd w:id="1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eastAsia="zh-CN"/>
        </w:rPr>
      </w:pPr>
      <w:bookmarkStart w:id="12" w:name="_Toc497001440"/>
      <w:bookmarkStart w:id="13" w:name="_Toc496979004"/>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.2.1 项目</w:t>
      </w:r>
      <w:r>
        <w:rPr>
          <w:rFonts w:hint="default" w:ascii="Times New Roman" w:hAnsi="Times New Roman" w:eastAsia="宋体" w:cs="Times New Roman"/>
          <w:b w:val="0"/>
          <w:bCs w:val="0"/>
          <w:sz w:val="28"/>
          <w:szCs w:val="28"/>
          <w:highlight w:val="none"/>
          <w:lang w:eastAsia="zh-CN"/>
        </w:rPr>
        <w:t>基本情况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rPr>
        <w:t xml:space="preserve">1  </w:t>
      </w:r>
      <w:r>
        <w:rPr>
          <w:rFonts w:hint="default"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rPr>
        <w:t>项目</w:t>
      </w:r>
      <w:r>
        <w:rPr>
          <w:rFonts w:hint="default" w:ascii="Times New Roman" w:hAnsi="Times New Roman" w:eastAsia="宋体" w:cs="Times New Roman"/>
          <w:sz w:val="24"/>
          <w:szCs w:val="24"/>
          <w:highlight w:val="none"/>
          <w:lang w:eastAsia="zh-CN"/>
        </w:rPr>
        <w:t>基本情况</w:t>
      </w:r>
    </w:p>
    <w:tbl>
      <w:tblPr>
        <w:tblStyle w:val="30"/>
        <w:tblW w:w="4771"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828"/>
        <w:gridCol w:w="2156"/>
        <w:gridCol w:w="2150"/>
        <w:gridCol w:w="3204"/>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4020" w:type="pct"/>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卫辉市唐庄镇全域国土综合整治用料生产线项目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4020" w:type="pct"/>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 xml:space="preserve">卫辉市博润生态环境治理有限公司 </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法人代表</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宋文杰</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联系人</w:t>
            </w:r>
          </w:p>
        </w:tc>
        <w:tc>
          <w:tcPr>
            <w:tcW w:w="171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魏宏光</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4020" w:type="pct"/>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新乡市卫辉市唐庄镇后沟村北100米</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13525071888</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邮编</w:t>
            </w:r>
          </w:p>
        </w:tc>
        <w:tc>
          <w:tcPr>
            <w:tcW w:w="171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453</w:t>
            </w:r>
            <w:r>
              <w:rPr>
                <w:rFonts w:hint="eastAsia"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项目性质</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新建</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行业类别</w:t>
            </w:r>
          </w:p>
        </w:tc>
        <w:tc>
          <w:tcPr>
            <w:tcW w:w="171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 xml:space="preserve">C4220 </w:t>
            </w:r>
            <w:r>
              <w:rPr>
                <w:rFonts w:hint="eastAsia" w:ascii="Times New Roman" w:hAnsi="Times New Roman" w:eastAsia="宋体" w:cs="Times New Roman"/>
                <w:sz w:val="24"/>
                <w:szCs w:val="24"/>
                <w:highlight w:val="none"/>
              </w:rPr>
              <w:t>非金属废料和碎屑加工处理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建设地点</w:t>
            </w:r>
          </w:p>
        </w:tc>
        <w:tc>
          <w:tcPr>
            <w:tcW w:w="4020" w:type="pct"/>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rPr>
            </w:pPr>
            <w:r>
              <w:rPr>
                <w:rFonts w:hint="eastAsia" w:ascii="Times New Roman" w:hAnsi="Times New Roman" w:eastAsia="宋体" w:cs="Times New Roman"/>
                <w:sz w:val="24"/>
                <w:szCs w:val="24"/>
                <w:highlight w:val="none"/>
              </w:rPr>
              <w:t>新乡市卫辉市唐庄镇后沟村北100米</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占地</w:t>
            </w:r>
            <w:r>
              <w:rPr>
                <w:rFonts w:hint="default" w:ascii="Times New Roman" w:hAnsi="Times New Roman" w:eastAsia="宋体" w:cs="Times New Roman"/>
                <w:sz w:val="24"/>
                <w:szCs w:val="24"/>
                <w:highlight w:val="none"/>
              </w:rPr>
              <w:t>面积</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80000</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lang w:val="en-US" w:eastAsia="zh-CN"/>
              </w:rPr>
              <w:t>2</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经纬度</w:t>
            </w:r>
          </w:p>
        </w:tc>
        <w:tc>
          <w:tcPr>
            <w:tcW w:w="1715"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经度113.942739</w:t>
            </w:r>
          </w:p>
          <w:p>
            <w:pPr>
              <w:spacing w:line="240" w:lineRule="auto"/>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纬度35.470541</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开工时间</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月</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调试</w:t>
            </w:r>
            <w:r>
              <w:rPr>
                <w:rFonts w:hint="default" w:ascii="Times New Roman" w:hAnsi="Times New Roman" w:eastAsia="宋体" w:cs="Times New Roman"/>
                <w:sz w:val="24"/>
                <w:szCs w:val="24"/>
                <w:highlight w:val="none"/>
              </w:rPr>
              <w:t>时间</w:t>
            </w:r>
          </w:p>
        </w:tc>
        <w:tc>
          <w:tcPr>
            <w:tcW w:w="171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20</w:t>
            </w:r>
            <w:r>
              <w:rPr>
                <w:rFonts w:hint="default"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9月</w:t>
            </w:r>
          </w:p>
        </w:tc>
      </w:tr>
    </w:tbl>
    <w:p>
      <w:pPr>
        <w:pStyle w:val="4"/>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val="en-US" w:eastAsia="zh-CN"/>
        </w:rPr>
        <w:t>3</w:t>
      </w:r>
      <w:r>
        <w:rPr>
          <w:rFonts w:hint="default" w:ascii="Times New Roman" w:hAnsi="Times New Roman" w:eastAsia="宋体" w:cs="Times New Roman"/>
          <w:b w:val="0"/>
          <w:bCs w:val="0"/>
          <w:color w:val="auto"/>
          <w:sz w:val="28"/>
          <w:szCs w:val="28"/>
          <w:highlight w:val="none"/>
        </w:rPr>
        <w:t>.2.2 生产规模及产品方案</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项目产品</w:t>
      </w:r>
      <w:r>
        <w:rPr>
          <w:rFonts w:hint="default" w:ascii="Times New Roman" w:hAnsi="Times New Roman" w:eastAsia="宋体" w:cs="Times New Roman"/>
          <w:color w:val="auto"/>
          <w:sz w:val="28"/>
          <w:szCs w:val="28"/>
          <w:highlight w:val="none"/>
        </w:rPr>
        <w:t>见表</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s="Times New Roman"/>
          <w:color w:val="auto"/>
          <w:sz w:val="28"/>
          <w:szCs w:val="28"/>
          <w:highlight w:val="none"/>
          <w:lang w:val="en-US" w:eastAsia="zh-CN"/>
        </w:rPr>
        <w:t>-2-2</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产品方案</w:t>
      </w:r>
    </w:p>
    <w:tbl>
      <w:tblPr>
        <w:tblStyle w:val="30"/>
        <w:tblW w:w="940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57"/>
        <w:gridCol w:w="1065"/>
        <w:gridCol w:w="1061"/>
        <w:gridCol w:w="1668"/>
        <w:gridCol w:w="2210"/>
        <w:gridCol w:w="188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restart"/>
            <w:tcBorders>
              <w:top w:val="single" w:color="auto" w:sz="4" w:space="0"/>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bookmarkStart w:id="14" w:name="_Toc497001442"/>
            <w:bookmarkStart w:id="15" w:name="_Toc496979006"/>
            <w:r>
              <w:rPr>
                <w:rFonts w:hint="eastAsia" w:ascii="Times New Roman" w:hAnsi="Times New Roman" w:eastAsia="宋体" w:cs="Times New Roman"/>
                <w:sz w:val="24"/>
                <w:szCs w:val="24"/>
                <w:highlight w:val="none"/>
              </w:rPr>
              <w:t>原料名称</w:t>
            </w:r>
          </w:p>
        </w:tc>
        <w:tc>
          <w:tcPr>
            <w:tcW w:w="757" w:type="dxa"/>
            <w:vMerge w:val="restart"/>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产品名称</w:t>
            </w:r>
          </w:p>
        </w:tc>
        <w:tc>
          <w:tcPr>
            <w:tcW w:w="2126" w:type="dxa"/>
            <w:gridSpan w:val="2"/>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总生产规模</w:t>
            </w:r>
          </w:p>
        </w:tc>
        <w:tc>
          <w:tcPr>
            <w:tcW w:w="3878" w:type="dxa"/>
            <w:gridSpan w:val="2"/>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详细产品规模</w:t>
            </w:r>
          </w:p>
        </w:tc>
        <w:tc>
          <w:tcPr>
            <w:tcW w:w="1883" w:type="dxa"/>
            <w:vMerge w:val="restart"/>
            <w:tcBorders>
              <w:top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产品用途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总产量</w:t>
            </w:r>
          </w:p>
        </w:tc>
        <w:tc>
          <w:tcPr>
            <w:tcW w:w="1061"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规格</w:t>
            </w: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各种产品产量</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规格</w:t>
            </w:r>
          </w:p>
        </w:tc>
        <w:tc>
          <w:tcPr>
            <w:tcW w:w="1883" w:type="dxa"/>
            <w:vMerge w:val="continue"/>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restart"/>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废弃矿石</w:t>
            </w:r>
          </w:p>
        </w:tc>
        <w:tc>
          <w:tcPr>
            <w:tcW w:w="757" w:type="dxa"/>
            <w:vMerge w:val="restart"/>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砂石骨料</w:t>
            </w:r>
          </w:p>
        </w:tc>
        <w:tc>
          <w:tcPr>
            <w:tcW w:w="1065" w:type="dxa"/>
            <w:vMerge w:val="restart"/>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300万吨/年</w:t>
            </w:r>
          </w:p>
        </w:tc>
        <w:tc>
          <w:tcPr>
            <w:tcW w:w="1061" w:type="dxa"/>
            <w:vMerge w:val="restart"/>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0-25mm</w:t>
            </w: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10万吨/年</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0-5 mm（含土粉）</w:t>
            </w:r>
          </w:p>
        </w:tc>
        <w:tc>
          <w:tcPr>
            <w:tcW w:w="1883" w:type="dxa"/>
            <w:vMerge w:val="restart"/>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矿区土地整治用料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25万吨/年</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0-5 mm</w:t>
            </w:r>
          </w:p>
        </w:tc>
        <w:tc>
          <w:tcPr>
            <w:tcW w:w="188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10万吨/年</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5-10 mm（含土粉）</w:t>
            </w:r>
          </w:p>
        </w:tc>
        <w:tc>
          <w:tcPr>
            <w:tcW w:w="188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30万吨/年</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5-10 mm</w:t>
            </w:r>
          </w:p>
        </w:tc>
        <w:tc>
          <w:tcPr>
            <w:tcW w:w="188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100万吨/年</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0-2.36mm</w:t>
            </w:r>
          </w:p>
        </w:tc>
        <w:tc>
          <w:tcPr>
            <w:tcW w:w="188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100万吨/年</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0-4.5 mm</w:t>
            </w:r>
          </w:p>
        </w:tc>
        <w:tc>
          <w:tcPr>
            <w:tcW w:w="188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5万吨/年</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4.5-7 mm</w:t>
            </w:r>
          </w:p>
        </w:tc>
        <w:tc>
          <w:tcPr>
            <w:tcW w:w="188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5万吨/年</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7-10 mm</w:t>
            </w:r>
          </w:p>
        </w:tc>
        <w:tc>
          <w:tcPr>
            <w:tcW w:w="188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10万吨/年</w:t>
            </w:r>
          </w:p>
        </w:tc>
        <w:tc>
          <w:tcPr>
            <w:tcW w:w="221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10-20 mm</w:t>
            </w:r>
          </w:p>
        </w:tc>
        <w:tc>
          <w:tcPr>
            <w:tcW w:w="188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5万吨/年</w:t>
            </w:r>
          </w:p>
        </w:tc>
        <w:tc>
          <w:tcPr>
            <w:tcW w:w="2210" w:type="dxa"/>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20-25 mm</w:t>
            </w:r>
          </w:p>
        </w:tc>
        <w:tc>
          <w:tcPr>
            <w:tcW w:w="188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bl>
    <w:p>
      <w:pPr>
        <w:pStyle w:val="4"/>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.2.3 主体设施建设内容</w:t>
      </w:r>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val="0"/>
          <w:sz w:val="28"/>
          <w:szCs w:val="28"/>
          <w:highlight w:val="none"/>
          <w:u w:val="none"/>
        </w:rPr>
        <w:t>本项目</w:t>
      </w:r>
      <w:r>
        <w:rPr>
          <w:rFonts w:hint="default" w:ascii="Times New Roman" w:hAnsi="Times New Roman" w:eastAsia="宋体" w:cs="Times New Roman"/>
          <w:b w:val="0"/>
          <w:bCs w:val="0"/>
          <w:color w:val="auto"/>
          <w:sz w:val="28"/>
          <w:szCs w:val="28"/>
          <w:highlight w:val="none"/>
          <w:u w:val="none"/>
        </w:rPr>
        <w:t>总投资</w:t>
      </w:r>
      <w:r>
        <w:rPr>
          <w:rFonts w:hint="eastAsia" w:ascii="Times New Roman" w:hAnsi="Times New Roman" w:eastAsia="宋体" w:cs="Times New Roman"/>
          <w:b w:val="0"/>
          <w:bCs w:val="0"/>
          <w:color w:val="auto"/>
          <w:sz w:val="28"/>
          <w:szCs w:val="28"/>
          <w:highlight w:val="none"/>
          <w:u w:val="none"/>
          <w:lang w:val="en-US" w:eastAsia="zh-CN"/>
        </w:rPr>
        <w:t>22000</w:t>
      </w:r>
      <w:r>
        <w:rPr>
          <w:rFonts w:hint="default" w:ascii="Times New Roman" w:hAnsi="Times New Roman" w:eastAsia="宋体" w:cs="Times New Roman"/>
          <w:b w:val="0"/>
          <w:bCs w:val="0"/>
          <w:color w:val="auto"/>
          <w:sz w:val="28"/>
          <w:szCs w:val="28"/>
          <w:highlight w:val="none"/>
          <w:u w:val="none"/>
          <w:lang w:val="en-US" w:eastAsia="zh-CN"/>
        </w:rPr>
        <w:t>万元</w:t>
      </w:r>
      <w:r>
        <w:rPr>
          <w:rFonts w:hint="default" w:ascii="Times New Roman" w:hAnsi="Times New Roman" w:eastAsia="宋体" w:cs="Times New Roman"/>
          <w:b w:val="0"/>
          <w:bCs w:val="0"/>
          <w:sz w:val="28"/>
          <w:szCs w:val="28"/>
          <w:highlight w:val="none"/>
          <w:u w:val="none"/>
          <w:lang w:eastAsia="zh-CN"/>
        </w:rPr>
        <w:t>，</w:t>
      </w:r>
      <w:r>
        <w:rPr>
          <w:rFonts w:hint="eastAsia" w:ascii="Times New Roman" w:hAnsi="Times New Roman" w:eastAsia="宋体" w:cs="Times New Roman"/>
          <w:b w:val="0"/>
          <w:bCs w:val="0"/>
          <w:sz w:val="28"/>
          <w:szCs w:val="28"/>
          <w:highlight w:val="none"/>
          <w:u w:val="none"/>
          <w:lang w:eastAsia="zh-CN"/>
        </w:rPr>
        <w:t>其中破碎生产线项目投资</w:t>
      </w:r>
      <w:r>
        <w:rPr>
          <w:rFonts w:hint="eastAsia" w:ascii="Times New Roman" w:hAnsi="Times New Roman" w:eastAsia="宋体" w:cs="Times New Roman"/>
          <w:b w:val="0"/>
          <w:bCs w:val="0"/>
          <w:sz w:val="28"/>
          <w:szCs w:val="28"/>
          <w:highlight w:val="none"/>
          <w:u w:val="none"/>
          <w:lang w:val="en-US" w:eastAsia="zh-CN"/>
        </w:rPr>
        <w:t>12000万元，</w:t>
      </w:r>
      <w:r>
        <w:rPr>
          <w:rFonts w:hint="default" w:ascii="Times New Roman" w:hAnsi="Times New Roman" w:eastAsia="宋体" w:cs="Times New Roman"/>
          <w:b w:val="0"/>
          <w:bCs w:val="0"/>
          <w:sz w:val="28"/>
          <w:szCs w:val="28"/>
          <w:highlight w:val="none"/>
          <w:u w:val="none"/>
          <w:lang w:eastAsia="zh-CN"/>
        </w:rPr>
        <w:t>占地面</w:t>
      </w:r>
      <w:r>
        <w:rPr>
          <w:rFonts w:hint="default" w:ascii="Times New Roman" w:hAnsi="Times New Roman" w:eastAsia="宋体" w:cs="Times New Roman"/>
          <w:b w:val="0"/>
          <w:bCs w:val="0"/>
          <w:color w:val="auto"/>
          <w:sz w:val="28"/>
          <w:szCs w:val="28"/>
          <w:highlight w:val="none"/>
          <w:u w:val="none"/>
          <w:lang w:eastAsia="zh-CN"/>
        </w:rPr>
        <w:t xml:space="preserve">积 </w:t>
      </w:r>
      <w:r>
        <w:rPr>
          <w:rFonts w:hint="eastAsia" w:ascii="Times New Roman" w:hAnsi="Times New Roman" w:eastAsia="宋体" w:cs="Times New Roman"/>
          <w:b w:val="0"/>
          <w:bCs w:val="0"/>
          <w:color w:val="auto"/>
          <w:sz w:val="28"/>
          <w:szCs w:val="28"/>
          <w:highlight w:val="none"/>
          <w:u w:val="none"/>
          <w:lang w:val="en-US" w:eastAsia="zh-CN"/>
        </w:rPr>
        <w:t>6</w:t>
      </w:r>
      <w:r>
        <w:rPr>
          <w:rFonts w:hint="default" w:ascii="Times New Roman" w:hAnsi="Times New Roman" w:eastAsia="宋体" w:cs="Times New Roman"/>
          <w:b w:val="0"/>
          <w:bCs w:val="0"/>
          <w:color w:val="auto"/>
          <w:sz w:val="28"/>
          <w:szCs w:val="28"/>
          <w:highlight w:val="none"/>
          <w:u w:val="none"/>
          <w:lang w:eastAsia="zh-CN"/>
        </w:rPr>
        <w:t>0000m</w:t>
      </w:r>
      <w:r>
        <w:rPr>
          <w:rFonts w:hint="default" w:ascii="Times New Roman" w:hAnsi="Times New Roman" w:eastAsia="宋体" w:cs="Times New Roman"/>
          <w:b w:val="0"/>
          <w:bCs w:val="0"/>
          <w:color w:val="auto"/>
          <w:sz w:val="28"/>
          <w:szCs w:val="28"/>
          <w:highlight w:val="none"/>
          <w:u w:val="none"/>
          <w:vertAlign w:val="superscript"/>
          <w:lang w:eastAsia="zh-CN"/>
        </w:rPr>
        <w:t>2</w:t>
      </w:r>
      <w:r>
        <w:rPr>
          <w:rFonts w:hint="default" w:ascii="Times New Roman" w:hAnsi="Times New Roman" w:eastAsia="宋体" w:cs="Times New Roman"/>
          <w:b w:val="0"/>
          <w:bCs w:val="0"/>
          <w:sz w:val="28"/>
          <w:szCs w:val="28"/>
          <w:highlight w:val="none"/>
          <w:u w:val="none"/>
        </w:rPr>
        <w:t>。具体建设情况见表</w:t>
      </w:r>
      <w:r>
        <w:rPr>
          <w:rFonts w:hint="default"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r>
        <w:rPr>
          <w:rFonts w:hint="default" w:ascii="Times New Roman" w:hAnsi="Times New Roman" w:eastAsia="宋体" w:cs="Times New Roman"/>
          <w:b w:val="0"/>
          <w:bCs w:val="0"/>
          <w:sz w:val="28"/>
          <w:szCs w:val="28"/>
          <w:highlight w:val="none"/>
          <w:u w:val="none"/>
          <w:lang w:val="en-US" w:eastAsia="zh-CN"/>
        </w:rPr>
        <w:t>2-3</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960" w:firstLineChars="700"/>
        <w:jc w:val="both"/>
        <w:textAlignment w:val="auto"/>
        <w:outlineLvl w:val="9"/>
        <w:rPr>
          <w:rFonts w:hint="default" w:ascii="Times New Roman" w:hAnsi="Times New Roman" w:eastAsia="宋体" w:cs="Times New Roman"/>
          <w:b w:val="0"/>
          <w:bCs/>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960" w:firstLineChars="7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2-3</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主要建（构）筑物一览表</w:t>
      </w:r>
    </w:p>
    <w:tbl>
      <w:tblPr>
        <w:tblStyle w:val="30"/>
        <w:tblpPr w:leftFromText="180" w:rightFromText="180" w:vertAnchor="text" w:horzAnchor="page" w:tblpXSpec="center" w:tblpY="616"/>
        <w:tblOverlap w:val="never"/>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0"/>
        <w:gridCol w:w="798"/>
        <w:gridCol w:w="1106"/>
        <w:gridCol w:w="2967"/>
        <w:gridCol w:w="2961"/>
        <w:gridCol w:w="9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06" w:hRule="atLeast"/>
          <w:tblHeader/>
          <w:jc w:val="center"/>
        </w:trPr>
        <w:tc>
          <w:tcPr>
            <w:tcW w:w="442"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工程</w:t>
            </w:r>
          </w:p>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类别</w:t>
            </w:r>
          </w:p>
        </w:tc>
        <w:tc>
          <w:tcPr>
            <w:tcW w:w="990" w:type="pct"/>
            <w:gridSpan w:val="2"/>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主要建筑物</w:t>
            </w:r>
          </w:p>
        </w:tc>
        <w:tc>
          <w:tcPr>
            <w:tcW w:w="1543"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环评批复及环评报告内容</w:t>
            </w:r>
          </w:p>
        </w:tc>
        <w:tc>
          <w:tcPr>
            <w:tcW w:w="1540"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实际建设内容</w:t>
            </w:r>
          </w:p>
        </w:tc>
        <w:tc>
          <w:tcPr>
            <w:tcW w:w="483"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与环评批复及环评报告的一致性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1" w:hRule="atLeast"/>
          <w:tblHeader/>
          <w:jc w:val="center"/>
        </w:trPr>
        <w:tc>
          <w:tcPr>
            <w:tcW w:w="442" w:type="pct"/>
            <w:vMerge w:val="restart"/>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主体工程</w:t>
            </w:r>
          </w:p>
        </w:tc>
        <w:tc>
          <w:tcPr>
            <w:tcW w:w="990" w:type="pct"/>
            <w:gridSpan w:val="2"/>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破碎车间</w:t>
            </w:r>
          </w:p>
        </w:tc>
        <w:tc>
          <w:tcPr>
            <w:tcW w:w="1543"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2栋，建筑面积1400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1540"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2栋，建筑面积1400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483"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2" w:hRule="atLeast"/>
          <w:tblHeader/>
          <w:jc w:val="center"/>
        </w:trPr>
        <w:tc>
          <w:tcPr>
            <w:tcW w:w="442" w:type="pct"/>
            <w:vMerge w:val="continue"/>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990" w:type="pct"/>
            <w:gridSpan w:val="2"/>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筛分车间</w:t>
            </w:r>
          </w:p>
        </w:tc>
        <w:tc>
          <w:tcPr>
            <w:tcW w:w="1543"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3栋，建筑面积1500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1540"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3栋，建筑面积1500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483"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5" w:hRule="atLeast"/>
          <w:tblHeader/>
          <w:jc w:val="center"/>
        </w:trPr>
        <w:tc>
          <w:tcPr>
            <w:tcW w:w="442"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pt-BR"/>
              </w:rPr>
              <w:t>辅助工程</w:t>
            </w:r>
          </w:p>
        </w:tc>
        <w:tc>
          <w:tcPr>
            <w:tcW w:w="990" w:type="pct"/>
            <w:gridSpan w:val="2"/>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pt-BR" w:eastAsia="zh-CN"/>
              </w:rPr>
              <w:t>办公室</w:t>
            </w:r>
          </w:p>
        </w:tc>
        <w:tc>
          <w:tcPr>
            <w:tcW w:w="1543" w:type="pct"/>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1栋，建筑面积1000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1540"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1栋，建筑面积1000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483"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0" w:hRule="atLeast"/>
          <w:tblHeader/>
          <w:jc w:val="center"/>
        </w:trPr>
        <w:tc>
          <w:tcPr>
            <w:tcW w:w="442" w:type="pct"/>
            <w:vMerge w:val="restar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环保</w:t>
            </w:r>
          </w:p>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工程</w:t>
            </w:r>
          </w:p>
        </w:tc>
        <w:tc>
          <w:tcPr>
            <w:tcW w:w="415" w:type="pct"/>
            <w:vMerge w:val="restar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废水治理设施</w:t>
            </w:r>
          </w:p>
        </w:tc>
        <w:tc>
          <w:tcPr>
            <w:tcW w:w="575" w:type="pct"/>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pt-BR" w:eastAsia="zh-CN"/>
              </w:rPr>
            </w:pPr>
            <w:r>
              <w:rPr>
                <w:rFonts w:hint="eastAsia" w:ascii="Times New Roman" w:hAnsi="Times New Roman" w:eastAsia="宋体" w:cs="Times New Roman"/>
                <w:sz w:val="24"/>
                <w:szCs w:val="24"/>
                <w:highlight w:val="none"/>
                <w:lang w:eastAsia="zh-CN"/>
              </w:rPr>
              <w:t>生活污水</w:t>
            </w:r>
          </w:p>
        </w:tc>
        <w:tc>
          <w:tcPr>
            <w:tcW w:w="1543" w:type="pct"/>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经10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eastAsia" w:ascii="Times New Roman" w:hAnsi="Times New Roman" w:eastAsia="宋体" w:cs="Times New Roman"/>
                <w:sz w:val="24"/>
                <w:szCs w:val="24"/>
                <w:highlight w:val="none"/>
                <w:lang w:eastAsia="zh-CN"/>
              </w:rPr>
              <w:t>化粪池收集后，定期清运。</w:t>
            </w:r>
          </w:p>
        </w:tc>
        <w:tc>
          <w:tcPr>
            <w:tcW w:w="1540"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经10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eastAsia" w:ascii="Times New Roman" w:hAnsi="Times New Roman" w:eastAsia="宋体" w:cs="Times New Roman"/>
                <w:sz w:val="24"/>
                <w:szCs w:val="24"/>
                <w:highlight w:val="none"/>
                <w:lang w:eastAsia="zh-CN"/>
              </w:rPr>
              <w:t>化粪池收集后，定期清运。</w:t>
            </w:r>
          </w:p>
        </w:tc>
        <w:tc>
          <w:tcPr>
            <w:tcW w:w="483"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66" w:hRule="atLeast"/>
          <w:tblHeader/>
          <w:jc w:val="center"/>
        </w:trPr>
        <w:tc>
          <w:tcPr>
            <w:tcW w:w="4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415" w:type="pct"/>
            <w:vMerge w:val="continue"/>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pt-BR" w:eastAsia="zh-CN"/>
              </w:rPr>
            </w:pPr>
          </w:p>
        </w:tc>
        <w:tc>
          <w:tcPr>
            <w:tcW w:w="57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pt-BR" w:eastAsia="zh-CN"/>
              </w:rPr>
            </w:pPr>
            <w:r>
              <w:rPr>
                <w:rFonts w:hint="eastAsia" w:ascii="Times New Roman" w:hAnsi="Times New Roman" w:eastAsia="宋体" w:cs="Times New Roman"/>
                <w:sz w:val="24"/>
                <w:szCs w:val="24"/>
                <w:highlight w:val="none"/>
                <w:lang w:eastAsia="zh-CN"/>
              </w:rPr>
              <w:t>车辆清洗水</w:t>
            </w:r>
          </w:p>
        </w:tc>
        <w:tc>
          <w:tcPr>
            <w:tcW w:w="1543" w:type="pct"/>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在厂区出口洗车区内建造三级沉淀池，容积均为150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eastAsia" w:ascii="Times New Roman" w:hAnsi="Times New Roman" w:eastAsia="宋体" w:cs="Times New Roman"/>
                <w:sz w:val="24"/>
                <w:szCs w:val="24"/>
                <w:highlight w:val="none"/>
                <w:lang w:eastAsia="zh-CN"/>
              </w:rPr>
              <w:t>，对该部分废水进行沉淀处理，处理后循环使用，不外排。</w:t>
            </w:r>
          </w:p>
        </w:tc>
        <w:tc>
          <w:tcPr>
            <w:tcW w:w="1540"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在厂区出口洗车区内建造三级沉淀池，容积均为150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eastAsia" w:ascii="Times New Roman" w:hAnsi="Times New Roman" w:eastAsia="宋体" w:cs="Times New Roman"/>
                <w:sz w:val="24"/>
                <w:szCs w:val="24"/>
                <w:highlight w:val="none"/>
                <w:lang w:eastAsia="zh-CN"/>
              </w:rPr>
              <w:t>，对该部分废水进行沉淀处理，处理后循环使用，不外排。</w:t>
            </w:r>
          </w:p>
        </w:tc>
        <w:tc>
          <w:tcPr>
            <w:tcW w:w="483"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tblHeader/>
          <w:jc w:val="center"/>
        </w:trPr>
        <w:tc>
          <w:tcPr>
            <w:tcW w:w="4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415" w:type="pct"/>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废气治理设施</w:t>
            </w:r>
          </w:p>
        </w:tc>
        <w:tc>
          <w:tcPr>
            <w:tcW w:w="57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破碎、筛分粉尘</w:t>
            </w:r>
          </w:p>
        </w:tc>
        <w:tc>
          <w:tcPr>
            <w:tcW w:w="1543" w:type="pct"/>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下料斗在封闭下料车间内，并对料斗进行三面密闭，上方设集气罩（集气效率90%），并设置喷雾设施，料斗产生的粉尘经风机抽至袋式除尘器处理。项目筒库产生的粉尘直接经风机抽至袋式除尘器处理。项目采用管廊式全封闭皮带输送机，物料进料口与出料口与皮带机外管廊全封闭连接。3台破碎机及3段筛分机进料口及出料口均采取密闭，产生的粉尘分别经废气管道收集，由风机抽至袋式除尘器处理。料斗、一破、一筛、二破、二筛、三筛、筒库、皮带各个工段均配套各自的袋式除尘器。</w:t>
            </w:r>
          </w:p>
        </w:tc>
        <w:tc>
          <w:tcPr>
            <w:tcW w:w="1540"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下料斗在封闭下料车间内，并对料斗进行三面密闭，上方设集气罩（集气效率90%），并设置喷雾设施，料斗产生的粉尘经风机抽至袋式除尘器处理。项目筒库产生的粉尘直接经风机抽至袋式除尘器处理。项目采用管廊式全封闭皮带输送机，物料进料口与出料口与皮带机外管廊全封闭连接。3台破碎机及3段筛分机进料口及出料口均采取密闭，产生的粉尘分别经废气管道收集，由风机抽至袋式除尘器处理。料斗、一破、一筛、二破、二筛、三筛、筒库、皮带各个工段均配套各自的袋式除尘器。</w:t>
            </w:r>
          </w:p>
        </w:tc>
        <w:tc>
          <w:tcPr>
            <w:tcW w:w="483"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0" w:hRule="atLeast"/>
          <w:tblHeader/>
          <w:jc w:val="center"/>
        </w:trPr>
        <w:tc>
          <w:tcPr>
            <w:tcW w:w="4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415"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57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车间粉尘、</w:t>
            </w:r>
          </w:p>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运输扬尘</w:t>
            </w:r>
          </w:p>
        </w:tc>
        <w:tc>
          <w:tcPr>
            <w:tcW w:w="1543" w:type="pct"/>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生产车间设置喷淋装置，密闭车间隔尘。骨料采用汽车运输，运输过程中以帆布密闭覆盖；粉料采用专用密闭的环保车辆运输；在场区四周设置水喷淋，并种植高大树木。厂区道路及车间地面进行硬化，并定期清扫洒水。</w:t>
            </w:r>
          </w:p>
        </w:tc>
        <w:tc>
          <w:tcPr>
            <w:tcW w:w="1540"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生产车间设置喷淋装置，密闭车间隔尘。骨料采用汽车运输，运输过程中以帆布密闭覆盖；粉料采用专用密闭的环保车辆运输；在场区四周设置水喷淋，并种植高大树木。厂区道路及车间地面进行硬化，并定期清扫洒水。</w:t>
            </w:r>
          </w:p>
        </w:tc>
        <w:tc>
          <w:tcPr>
            <w:tcW w:w="483"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75" w:hRule="atLeast"/>
          <w:tblHeader/>
          <w:jc w:val="center"/>
        </w:trPr>
        <w:tc>
          <w:tcPr>
            <w:tcW w:w="4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415"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575" w:type="pc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环境管理</w:t>
            </w:r>
          </w:p>
        </w:tc>
        <w:tc>
          <w:tcPr>
            <w:tcW w:w="1543" w:type="pct"/>
            <w:tcBorders>
              <w:top w:val="single" w:color="auto" w:sz="4" w:space="0"/>
              <w:lef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在排气筒出口安装</w:t>
            </w:r>
            <w:r>
              <w:rPr>
                <w:rFonts w:hint="default" w:ascii="Times New Roman" w:hAnsi="Times New Roman" w:eastAsia="宋体" w:cs="Times New Roman"/>
                <w:sz w:val="24"/>
                <w:szCs w:val="24"/>
                <w:highlight w:val="none"/>
                <w:lang w:eastAsia="zh-CN"/>
              </w:rPr>
              <w:t>PM</w:t>
            </w:r>
            <w:r>
              <w:rPr>
                <w:rFonts w:hint="default" w:ascii="Times New Roman" w:hAnsi="Times New Roman" w:eastAsia="宋体" w:cs="Times New Roman"/>
                <w:sz w:val="24"/>
                <w:szCs w:val="24"/>
                <w:highlight w:val="none"/>
                <w:vertAlign w:val="subscript"/>
                <w:lang w:eastAsia="zh-CN"/>
              </w:rPr>
              <w:t>10</w:t>
            </w:r>
            <w:r>
              <w:rPr>
                <w:rFonts w:hint="eastAsia" w:ascii="Times New Roman" w:hAnsi="Times New Roman" w:eastAsia="宋体" w:cs="Times New Roman"/>
                <w:sz w:val="24"/>
                <w:szCs w:val="24"/>
                <w:highlight w:val="none"/>
                <w:lang w:eastAsia="zh-CN"/>
              </w:rPr>
              <w:t>在线监测设备，监控数据与市环境监控中心监控平台联网，同时安装视频监控、用电量监控设备和TSP或空气微站等自动监测设备，监控厂区无组织排放情况。</w:t>
            </w:r>
          </w:p>
        </w:tc>
        <w:tc>
          <w:tcPr>
            <w:tcW w:w="1540"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在排气筒出口安装</w:t>
            </w:r>
            <w:r>
              <w:rPr>
                <w:rFonts w:hint="default" w:ascii="Times New Roman" w:hAnsi="Times New Roman" w:eastAsia="宋体" w:cs="Times New Roman"/>
                <w:sz w:val="24"/>
                <w:szCs w:val="24"/>
                <w:highlight w:val="none"/>
                <w:lang w:eastAsia="zh-CN"/>
              </w:rPr>
              <w:t>PM</w:t>
            </w:r>
            <w:r>
              <w:rPr>
                <w:rFonts w:hint="default" w:ascii="Times New Roman" w:hAnsi="Times New Roman" w:eastAsia="宋体" w:cs="Times New Roman"/>
                <w:sz w:val="24"/>
                <w:szCs w:val="24"/>
                <w:highlight w:val="none"/>
                <w:vertAlign w:val="subscript"/>
                <w:lang w:eastAsia="zh-CN"/>
              </w:rPr>
              <w:t>10</w:t>
            </w:r>
            <w:r>
              <w:rPr>
                <w:rFonts w:hint="eastAsia" w:ascii="Times New Roman" w:hAnsi="Times New Roman" w:eastAsia="宋体" w:cs="Times New Roman"/>
                <w:sz w:val="24"/>
                <w:szCs w:val="24"/>
                <w:highlight w:val="none"/>
                <w:lang w:eastAsia="zh-CN"/>
              </w:rPr>
              <w:t>在线监测设备，监控数据与市环境监控中心监控平台联网，同时安装视频监控、用电量监控设备和TSP或空气微站等自动监测设备，监控厂区无组织排放情况。</w:t>
            </w:r>
          </w:p>
        </w:tc>
        <w:tc>
          <w:tcPr>
            <w:tcW w:w="483"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3" w:hRule="atLeast"/>
          <w:tblHeader/>
          <w:jc w:val="center"/>
        </w:trPr>
        <w:tc>
          <w:tcPr>
            <w:tcW w:w="4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415" w:type="pct"/>
            <w:vMerge w:val="restar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固废治理设施</w:t>
            </w:r>
          </w:p>
        </w:tc>
        <w:tc>
          <w:tcPr>
            <w:tcW w:w="575" w:type="pct"/>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除尘粉尘</w:t>
            </w:r>
          </w:p>
        </w:tc>
        <w:tc>
          <w:tcPr>
            <w:tcW w:w="1543"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在除尘器内储存，回用矿山治理。</w:t>
            </w:r>
          </w:p>
        </w:tc>
        <w:tc>
          <w:tcPr>
            <w:tcW w:w="1540"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在除尘器内储存，回用矿山治理。</w:t>
            </w:r>
          </w:p>
        </w:tc>
        <w:tc>
          <w:tcPr>
            <w:tcW w:w="483"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7" w:hRule="atLeast"/>
          <w:tblHeader/>
          <w:jc w:val="center"/>
        </w:trPr>
        <w:tc>
          <w:tcPr>
            <w:tcW w:w="4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415"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575" w:type="pct"/>
            <w:tcBorders>
              <w:top w:val="single" w:color="auto" w:sz="4" w:space="0"/>
              <w:lef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污泥</w:t>
            </w:r>
          </w:p>
        </w:tc>
        <w:tc>
          <w:tcPr>
            <w:tcW w:w="1543"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回用矿山治理</w:t>
            </w:r>
          </w:p>
        </w:tc>
        <w:tc>
          <w:tcPr>
            <w:tcW w:w="1540"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回用矿山治理</w:t>
            </w:r>
          </w:p>
        </w:tc>
        <w:tc>
          <w:tcPr>
            <w:tcW w:w="483"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4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990" w:type="pct"/>
            <w:gridSpan w:val="2"/>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噪声治理设施</w:t>
            </w:r>
          </w:p>
        </w:tc>
        <w:tc>
          <w:tcPr>
            <w:tcW w:w="1543"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厂房密闭、设备减振、距离衰减</w:t>
            </w:r>
          </w:p>
        </w:tc>
        <w:tc>
          <w:tcPr>
            <w:tcW w:w="1540"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厂房密闭、设备减振、距离衰减</w:t>
            </w:r>
          </w:p>
        </w:tc>
        <w:tc>
          <w:tcPr>
            <w:tcW w:w="483" w:type="pct"/>
            <w:tcBorders>
              <w:lef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blHeader/>
          <w:jc w:val="center"/>
        </w:trPr>
        <w:tc>
          <w:tcPr>
            <w:tcW w:w="442" w:type="pct"/>
            <w:vMerge w:val="restar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pt-BR"/>
              </w:rPr>
              <w:t>公用工程</w:t>
            </w:r>
          </w:p>
        </w:tc>
        <w:tc>
          <w:tcPr>
            <w:tcW w:w="990"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水</w:t>
            </w:r>
          </w:p>
        </w:tc>
        <w:tc>
          <w:tcPr>
            <w:tcW w:w="154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自备水井</w:t>
            </w:r>
          </w:p>
        </w:tc>
        <w:tc>
          <w:tcPr>
            <w:tcW w:w="154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自备水井</w:t>
            </w:r>
          </w:p>
        </w:tc>
        <w:tc>
          <w:tcPr>
            <w:tcW w:w="483" w:type="pct"/>
            <w:tcBorders>
              <w:top w:val="single" w:color="auto" w:sz="4" w:space="0"/>
              <w:left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blHeader/>
          <w:jc w:val="center"/>
        </w:trPr>
        <w:tc>
          <w:tcPr>
            <w:tcW w:w="4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990"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电</w:t>
            </w:r>
          </w:p>
        </w:tc>
        <w:tc>
          <w:tcPr>
            <w:tcW w:w="154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当地电网</w:t>
            </w:r>
          </w:p>
        </w:tc>
        <w:tc>
          <w:tcPr>
            <w:tcW w:w="1540"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当地电网</w:t>
            </w:r>
          </w:p>
        </w:tc>
        <w:tc>
          <w:tcPr>
            <w:tcW w:w="483" w:type="pct"/>
            <w:tcBorders>
              <w:top w:val="single" w:color="auto" w:sz="4" w:space="0"/>
              <w:left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blHeader/>
          <w:jc w:val="center"/>
        </w:trPr>
        <w:tc>
          <w:tcPr>
            <w:tcW w:w="442" w:type="pc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职工</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人数</w:t>
            </w:r>
          </w:p>
        </w:tc>
        <w:tc>
          <w:tcPr>
            <w:tcW w:w="4557" w:type="pct"/>
            <w:gridSpan w:val="5"/>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本项目劳动定员</w:t>
            </w:r>
            <w:r>
              <w:rPr>
                <w:rFonts w:hint="eastAsia" w:ascii="Times New Roman" w:hAnsi="Times New Roman" w:eastAsia="宋体" w:cs="Times New Roman"/>
                <w:sz w:val="24"/>
                <w:szCs w:val="24"/>
                <w:highlight w:val="none"/>
                <w:lang w:val="en-US" w:eastAsia="zh-CN"/>
              </w:rPr>
              <w:t>30</w:t>
            </w:r>
            <w:r>
              <w:rPr>
                <w:rFonts w:hint="default" w:ascii="Times New Roman" w:hAnsi="Times New Roman" w:eastAsia="宋体" w:cs="Times New Roman"/>
                <w:sz w:val="24"/>
                <w:szCs w:val="24"/>
                <w:highlight w:val="none"/>
                <w:lang w:val="en-US" w:eastAsia="zh-CN"/>
              </w:rPr>
              <w:t>人，均不在厂区内食宿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blHeader/>
          <w:jc w:val="center"/>
        </w:trPr>
        <w:tc>
          <w:tcPr>
            <w:tcW w:w="442" w:type="pc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工作</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制度</w:t>
            </w:r>
          </w:p>
        </w:tc>
        <w:tc>
          <w:tcPr>
            <w:tcW w:w="4557" w:type="pct"/>
            <w:gridSpan w:val="5"/>
            <w:tcBorders>
              <w:top w:val="single" w:color="auto" w:sz="4" w:space="0"/>
              <w:lef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三班生产、每班8小时、年工作300天</w:t>
            </w:r>
          </w:p>
        </w:tc>
      </w:tr>
    </w:tbl>
    <w:p>
      <w:pPr>
        <w:rPr>
          <w:rFonts w:hint="default" w:ascii="Times New Roman" w:hAnsi="Times New Roman" w:eastAsia="宋体" w:cs="Times New Roman"/>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val="0"/>
          <w:bCs w:val="0"/>
          <w:sz w:val="28"/>
          <w:szCs w:val="28"/>
          <w:highlight w:val="none"/>
        </w:rPr>
      </w:pPr>
      <w:bookmarkStart w:id="16" w:name="_Toc496979007"/>
      <w:bookmarkStart w:id="17" w:name="_Toc497001443"/>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.2.4 生产设备</w:t>
      </w:r>
      <w:bookmarkEnd w:id="16"/>
      <w:bookmarkEnd w:id="1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8"/>
          <w:highlight w:val="none"/>
        </w:rPr>
        <w:t>项目设备一览表见表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2-4</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sz w:val="28"/>
          <w:szCs w:val="28"/>
          <w:highlight w:val="none"/>
          <w:lang w:val="en-US" w:eastAsia="zh-CN"/>
        </w:rPr>
        <w:t>2-4</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主要生产设备一览表</w:t>
      </w:r>
    </w:p>
    <w:tbl>
      <w:tblPr>
        <w:tblStyle w:val="30"/>
        <w:tblW w:w="498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717"/>
        <w:gridCol w:w="1160"/>
        <w:gridCol w:w="1656"/>
        <w:gridCol w:w="1090"/>
        <w:gridCol w:w="1037"/>
        <w:gridCol w:w="1710"/>
        <w:gridCol w:w="1128"/>
        <w:gridCol w:w="1265"/>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vMerge w:val="restar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序号</w:t>
            </w:r>
          </w:p>
        </w:tc>
        <w:tc>
          <w:tcPr>
            <w:tcW w:w="2000" w:type="pct"/>
            <w:gridSpan w:val="3"/>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环评批复及环评报告</w:t>
            </w:r>
          </w:p>
        </w:tc>
        <w:tc>
          <w:tcPr>
            <w:tcW w:w="1984" w:type="pct"/>
            <w:gridSpan w:val="3"/>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实际建设内容</w:t>
            </w:r>
          </w:p>
        </w:tc>
        <w:tc>
          <w:tcPr>
            <w:tcW w:w="647" w:type="pct"/>
            <w:vMerge w:val="restar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与环评批复及环评报告的一致性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vMerge w:val="continue"/>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4"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名称</w:t>
            </w:r>
          </w:p>
        </w:tc>
        <w:tc>
          <w:tcPr>
            <w:tcW w:w="84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型号</w:t>
            </w:r>
          </w:p>
        </w:tc>
        <w:tc>
          <w:tcPr>
            <w:tcW w:w="55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数量（台/套）</w:t>
            </w:r>
          </w:p>
        </w:tc>
        <w:tc>
          <w:tcPr>
            <w:tcW w:w="531"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名称</w:t>
            </w:r>
          </w:p>
        </w:tc>
        <w:tc>
          <w:tcPr>
            <w:tcW w:w="875"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型号</w:t>
            </w:r>
          </w:p>
        </w:tc>
        <w:tc>
          <w:tcPr>
            <w:tcW w:w="57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数量（台/套）</w:t>
            </w:r>
          </w:p>
        </w:tc>
        <w:tc>
          <w:tcPr>
            <w:tcW w:w="647" w:type="pct"/>
            <w:vMerge w:val="continue"/>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594"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给料机</w:t>
            </w:r>
          </w:p>
        </w:tc>
        <w:tc>
          <w:tcPr>
            <w:tcW w:w="84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DLZG2050</w:t>
            </w:r>
          </w:p>
        </w:tc>
        <w:tc>
          <w:tcPr>
            <w:tcW w:w="55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531"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给料机</w:t>
            </w:r>
          </w:p>
        </w:tc>
        <w:tc>
          <w:tcPr>
            <w:tcW w:w="875"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DLZG2050</w:t>
            </w:r>
          </w:p>
        </w:tc>
        <w:tc>
          <w:tcPr>
            <w:tcW w:w="57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64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594"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破碎机</w:t>
            </w:r>
          </w:p>
        </w:tc>
        <w:tc>
          <w:tcPr>
            <w:tcW w:w="84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DLPCZ1820</w:t>
            </w:r>
          </w:p>
        </w:tc>
        <w:tc>
          <w:tcPr>
            <w:tcW w:w="55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531"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破碎机</w:t>
            </w:r>
          </w:p>
        </w:tc>
        <w:tc>
          <w:tcPr>
            <w:tcW w:w="875"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DLPCZ1820</w:t>
            </w:r>
          </w:p>
        </w:tc>
        <w:tc>
          <w:tcPr>
            <w:tcW w:w="57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64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p>
        </w:tc>
        <w:tc>
          <w:tcPr>
            <w:tcW w:w="594"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破碎机</w:t>
            </w:r>
          </w:p>
        </w:tc>
        <w:tc>
          <w:tcPr>
            <w:tcW w:w="84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DLPC1622</w:t>
            </w:r>
          </w:p>
        </w:tc>
        <w:tc>
          <w:tcPr>
            <w:tcW w:w="55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531"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破碎机</w:t>
            </w:r>
          </w:p>
        </w:tc>
        <w:tc>
          <w:tcPr>
            <w:tcW w:w="87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DLPC1622-6</w:t>
            </w:r>
          </w:p>
        </w:tc>
        <w:tc>
          <w:tcPr>
            <w:tcW w:w="57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64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p>
        </w:tc>
        <w:tc>
          <w:tcPr>
            <w:tcW w:w="594"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振动筛</w:t>
            </w:r>
          </w:p>
        </w:tc>
        <w:tc>
          <w:tcPr>
            <w:tcW w:w="84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DL3YKQ2470</w:t>
            </w:r>
          </w:p>
        </w:tc>
        <w:tc>
          <w:tcPr>
            <w:tcW w:w="55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18</w:t>
            </w:r>
          </w:p>
        </w:tc>
        <w:tc>
          <w:tcPr>
            <w:tcW w:w="531"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振动筛</w:t>
            </w:r>
          </w:p>
        </w:tc>
        <w:tc>
          <w:tcPr>
            <w:tcW w:w="875"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DL3YKQ2470</w:t>
            </w:r>
          </w:p>
        </w:tc>
        <w:tc>
          <w:tcPr>
            <w:tcW w:w="57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18</w:t>
            </w:r>
          </w:p>
        </w:tc>
        <w:tc>
          <w:tcPr>
            <w:tcW w:w="64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594"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给料机</w:t>
            </w:r>
          </w:p>
        </w:tc>
        <w:tc>
          <w:tcPr>
            <w:tcW w:w="84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DLZG1223</w:t>
            </w:r>
          </w:p>
        </w:tc>
        <w:tc>
          <w:tcPr>
            <w:tcW w:w="55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531"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给料机</w:t>
            </w:r>
          </w:p>
        </w:tc>
        <w:tc>
          <w:tcPr>
            <w:tcW w:w="875"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DLZG1223</w:t>
            </w:r>
          </w:p>
        </w:tc>
        <w:tc>
          <w:tcPr>
            <w:tcW w:w="57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64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594"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散装机</w:t>
            </w:r>
          </w:p>
        </w:tc>
        <w:tc>
          <w:tcPr>
            <w:tcW w:w="84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SSQ500</w:t>
            </w:r>
          </w:p>
        </w:tc>
        <w:tc>
          <w:tcPr>
            <w:tcW w:w="55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c>
          <w:tcPr>
            <w:tcW w:w="531"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散装机</w:t>
            </w:r>
          </w:p>
        </w:tc>
        <w:tc>
          <w:tcPr>
            <w:tcW w:w="875"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SSQ500</w:t>
            </w:r>
          </w:p>
        </w:tc>
        <w:tc>
          <w:tcPr>
            <w:tcW w:w="57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c>
          <w:tcPr>
            <w:tcW w:w="64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w:t>
            </w:r>
          </w:p>
        </w:tc>
        <w:tc>
          <w:tcPr>
            <w:tcW w:w="594"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骨料筒库</w:t>
            </w:r>
          </w:p>
        </w:tc>
        <w:tc>
          <w:tcPr>
            <w:tcW w:w="84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4000m</w:t>
            </w:r>
            <w:r>
              <w:rPr>
                <w:rFonts w:hint="eastAsia" w:ascii="Times New Roman" w:hAnsi="Times New Roman" w:eastAsia="宋体" w:cs="Times New Roman"/>
                <w:sz w:val="24"/>
                <w:szCs w:val="24"/>
                <w:highlight w:val="none"/>
                <w:vertAlign w:val="superscript"/>
                <w:lang w:val="en-US" w:eastAsia="zh-CN"/>
              </w:rPr>
              <w:t>3</w:t>
            </w:r>
          </w:p>
        </w:tc>
        <w:tc>
          <w:tcPr>
            <w:tcW w:w="55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531"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骨料筒库</w:t>
            </w:r>
          </w:p>
        </w:tc>
        <w:tc>
          <w:tcPr>
            <w:tcW w:w="875"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4000m</w:t>
            </w:r>
            <w:r>
              <w:rPr>
                <w:rFonts w:hint="eastAsia" w:ascii="Times New Roman" w:hAnsi="Times New Roman" w:eastAsia="宋体" w:cs="Times New Roman"/>
                <w:sz w:val="24"/>
                <w:szCs w:val="24"/>
                <w:highlight w:val="none"/>
                <w:vertAlign w:val="superscript"/>
                <w:lang w:val="en-US" w:eastAsia="zh-CN"/>
              </w:rPr>
              <w:t>3</w:t>
            </w:r>
          </w:p>
        </w:tc>
        <w:tc>
          <w:tcPr>
            <w:tcW w:w="57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64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6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w:t>
            </w:r>
          </w:p>
        </w:tc>
        <w:tc>
          <w:tcPr>
            <w:tcW w:w="594"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骨料料库</w:t>
            </w:r>
          </w:p>
        </w:tc>
        <w:tc>
          <w:tcPr>
            <w:tcW w:w="84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2000m</w:t>
            </w:r>
            <w:r>
              <w:rPr>
                <w:rFonts w:hint="eastAsia" w:ascii="Times New Roman" w:hAnsi="Times New Roman" w:eastAsia="宋体" w:cs="Times New Roman"/>
                <w:sz w:val="24"/>
                <w:szCs w:val="24"/>
                <w:highlight w:val="none"/>
                <w:vertAlign w:val="superscript"/>
                <w:lang w:val="en-US" w:eastAsia="zh-CN"/>
              </w:rPr>
              <w:t>2</w:t>
            </w:r>
          </w:p>
        </w:tc>
        <w:tc>
          <w:tcPr>
            <w:tcW w:w="558"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531"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骨料料库</w:t>
            </w:r>
          </w:p>
        </w:tc>
        <w:tc>
          <w:tcPr>
            <w:tcW w:w="875"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2000m</w:t>
            </w:r>
            <w:r>
              <w:rPr>
                <w:rFonts w:hint="eastAsia" w:ascii="Times New Roman" w:hAnsi="Times New Roman" w:eastAsia="宋体" w:cs="Times New Roman"/>
                <w:sz w:val="24"/>
                <w:szCs w:val="24"/>
                <w:highlight w:val="none"/>
                <w:vertAlign w:val="superscript"/>
                <w:lang w:val="en-US" w:eastAsia="zh-CN"/>
              </w:rPr>
              <w:t>2</w:t>
            </w:r>
          </w:p>
        </w:tc>
        <w:tc>
          <w:tcPr>
            <w:tcW w:w="57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647" w:type="pc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sz w:val="28"/>
          <w:szCs w:val="28"/>
          <w:highlight w:val="none"/>
          <w:lang w:val="en-US" w:eastAsia="zh-CN"/>
        </w:rPr>
      </w:pPr>
      <w:bookmarkStart w:id="18" w:name="_Toc497001444"/>
      <w:r>
        <w:rPr>
          <w:rFonts w:hint="default" w:ascii="Times New Roman" w:hAnsi="Times New Roman" w:eastAsia="宋体" w:cs="Times New Roman"/>
          <w:b/>
          <w:bCs/>
          <w:sz w:val="28"/>
          <w:szCs w:val="28"/>
          <w:highlight w:val="none"/>
          <w:lang w:val="en-US" w:eastAsia="zh-CN"/>
        </w:rPr>
        <w:t>3.3 主要原辅材料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sz w:val="28"/>
          <w:szCs w:val="28"/>
          <w:highlight w:val="none"/>
        </w:rPr>
        <w:t>本项目主要原</w:t>
      </w:r>
      <w:r>
        <w:rPr>
          <w:rFonts w:hint="default" w:ascii="Times New Roman" w:hAnsi="Times New Roman" w:eastAsia="宋体" w:cs="Times New Roman"/>
          <w:sz w:val="28"/>
          <w:szCs w:val="28"/>
          <w:highlight w:val="none"/>
          <w:lang w:eastAsia="zh-CN"/>
        </w:rPr>
        <w:t>辅</w:t>
      </w:r>
      <w:r>
        <w:rPr>
          <w:rFonts w:hint="default" w:ascii="Times New Roman" w:hAnsi="Times New Roman" w:eastAsia="宋体" w:cs="Times New Roman"/>
          <w:sz w:val="28"/>
          <w:szCs w:val="28"/>
          <w:highlight w:val="none"/>
        </w:rPr>
        <w:t>料</w:t>
      </w:r>
      <w:r>
        <w:rPr>
          <w:rFonts w:hint="default" w:ascii="Times New Roman" w:hAnsi="Times New Roman" w:eastAsia="宋体" w:cs="Times New Roman"/>
          <w:sz w:val="28"/>
          <w:szCs w:val="28"/>
          <w:highlight w:val="none"/>
          <w:lang w:eastAsia="zh-CN"/>
        </w:rPr>
        <w:t>与能耗及</w:t>
      </w:r>
      <w:r>
        <w:rPr>
          <w:rFonts w:hint="default" w:ascii="Times New Roman" w:hAnsi="Times New Roman" w:eastAsia="宋体" w:cs="Times New Roman"/>
          <w:sz w:val="28"/>
          <w:szCs w:val="28"/>
          <w:highlight w:val="none"/>
        </w:rPr>
        <w:t>用量</w:t>
      </w:r>
      <w:r>
        <w:rPr>
          <w:rFonts w:hint="default" w:ascii="Times New Roman" w:hAnsi="Times New Roman" w:eastAsia="宋体" w:cs="Times New Roman"/>
          <w:color w:val="auto"/>
          <w:sz w:val="28"/>
          <w:szCs w:val="28"/>
          <w:highlight w:val="none"/>
        </w:rPr>
        <w:t>见表</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3-1</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2312" w:firstLineChars="826"/>
        <w:jc w:val="both"/>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b w:val="0"/>
          <w:bCs/>
          <w:color w:val="auto"/>
          <w:sz w:val="28"/>
          <w:szCs w:val="28"/>
          <w:highlight w:val="none"/>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 xml:space="preserve"> 原辅材料及能源消耗表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89"/>
        <w:gridCol w:w="1840"/>
        <w:gridCol w:w="2120"/>
        <w:gridCol w:w="2169"/>
        <w:gridCol w:w="1971"/>
        <w:gridCol w:w="11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50" w:type="pct"/>
            <w:tcBorders>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序号</w:t>
            </w:r>
          </w:p>
        </w:tc>
        <w:tc>
          <w:tcPr>
            <w:tcW w:w="940" w:type="pct"/>
            <w:tcBorders>
              <w:left w:val="single" w:color="auto" w:sz="8" w:space="0"/>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名称</w:t>
            </w:r>
          </w:p>
        </w:tc>
        <w:tc>
          <w:tcPr>
            <w:tcW w:w="1083" w:type="pct"/>
            <w:tcBorders>
              <w:left w:val="single" w:color="auto" w:sz="8"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环评报告中用量</w:t>
            </w:r>
          </w:p>
        </w:tc>
        <w:tc>
          <w:tcPr>
            <w:tcW w:w="1108" w:type="pct"/>
            <w:tcBorders>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备注</w:t>
            </w:r>
          </w:p>
        </w:tc>
        <w:tc>
          <w:tcPr>
            <w:tcW w:w="1007" w:type="pct"/>
            <w:tcBorders>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现状实际年用量</w:t>
            </w:r>
          </w:p>
        </w:tc>
        <w:tc>
          <w:tcPr>
            <w:tcW w:w="609" w:type="pct"/>
            <w:tcBorders>
              <w:left w:val="single" w:color="auto" w:sz="4" w:space="0"/>
              <w:bottom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50" w:type="pct"/>
            <w:tcBorders>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原辅材料</w:t>
            </w:r>
          </w:p>
        </w:tc>
        <w:tc>
          <w:tcPr>
            <w:tcW w:w="940" w:type="pct"/>
            <w:tcBorders>
              <w:left w:val="single" w:color="auto" w:sz="8" w:space="0"/>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废弃矿石</w:t>
            </w:r>
          </w:p>
        </w:tc>
        <w:tc>
          <w:tcPr>
            <w:tcW w:w="1083" w:type="pct"/>
            <w:tcBorders>
              <w:left w:val="single" w:color="auto" w:sz="8"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300万吨</w:t>
            </w:r>
          </w:p>
        </w:tc>
        <w:tc>
          <w:tcPr>
            <w:tcW w:w="1108" w:type="pct"/>
            <w:tcBorders>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不储存，直接将尾矿内的废弃矿石装车倒入下料处</w:t>
            </w:r>
          </w:p>
        </w:tc>
        <w:tc>
          <w:tcPr>
            <w:tcW w:w="1971" w:type="dxa"/>
            <w:tcBorders>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300万吨</w:t>
            </w:r>
          </w:p>
        </w:tc>
        <w:tc>
          <w:tcPr>
            <w:tcW w:w="609" w:type="pct"/>
            <w:tcBorders>
              <w:left w:val="single" w:color="auto" w:sz="4" w:space="0"/>
              <w:bottom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50" w:type="pct"/>
            <w:vMerge w:val="restart"/>
            <w:tcBorders>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资源能源</w:t>
            </w:r>
          </w:p>
        </w:tc>
        <w:tc>
          <w:tcPr>
            <w:tcW w:w="940" w:type="pct"/>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w:t>
            </w:r>
          </w:p>
        </w:tc>
        <w:tc>
          <w:tcPr>
            <w:tcW w:w="1083" w:type="pct"/>
            <w:tcBorders>
              <w:top w:val="single" w:color="auto" w:sz="8" w:space="0"/>
              <w:left w:val="single" w:color="auto" w:sz="8"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9870万吨</w:t>
            </w:r>
          </w:p>
        </w:tc>
        <w:tc>
          <w:tcPr>
            <w:tcW w:w="1108" w:type="pct"/>
            <w:tcBorders>
              <w:top w:val="single" w:color="auto" w:sz="8" w:space="0"/>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自备水井</w:t>
            </w:r>
          </w:p>
        </w:tc>
        <w:tc>
          <w:tcPr>
            <w:tcW w:w="1971" w:type="dxa"/>
            <w:tcBorders>
              <w:top w:val="single" w:color="auto" w:sz="8" w:space="0"/>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9870吨</w:t>
            </w:r>
          </w:p>
        </w:tc>
        <w:tc>
          <w:tcPr>
            <w:tcW w:w="609" w:type="pct"/>
            <w:tcBorders>
              <w:top w:val="single" w:color="auto" w:sz="8" w:space="0"/>
              <w:left w:val="single" w:color="auto" w:sz="4" w:space="0"/>
              <w:bottom w:val="single" w:color="auto" w:sz="8"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50" w:type="pct"/>
            <w:vMerge w:val="continue"/>
            <w:tcBorders>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940" w:type="pct"/>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w:t>
            </w:r>
          </w:p>
        </w:tc>
        <w:tc>
          <w:tcPr>
            <w:tcW w:w="1083" w:type="pct"/>
            <w:tcBorders>
              <w:top w:val="single" w:color="auto" w:sz="8" w:space="0"/>
              <w:left w:val="single" w:color="auto" w:sz="8"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3000万度</w:t>
            </w:r>
          </w:p>
        </w:tc>
        <w:tc>
          <w:tcPr>
            <w:tcW w:w="1108" w:type="pct"/>
            <w:tcBorders>
              <w:top w:val="single" w:color="auto" w:sz="8" w:space="0"/>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当地电网</w:t>
            </w:r>
          </w:p>
        </w:tc>
        <w:tc>
          <w:tcPr>
            <w:tcW w:w="1971" w:type="dxa"/>
            <w:tcBorders>
              <w:top w:val="single" w:color="auto" w:sz="8" w:space="0"/>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3000万度</w:t>
            </w:r>
          </w:p>
        </w:tc>
        <w:tc>
          <w:tcPr>
            <w:tcW w:w="609" w:type="pct"/>
            <w:tcBorders>
              <w:top w:val="single" w:color="auto" w:sz="8" w:space="0"/>
              <w:left w:val="single" w:color="auto" w:sz="4" w:space="0"/>
              <w:bottom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bookmarkEnd w:id="18"/>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color w:val="auto"/>
          <w:sz w:val="28"/>
          <w:szCs w:val="28"/>
          <w:highlight w:val="none"/>
          <w:lang w:val="en-US" w:eastAsia="zh-CN"/>
        </w:rPr>
      </w:pPr>
      <w:bookmarkStart w:id="19" w:name="_Toc497001445"/>
      <w:r>
        <w:rPr>
          <w:rFonts w:hint="default" w:ascii="Times New Roman" w:hAnsi="Times New Roman" w:eastAsia="宋体" w:cs="Times New Roman"/>
          <w:b/>
          <w:bCs/>
          <w:color w:val="auto"/>
          <w:sz w:val="28"/>
          <w:szCs w:val="28"/>
          <w:highlight w:val="none"/>
          <w:lang w:val="en-US" w:eastAsia="zh-CN"/>
        </w:rPr>
        <w:t xml:space="preserve">3.4 </w:t>
      </w:r>
      <w:bookmarkEnd w:id="19"/>
      <w:r>
        <w:rPr>
          <w:rFonts w:hint="default" w:ascii="Times New Roman" w:hAnsi="Times New Roman" w:eastAsia="宋体" w:cs="Times New Roman"/>
          <w:b/>
          <w:bCs/>
          <w:color w:val="auto"/>
          <w:sz w:val="28"/>
          <w:szCs w:val="28"/>
          <w:highlight w:val="none"/>
          <w:lang w:val="en-US" w:eastAsia="zh-CN"/>
        </w:rPr>
        <w:t>水源及水平衡</w:t>
      </w:r>
      <w:bookmarkStart w:id="20" w:name="_Toc497001446"/>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rPr>
        <w:t>项目产生的废水主要包括生活污水</w:t>
      </w:r>
      <w:r>
        <w:rPr>
          <w:rFonts w:hint="eastAsia" w:ascii="Times New Roman" w:hAnsi="Times New Roman" w:eastAsia="宋体" w:cs="Times New Roman"/>
          <w:color w:val="auto"/>
          <w:sz w:val="28"/>
          <w:szCs w:val="28"/>
          <w:highlight w:val="none"/>
          <w:lang w:eastAsia="zh-CN"/>
        </w:rPr>
        <w:t>和</w:t>
      </w:r>
      <w:r>
        <w:rPr>
          <w:rFonts w:hint="eastAsia" w:ascii="Times New Roman" w:hAnsi="Times New Roman" w:eastAsia="宋体" w:cs="Times New Roman"/>
          <w:color w:val="auto"/>
          <w:sz w:val="28"/>
          <w:szCs w:val="28"/>
          <w:highlight w:val="none"/>
        </w:rPr>
        <w:t>车辆清洗水</w:t>
      </w:r>
      <w:r>
        <w:rPr>
          <w:rFonts w:hint="eastAsia" w:ascii="Times New Roman" w:hAnsi="Times New Roman" w:eastAsia="宋体" w:cs="Times New Roman"/>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1</w:t>
      </w:r>
      <w:r>
        <w:rPr>
          <w:rFonts w:hint="eastAsia" w:ascii="Times New Roman" w:hAnsi="Times New Roman" w:eastAsia="宋体" w:cs="Times New Roman"/>
          <w:color w:val="auto"/>
          <w:sz w:val="28"/>
          <w:szCs w:val="28"/>
          <w:highlight w:val="none"/>
        </w:rPr>
        <w:t>）生活用水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rPr>
        <w:t>项目劳动定员为30人，年工作</w:t>
      </w:r>
      <w:r>
        <w:rPr>
          <w:rFonts w:hint="eastAsia" w:ascii="Times New Roman" w:hAnsi="Times New Roman" w:eastAsia="宋体" w:cs="Times New Roman"/>
          <w:color w:val="auto"/>
          <w:sz w:val="28"/>
          <w:szCs w:val="28"/>
          <w:highlight w:val="none"/>
          <w:lang w:val="en-US" w:eastAsia="zh-CN"/>
        </w:rPr>
        <w:t>300</w:t>
      </w:r>
      <w:r>
        <w:rPr>
          <w:rFonts w:hint="eastAsia" w:ascii="Times New Roman" w:hAnsi="Times New Roman" w:eastAsia="宋体" w:cs="Times New Roman"/>
          <w:color w:val="auto"/>
          <w:sz w:val="28"/>
          <w:szCs w:val="28"/>
          <w:highlight w:val="none"/>
        </w:rPr>
        <w:t>天，厂区不设食宿。项目用水量以每人每天30L计算。生活用水量为</w:t>
      </w:r>
      <w:r>
        <w:rPr>
          <w:rFonts w:hint="eastAsia" w:ascii="Times New Roman" w:hAnsi="Times New Roman" w:eastAsia="宋体" w:cs="Times New Roman"/>
          <w:color w:val="auto"/>
          <w:sz w:val="28"/>
          <w:szCs w:val="28"/>
          <w:highlight w:val="none"/>
          <w:lang w:val="en-US" w:eastAsia="zh-CN"/>
        </w:rPr>
        <w:t>270</w:t>
      </w:r>
      <w:r>
        <w:rPr>
          <w:rFonts w:hint="eastAsia" w:ascii="Times New Roman" w:hAnsi="Times New Roman" w:eastAsia="宋体" w:cs="Times New Roman"/>
          <w:color w:val="auto"/>
          <w:sz w:val="28"/>
          <w:szCs w:val="28"/>
          <w:highlight w:val="none"/>
        </w:rPr>
        <w:t>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/a（0.9m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/d），生活污水按生活用水量的80%计算，则生活污水产生量为</w:t>
      </w:r>
      <w:r>
        <w:rPr>
          <w:rFonts w:hint="eastAsia" w:ascii="Times New Roman" w:hAnsi="Times New Roman" w:eastAsia="宋体" w:cs="Times New Roman"/>
          <w:color w:val="auto"/>
          <w:sz w:val="28"/>
          <w:szCs w:val="28"/>
          <w:highlight w:val="none"/>
          <w:lang w:val="en-US" w:eastAsia="zh-CN"/>
        </w:rPr>
        <w:t>216</w:t>
      </w:r>
      <w:r>
        <w:rPr>
          <w:rFonts w:hint="eastAsia" w:ascii="Times New Roman" w:hAnsi="Times New Roman" w:eastAsia="宋体" w:cs="Times New Roman"/>
          <w:color w:val="auto"/>
          <w:sz w:val="28"/>
          <w:szCs w:val="28"/>
          <w:highlight w:val="none"/>
        </w:rPr>
        <w:t>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/a（0.72m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（2）车辆清洗水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项目成品产量为300万t/a，单车1次运输量为15t，每年需运输200000辆.次，每次均需对运输车辆进行冲洗，车辆冲洗水量大约为0.4 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/辆.次，则车辆清洗废水产生量为320m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/d（80000m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/a），该废水的主要污染因子为SS，浓度为1500mg/L。</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在厂区出口洗车区内建造三级沉淀池，沉淀池容积均为150m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，对该部分废水进行沉淀处理，处理后回用作洗车用水，不外排。沉淀池蒸发损耗约为10%，添加新鲜水32m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/d（8000m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本项目</w:t>
      </w:r>
      <w:r>
        <w:rPr>
          <w:rFonts w:hint="default" w:ascii="Times New Roman" w:hAnsi="Times New Roman" w:eastAsia="宋体" w:cs="Times New Roman"/>
          <w:color w:val="auto"/>
          <w:sz w:val="28"/>
          <w:szCs w:val="28"/>
          <w:highlight w:val="none"/>
          <w:lang w:eastAsia="zh-CN"/>
        </w:rPr>
        <w:t>实际</w:t>
      </w:r>
      <w:r>
        <w:rPr>
          <w:rFonts w:hint="default" w:ascii="Times New Roman" w:hAnsi="Times New Roman" w:eastAsia="宋体" w:cs="Times New Roman"/>
          <w:color w:val="auto"/>
          <w:sz w:val="28"/>
          <w:szCs w:val="28"/>
          <w:highlight w:val="none"/>
        </w:rPr>
        <w:t>新鲜水用量为</w:t>
      </w:r>
      <w:r>
        <w:rPr>
          <w:rFonts w:hint="eastAsia" w:ascii="Times New Roman" w:hAnsi="Times New Roman" w:eastAsia="宋体" w:cs="Times New Roman"/>
          <w:color w:val="auto"/>
          <w:sz w:val="28"/>
          <w:szCs w:val="28"/>
          <w:highlight w:val="none"/>
          <w:lang w:val="en-US" w:eastAsia="zh-CN"/>
        </w:rPr>
        <w:t>32.9</w:t>
      </w:r>
      <w:r>
        <w:rPr>
          <w:rFonts w:hint="default" w:ascii="Times New Roman" w:hAnsi="Times New Roman" w:eastAsia="宋体" w:cs="Times New Roman"/>
          <w:color w:val="auto"/>
          <w:sz w:val="28"/>
          <w:szCs w:val="28"/>
          <w:highlight w:val="none"/>
        </w:rPr>
        <w:t>m</w:t>
      </w:r>
      <w:r>
        <w:rPr>
          <w:rFonts w:hint="default" w:ascii="Times New Roman" w:hAnsi="Times New Roman" w:eastAsia="宋体" w:cs="Times New Roman"/>
          <w:color w:val="auto"/>
          <w:sz w:val="28"/>
          <w:szCs w:val="28"/>
          <w:highlight w:val="none"/>
          <w:vertAlign w:val="superscript"/>
        </w:rPr>
        <w:t>3</w:t>
      </w:r>
      <w:r>
        <w:rPr>
          <w:rFonts w:hint="default" w:ascii="Times New Roman" w:hAnsi="Times New Roman" w:eastAsia="宋体" w:cs="Times New Roman"/>
          <w:color w:val="auto"/>
          <w:sz w:val="28"/>
          <w:szCs w:val="28"/>
          <w:highlight w:val="none"/>
        </w:rPr>
        <w:t>/d（职工生活用水</w:t>
      </w:r>
      <w:r>
        <w:rPr>
          <w:rFonts w:hint="eastAsia" w:ascii="Times New Roman" w:hAnsi="Times New Roman" w:eastAsia="宋体" w:cs="Times New Roman"/>
          <w:color w:val="auto"/>
          <w:sz w:val="28"/>
          <w:szCs w:val="28"/>
          <w:highlight w:val="none"/>
          <w:lang w:val="en-US" w:eastAsia="zh-CN"/>
        </w:rPr>
        <w:t>0.9</w:t>
      </w:r>
      <w:r>
        <w:rPr>
          <w:rFonts w:hint="default" w:ascii="Times New Roman" w:hAnsi="Times New Roman" w:eastAsia="宋体" w:cs="Times New Roman"/>
          <w:color w:val="auto"/>
          <w:sz w:val="28"/>
          <w:szCs w:val="28"/>
          <w:highlight w:val="none"/>
        </w:rPr>
        <w:t>m</w:t>
      </w:r>
      <w:r>
        <w:rPr>
          <w:rFonts w:hint="default" w:ascii="Times New Roman" w:hAnsi="Times New Roman" w:eastAsia="宋体" w:cs="Times New Roman"/>
          <w:color w:val="auto"/>
          <w:sz w:val="28"/>
          <w:szCs w:val="28"/>
          <w:highlight w:val="none"/>
          <w:vertAlign w:val="superscript"/>
        </w:rPr>
        <w:t>3</w:t>
      </w:r>
      <w:r>
        <w:rPr>
          <w:rFonts w:hint="default" w:ascii="Times New Roman" w:hAnsi="Times New Roman" w:eastAsia="宋体" w:cs="Times New Roman"/>
          <w:color w:val="auto"/>
          <w:sz w:val="28"/>
          <w:szCs w:val="28"/>
          <w:highlight w:val="none"/>
        </w:rPr>
        <w:t>/d、</w:t>
      </w:r>
      <w:r>
        <w:rPr>
          <w:rFonts w:hint="eastAsia" w:ascii="Times New Roman" w:hAnsi="Times New Roman" w:eastAsia="宋体" w:cs="Times New Roman"/>
          <w:color w:val="auto"/>
          <w:sz w:val="28"/>
          <w:szCs w:val="28"/>
          <w:highlight w:val="none"/>
        </w:rPr>
        <w:t>车辆清洗</w:t>
      </w:r>
      <w:r>
        <w:rPr>
          <w:rFonts w:hint="eastAsia" w:ascii="Times New Roman" w:hAnsi="Times New Roman" w:eastAsia="宋体" w:cs="Times New Roman"/>
          <w:color w:val="auto"/>
          <w:sz w:val="28"/>
          <w:szCs w:val="28"/>
          <w:highlight w:val="none"/>
          <w:lang w:eastAsia="zh-CN"/>
        </w:rPr>
        <w:t>用</w:t>
      </w:r>
      <w:r>
        <w:rPr>
          <w:rFonts w:hint="eastAsia" w:ascii="Times New Roman" w:hAnsi="Times New Roman" w:eastAsia="宋体" w:cs="Times New Roman"/>
          <w:color w:val="auto"/>
          <w:sz w:val="28"/>
          <w:szCs w:val="28"/>
          <w:highlight w:val="none"/>
        </w:rPr>
        <w:t>水</w:t>
      </w:r>
      <w:r>
        <w:rPr>
          <w:rFonts w:hint="eastAsia" w:ascii="Times New Roman" w:hAnsi="Times New Roman" w:eastAsia="宋体" w:cs="Times New Roman"/>
          <w:color w:val="auto"/>
          <w:sz w:val="28"/>
          <w:szCs w:val="28"/>
          <w:highlight w:val="none"/>
          <w:lang w:val="en-US" w:eastAsia="zh-CN"/>
        </w:rPr>
        <w:t>32</w:t>
      </w:r>
      <w:r>
        <w:rPr>
          <w:rFonts w:hint="default" w:ascii="Times New Roman" w:hAnsi="Times New Roman" w:eastAsia="宋体" w:cs="Times New Roman"/>
          <w:color w:val="auto"/>
          <w:sz w:val="28"/>
          <w:szCs w:val="28"/>
          <w:highlight w:val="none"/>
        </w:rPr>
        <w:t>m</w:t>
      </w:r>
      <w:r>
        <w:rPr>
          <w:rFonts w:hint="default" w:ascii="Times New Roman" w:hAnsi="Times New Roman" w:eastAsia="宋体" w:cs="Times New Roman"/>
          <w:color w:val="auto"/>
          <w:sz w:val="28"/>
          <w:szCs w:val="28"/>
          <w:highlight w:val="none"/>
          <w:vertAlign w:val="superscript"/>
        </w:rPr>
        <w:t>3</w:t>
      </w:r>
      <w:r>
        <w:rPr>
          <w:rFonts w:hint="default" w:ascii="Times New Roman" w:hAnsi="Times New Roman" w:eastAsia="宋体" w:cs="Times New Roman"/>
          <w:color w:val="auto"/>
          <w:sz w:val="28"/>
          <w:szCs w:val="28"/>
          <w:highlight w:val="none"/>
        </w:rPr>
        <w:t>/d）</w:t>
      </w:r>
      <w:r>
        <w:rPr>
          <w:rFonts w:hint="default" w:ascii="Times New Roman" w:hAnsi="Times New Roman" w:eastAsia="宋体" w:cs="Times New Roman"/>
          <w:color w:val="auto"/>
          <w:sz w:val="28"/>
          <w:szCs w:val="28"/>
          <w:highlight w:val="none"/>
          <w:lang w:eastAsia="zh-CN"/>
        </w:rPr>
        <w:t>，由厂区自备井供水</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本项目</w:t>
      </w:r>
      <w:r>
        <w:rPr>
          <w:rFonts w:hint="eastAsia" w:ascii="Times New Roman" w:hAnsi="Times New Roman" w:eastAsia="宋体" w:cs="Times New Roman"/>
          <w:color w:val="auto"/>
          <w:sz w:val="28"/>
          <w:szCs w:val="28"/>
          <w:highlight w:val="none"/>
          <w:lang w:val="en-US" w:eastAsia="zh-CN"/>
        </w:rPr>
        <w:t>一期</w:t>
      </w:r>
      <w:r>
        <w:rPr>
          <w:rFonts w:hint="default" w:ascii="Times New Roman" w:hAnsi="Times New Roman" w:eastAsia="宋体" w:cs="Times New Roman"/>
          <w:color w:val="auto"/>
          <w:sz w:val="28"/>
          <w:szCs w:val="28"/>
          <w:highlight w:val="none"/>
          <w:lang w:eastAsia="zh-CN"/>
        </w:rPr>
        <w:t>水平衡图见下图</w:t>
      </w:r>
      <w:r>
        <w:rPr>
          <w:rFonts w:hint="default" w:ascii="Times New Roman" w:hAnsi="Times New Roman" w:eastAsia="宋体" w:cs="Times New Roman"/>
          <w:color w:val="auto"/>
          <w:sz w:val="28"/>
          <w:szCs w:val="28"/>
          <w:highlight w:val="none"/>
          <w:lang w:val="en-US" w:eastAsia="zh-CN"/>
        </w:rPr>
        <w:t>3-4-1</w:t>
      </w:r>
      <w:r>
        <w:rPr>
          <w:rFonts w:hint="eastAsia" w:ascii="Times New Roman" w:hAnsi="Times New Roman" w:eastAsia="宋体" w:cs="Times New Roman"/>
          <w:color w:val="auto"/>
          <w:sz w:val="28"/>
          <w:szCs w:val="28"/>
          <w:highlight w:val="none"/>
          <w:lang w:val="en-US" w:eastAsia="zh-CN"/>
        </w:rPr>
        <w:t>。</w:t>
      </w:r>
    </w:p>
    <w:p>
      <w:pPr>
        <w:pStyle w:val="2"/>
        <w:rPr>
          <w:rFonts w:hint="default" w:ascii="Times New Roman" w:hAnsi="Times New Roman" w:eastAsia="宋体" w:cs="Times New Roman"/>
          <w:sz w:val="28"/>
          <w:szCs w:val="28"/>
          <w:highlight w:val="yellow"/>
          <w:lang w:eastAsia="zh-CN"/>
        </w:rPr>
      </w:pPr>
      <w:r>
        <w:rPr>
          <w:sz w:val="24"/>
        </w:rPr>
        <mc:AlternateContent>
          <mc:Choice Requires="wpc">
            <w:drawing>
              <wp:inline distT="0" distB="0" distL="114300" distR="114300">
                <wp:extent cx="5486400" cy="2938145"/>
                <wp:effectExtent l="0" t="0" r="0" b="0"/>
                <wp:docPr id="2" name="画布 2"/>
                <wp:cNvGraphicFramePr/>
                <a:graphic xmlns:a="http://schemas.openxmlformats.org/drawingml/2006/main">
                  <a:graphicData uri="http://schemas.microsoft.com/office/word/2010/wordprocessingCanvas">
                    <wpc:wpc>
                      <wpc:bg/>
                      <wpc:whole/>
                      <wps:wsp>
                        <wps:cNvPr id="39" name="矩形 3"/>
                        <wps:cNvSpPr/>
                        <wps:spPr>
                          <a:xfrm>
                            <a:off x="265430" y="1433195"/>
                            <a:ext cx="61976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5"/>
                        <wps:cNvSpPr/>
                        <wps:spPr>
                          <a:xfrm>
                            <a:off x="2113280" y="709295"/>
                            <a:ext cx="743585" cy="342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宋体" w:hAnsi="宋体" w:eastAsia="宋体" w:cs="宋体"/>
                                  <w:lang w:eastAsia="zh-CN"/>
                                </w:rPr>
                              </w:pPr>
                              <w:r>
                                <w:rPr>
                                  <w:rFonts w:hint="eastAsia" w:ascii="宋体" w:hAnsi="宋体" w:eastAsia="宋体" w:cs="宋体"/>
                                  <w:lang w:eastAsia="zh-CN"/>
                                </w:rPr>
                                <w:t>生活污水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10"/>
                        <wps:cNvSpPr/>
                        <wps:spPr>
                          <a:xfrm>
                            <a:off x="2113280" y="2028825"/>
                            <a:ext cx="1085850" cy="342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车辆清洗用水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矩形 12"/>
                        <wps:cNvSpPr/>
                        <wps:spPr>
                          <a:xfrm>
                            <a:off x="2322830" y="156845"/>
                            <a:ext cx="810895"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both"/>
                                <w:rPr>
                                  <w:rFonts w:hint="default" w:eastAsiaTheme="minorEastAsia"/>
                                  <w:lang w:val="en-US" w:eastAsia="zh-CN"/>
                                </w:rPr>
                              </w:pPr>
                              <w:r>
                                <w:rPr>
                                  <w:rFonts w:hint="eastAsia" w:ascii="宋体" w:hAnsi="宋体" w:eastAsia="宋体" w:cs="宋体"/>
                                  <w:lang w:eastAsia="zh-CN"/>
                                </w:rPr>
                                <w:t>消耗</w:t>
                              </w:r>
                              <w:r>
                                <w:rPr>
                                  <w:rFonts w:hint="eastAsia"/>
                                  <w:lang w:val="en-US" w:eastAsia="zh-CN"/>
                                </w:rPr>
                                <w:t>0.18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矩形 13"/>
                        <wps:cNvSpPr/>
                        <wps:spPr>
                          <a:xfrm>
                            <a:off x="2551430" y="1385570"/>
                            <a:ext cx="828675"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eastAsia="zh-CN"/>
                                </w:rPr>
                                <w:t>消耗</w:t>
                              </w:r>
                              <w:r>
                                <w:rPr>
                                  <w:rFonts w:hint="eastAsia"/>
                                  <w:lang w:val="en-US" w:eastAsia="zh-CN"/>
                                </w:rPr>
                                <w:t>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3599180" y="605155"/>
                            <a:ext cx="1334135" cy="5518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宋体" w:hAnsi="宋体" w:eastAsia="宋体" w:cs="宋体"/>
                                  <w:lang w:eastAsia="zh-CN"/>
                                </w:rPr>
                              </w:pPr>
                              <w:r>
                                <w:rPr>
                                  <w:rFonts w:hint="eastAsia" w:ascii="宋体" w:hAnsi="宋体" w:eastAsia="宋体" w:cs="宋体"/>
                                  <w:lang w:eastAsia="zh-CN"/>
                                </w:rPr>
                                <w:t>化粪池处理，定期清运，不外排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肘形连接符 16"/>
                        <wps:cNvCnPr>
                          <a:stCxn id="3" idx="3"/>
                          <a:endCxn id="5" idx="1"/>
                        </wps:cNvCnPr>
                        <wps:spPr>
                          <a:xfrm flipV="1">
                            <a:off x="885190" y="880745"/>
                            <a:ext cx="1228090" cy="723900"/>
                          </a:xfrm>
                          <a:prstGeom prst="bentConnector3">
                            <a:avLst>
                              <a:gd name="adj1" fmla="val 50000"/>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7" name="肘形连接符 17"/>
                        <wps:cNvCnPr>
                          <a:stCxn id="3" idx="3"/>
                          <a:endCxn id="10" idx="1"/>
                        </wps:cNvCnPr>
                        <wps:spPr>
                          <a:xfrm>
                            <a:off x="885190" y="1604645"/>
                            <a:ext cx="1228090" cy="595630"/>
                          </a:xfrm>
                          <a:prstGeom prst="bentConnector3">
                            <a:avLst>
                              <a:gd name="adj1" fmla="val 50000"/>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8" name="直接箭头连接符 19"/>
                        <wps:cNvCnPr>
                          <a:stCxn id="10" idx="0"/>
                          <a:endCxn id="13" idx="2"/>
                        </wps:cNvCnPr>
                        <wps:spPr>
                          <a:xfrm flipV="1">
                            <a:off x="2656205" y="1728470"/>
                            <a:ext cx="309880" cy="300355"/>
                          </a:xfrm>
                          <a:prstGeom prst="straightConnector1">
                            <a:avLst/>
                          </a:prstGeom>
                          <a:ln>
                            <a:prstDash val="dash"/>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9" name="直接箭头连接符 20"/>
                        <wps:cNvCnPr>
                          <a:stCxn id="5" idx="0"/>
                          <a:endCxn id="12" idx="2"/>
                        </wps:cNvCnPr>
                        <wps:spPr>
                          <a:xfrm flipV="1">
                            <a:off x="2485390" y="499745"/>
                            <a:ext cx="243205" cy="209550"/>
                          </a:xfrm>
                          <a:prstGeom prst="straightConnector1">
                            <a:avLst/>
                          </a:prstGeom>
                          <a:ln>
                            <a:prstDash val="dash"/>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50" name="直接箭头连接符 23"/>
                        <wps:cNvCnPr>
                          <a:stCxn id="5" idx="3"/>
                          <a:endCxn id="14" idx="1"/>
                        </wps:cNvCnPr>
                        <wps:spPr>
                          <a:xfrm>
                            <a:off x="2856865" y="880745"/>
                            <a:ext cx="742315" cy="635"/>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52" name="矩形 25"/>
                        <wps:cNvSpPr/>
                        <wps:spPr>
                          <a:xfrm>
                            <a:off x="3618230" y="1938655"/>
                            <a:ext cx="1370965" cy="523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宋体" w:hAnsi="宋体" w:eastAsia="宋体" w:cs="宋体"/>
                                  <w:lang w:eastAsia="zh-CN"/>
                                </w:rPr>
                              </w:pPr>
                              <w:r>
                                <w:rPr>
                                  <w:rFonts w:hint="eastAsia" w:ascii="宋体" w:hAnsi="宋体" w:eastAsia="宋体" w:cs="宋体"/>
                                  <w:lang w:eastAsia="zh-CN"/>
                                </w:rPr>
                                <w:t>三级沉淀池收集处理，回用于车辆清洗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直接箭头连接符 27"/>
                        <wps:cNvCnPr>
                          <a:stCxn id="10" idx="3"/>
                          <a:endCxn id="25" idx="1"/>
                        </wps:cNvCnPr>
                        <wps:spPr>
                          <a:xfrm>
                            <a:off x="3199130" y="2200275"/>
                            <a:ext cx="419100" cy="635"/>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54" name="文本框 31"/>
                        <wps:cNvSpPr txBox="1"/>
                        <wps:spPr>
                          <a:xfrm>
                            <a:off x="932180" y="121983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32.9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32"/>
                        <wps:cNvSpPr txBox="1"/>
                        <wps:spPr>
                          <a:xfrm>
                            <a:off x="1541780" y="53403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w:t>
                              </w:r>
                              <w:r>
                                <w:rPr>
                                  <w:rFonts w:hint="default" w:ascii="Times New Roman" w:hAnsi="Times New Roman" w:cs="Times New Roman"/>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33"/>
                        <wps:cNvSpPr txBox="1"/>
                        <wps:spPr>
                          <a:xfrm>
                            <a:off x="1589405" y="1915160"/>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34"/>
                        <wps:cNvSpPr txBox="1"/>
                        <wps:spPr>
                          <a:xfrm>
                            <a:off x="3189605" y="264858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35"/>
                        <wps:cNvSpPr txBox="1"/>
                        <wps:spPr>
                          <a:xfrm>
                            <a:off x="2970530" y="51498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37"/>
                        <wps:cNvSpPr txBox="1"/>
                        <wps:spPr>
                          <a:xfrm>
                            <a:off x="3199130" y="194373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肘形连接符 38"/>
                        <wps:cNvCnPr>
                          <a:stCxn id="25" idx="3"/>
                          <a:endCxn id="10" idx="2"/>
                        </wps:cNvCnPr>
                        <wps:spPr>
                          <a:xfrm flipH="1">
                            <a:off x="2656205" y="2200910"/>
                            <a:ext cx="2332990" cy="170815"/>
                          </a:xfrm>
                          <a:prstGeom prst="bentConnector4">
                            <a:avLst>
                              <a:gd name="adj1" fmla="val -10207"/>
                              <a:gd name="adj2" fmla="val 292565"/>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231.35pt;width:432pt;" coordsize="5486400,2938145" editas="canvas" o:gfxdata="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">
                <o:lock v:ext="edit" aspectratio="f"/>
                <v:shape id="_x0000_s1026" o:spid="_x0000_s1026" style="position:absolute;left:0;top:0;height:2938145;width:5486400;" filled="f" stroked="f" coordsize="21600,21600" o:gfxdata="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">
                  <v:fill on="f" focussize="0,0"/>
                  <v:stroke on="f"/>
                  <v:imagedata o:title=""/>
                  <o:lock v:ext="edit" aspectratio="f"/>
                </v:shape>
                <v:rect id="矩形 3" o:spid="_x0000_s1026" o:spt="1" style="position:absolute;left:265430;top:1433195;height:342900;width:619760;v-text-anchor:middle;" filled="f" stroked="f" coordsize="21600,21600" o:gfxdata="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XjJ09MAAAAFAQAADwAAAAAAAAABACAAAAAiAAAAZHJzL2Rvd25yZXYueG1sUEsB&#10;AhQAFAAAAAgAh07iQCS6a+BsAgAAuAQAAA4AAAAAAAAAAQAgAAAAIgEAAGRycy9lMm9Eb2MueG1s&#10;UEsFBgAAAAAGAAYAWQEAAAAGAAAAAA==&#10;">
                  <v:fill on="f" focussize="0,0"/>
                  <v:stroke on="f" weight="1pt" miterlimit="8" joinstyle="miter"/>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新鲜水</w:t>
                        </w:r>
                      </w:p>
                    </w:txbxContent>
                  </v:textbox>
                </v:rect>
                <v:rect id="矩形 5" o:spid="_x0000_s1026" o:spt="1" style="position:absolute;left:2113280;top:709295;height:342900;width:743585;v-text-anchor:middle;" filled="f" stroked="t" coordsize="21600,21600" o:gfxdata="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aBKM1QAAAAUBAAAPAAAAAAAAAAEAIAAAACIAAABk&#10;cnMvZG93bnJldi54bWxQSwECFAAUAAAACACHTuJA2J6SxXsCAADhBAAADgAAAAAAAAABACAAAAAk&#10;AQAAZHJzL2Uyb0RvYy54bWxQSwUGAAAAAAYABgBZAQAAEQYAAAAA&#10;">
                  <v:fill on="f" focussize="0,0"/>
                  <v:stroke weight="1pt" color="#000000 [3213]" miterlimit="8" joinstyle="miter"/>
                  <v:imagedata o:title=""/>
                  <o:lock v:ext="edit" aspectratio="f"/>
                  <v:textbox>
                    <w:txbxContent>
                      <w:p>
                        <w:pPr>
                          <w:jc w:val="both"/>
                          <w:rPr>
                            <w:rFonts w:hint="eastAsia" w:ascii="宋体" w:hAnsi="宋体" w:eastAsia="宋体" w:cs="宋体"/>
                            <w:lang w:eastAsia="zh-CN"/>
                          </w:rPr>
                        </w:pPr>
                        <w:r>
                          <w:rPr>
                            <w:rFonts w:hint="eastAsia" w:ascii="宋体" w:hAnsi="宋体" w:eastAsia="宋体" w:cs="宋体"/>
                            <w:lang w:eastAsia="zh-CN"/>
                          </w:rPr>
                          <w:t>生活污水</w:t>
                        </w:r>
                      </w:p>
                    </w:txbxContent>
                  </v:textbox>
                </v:rect>
                <v:rect id="矩形 10" o:spid="_x0000_s1026" o:spt="1" style="position:absolute;left:2113280;top:2028825;height:342900;width:1085850;v-text-anchor:middle;" filled="f" stroked="t" coordsize="21600,21600" o:gfxdata="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poEozVAAAABQEAAA8AAAAAAAAAAQAgAAAAIgAAAGRy&#10;cy9kb3ducmV2LnhtbFBLAQIUABQAAAAIAIdO4kAtqNFKegIAAOQEAAAOAAAAAAAAAAEAIAAAACQB&#10;AABkcnMvZTJvRG9jLnhtbFBLBQYAAAAABgAGAFkBAAAQBgAAAAA=&#10;">
                  <v:fill on="f" focussize="0,0"/>
                  <v:stroke weight="1pt" color="#000000 [3213]" miterlimit="8" joinstyle="miter"/>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车辆清洗用水</w:t>
                        </w:r>
                      </w:p>
                    </w:txbxContent>
                  </v:textbox>
                </v:rect>
                <v:rect id="矩形 12" o:spid="_x0000_s1026" o:spt="1" style="position:absolute;left:2322830;top:156845;height:342900;width:810895;v-text-anchor:middle;" filled="f" stroked="f" coordsize="21600,21600" o:gfxdata="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l4ydPTAAAABQEAAA8AAAAAAAAAAQAgAAAAIgAAAGRycy9kb3ducmV2LnhtbFBL&#10;AQIUABQAAAAIAIdO4kCA0MoobQIAALkEAAAOAAAAAAAAAAEAIAAAACIBAABkcnMvZTJvRG9jLnht&#10;bFBLBQYAAAAABgAGAFkBAAABBgAAAAA=&#10;">
                  <v:fill on="f" focussize="0,0"/>
                  <v:stroke on="f" weight="1pt" miterlimit="8" joinstyle="miter"/>
                  <v:imagedata o:title=""/>
                  <o:lock v:ext="edit" aspectratio="f"/>
                  <v:textbox>
                    <w:txbxContent>
                      <w:p>
                        <w:pPr>
                          <w:jc w:val="both"/>
                          <w:rPr>
                            <w:rFonts w:hint="default" w:eastAsiaTheme="minorEastAsia"/>
                            <w:lang w:val="en-US" w:eastAsia="zh-CN"/>
                          </w:rPr>
                        </w:pPr>
                        <w:r>
                          <w:rPr>
                            <w:rFonts w:hint="eastAsia" w:ascii="宋体" w:hAnsi="宋体" w:eastAsia="宋体" w:cs="宋体"/>
                            <w:lang w:eastAsia="zh-CN"/>
                          </w:rPr>
                          <w:t>消耗</w:t>
                        </w:r>
                        <w:r>
                          <w:rPr>
                            <w:rFonts w:hint="eastAsia"/>
                            <w:lang w:val="en-US" w:eastAsia="zh-CN"/>
                          </w:rPr>
                          <w:t>0.18</w:t>
                        </w:r>
                      </w:p>
                    </w:txbxContent>
                  </v:textbox>
                </v:rect>
                <v:rect id="矩形 13" o:spid="_x0000_s1026" o:spt="1" style="position:absolute;left:2551430;top:1385570;height:342900;width:828675;v-text-anchor:middle;" filled="f" stroked="f" coordsize="21600,21600" o:gfxdata="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l4ydPTAAAABQEAAA8AAAAAAAAAAQAgAAAAIgAAAGRycy9kb3ducmV2LnhtbFBL&#10;AQIUABQAAAAIAIdO4kBC6gYPbQIAALoEAAAOAAAAAAAAAAEAIAAAACIBAABkcnMvZTJvRG9jLnht&#10;bFBLBQYAAAAABgAGAFkBAAABBgAAAAA=&#10;">
                  <v:fill on="f" focussize="0,0"/>
                  <v:stroke on="f" weight="1pt" miterlimit="8" joinstyle="miter"/>
                  <v:imagedata o:title=""/>
                  <o:lock v:ext="edit" aspectratio="f"/>
                  <v:textbox>
                    <w:txbxContent>
                      <w:p>
                        <w:pPr>
                          <w:jc w:val="center"/>
                          <w:rPr>
                            <w:rFonts w:hint="default" w:eastAsiaTheme="minorEastAsia"/>
                            <w:lang w:val="en-US" w:eastAsia="zh-CN"/>
                          </w:rPr>
                        </w:pPr>
                        <w:r>
                          <w:rPr>
                            <w:rFonts w:hint="eastAsia"/>
                            <w:lang w:eastAsia="zh-CN"/>
                          </w:rPr>
                          <w:t>消耗</w:t>
                        </w:r>
                        <w:r>
                          <w:rPr>
                            <w:rFonts w:hint="eastAsia"/>
                            <w:lang w:val="en-US" w:eastAsia="zh-CN"/>
                          </w:rPr>
                          <w:t>32</w:t>
                        </w:r>
                      </w:p>
                    </w:txbxContent>
                  </v:textbox>
                </v:rect>
                <v:rect id="矩形 14" o:spid="_x0000_s1026" o:spt="1" style="position:absolute;left:3599180;top:605155;height:551815;width:1334135;v-text-anchor:middle;" filled="f" stroked="f" coordsize="21600,21600" o:gfxdata="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ZeMnT0wAAAAUBAAAPAAAAAAAAAAEAIAAAACIAAABkcnMvZG93bnJldi54bWxQ&#10;SwECFAAUAAAACACHTuJAkJVayG4CAAC6BAAADgAAAAAAAAABACAAAAAiAQAAZHJzL2Uyb0RvYy54&#10;bWxQSwUGAAAAAAYABgBZAQAAAgYAAAAA&#10;">
                  <v:fill on="f" focussize="0,0"/>
                  <v:stroke on="f" weight="1pt" miterlimit="8" joinstyle="miter"/>
                  <v:imagedata o:title=""/>
                  <o:lock v:ext="edit" aspectratio="f"/>
                  <v:textbox>
                    <w:txbxContent>
                      <w:p>
                        <w:pPr>
                          <w:jc w:val="both"/>
                          <w:rPr>
                            <w:rFonts w:hint="eastAsia" w:ascii="宋体" w:hAnsi="宋体" w:eastAsia="宋体" w:cs="宋体"/>
                            <w:lang w:eastAsia="zh-CN"/>
                          </w:rPr>
                        </w:pPr>
                        <w:r>
                          <w:rPr>
                            <w:rFonts w:hint="eastAsia" w:ascii="宋体" w:hAnsi="宋体" w:eastAsia="宋体" w:cs="宋体"/>
                            <w:lang w:eastAsia="zh-CN"/>
                          </w:rPr>
                          <w:t>化粪池处理，定期清运，不外排</w:t>
                        </w:r>
                      </w:p>
                    </w:txbxContent>
                  </v:textbox>
                </v:rect>
                <v:shape id="肘形连接符 16" o:spid="_x0000_s1026" o:spt="34" type="#_x0000_t34" style="position:absolute;left:885190;top:880745;flip:y;height:723900;width:1228090;" filled="f" stroked="t" coordsize="21600,21600" o:gfxdata="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csbDtUA&#10;AAAFAQAADwAAAAAAAAABACAAAAAiAAAAZHJzL2Rvd25yZXYueG1sUEsBAhQAFAAAAAgAh07iQLUm&#10;nepbAgAAhgQAAA4AAAAAAAAAAQAgAAAAJAEAAGRycy9lMm9Eb2MueG1sUEsFBgAAAAAGAAYAWQEA&#10;APEFAAAAAA==&#10;" adj="10800">
                  <v:fill on="f" focussize="0,0"/>
                  <v:stroke weight="0.5pt" color="#000000 [3200]" miterlimit="8" joinstyle="miter" endarrow="open"/>
                  <v:imagedata o:title=""/>
                  <o:lock v:ext="edit" aspectratio="f"/>
                </v:shape>
                <v:shape id="肘形连接符 17" o:spid="_x0000_s1026" o:spt="34" type="#_x0000_t34" style="position:absolute;left:885190;top:1604645;height:595630;width:1228090;" filled="f" stroked="t" coordsize="21600,21600" o:gfxdata="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TWUz/VAAAABQEA&#10;AA8AAAAAAAAAAQAgAAAAIgAAAGRycy9kb3ducmV2LnhtbFBLAQIUABQAAAAIAIdO4kAKH3HGVgIA&#10;AH4EAAAOAAAAAAAAAAEAIAAAACQBAABkcnMvZTJvRG9jLnhtbFBLBQYAAAAABgAGAFkBAADsBQAA&#10;AAA=&#10;" adj="10800">
                  <v:fill on="f" focussize="0,0"/>
                  <v:stroke weight="0.5pt" color="#000000 [3200]" miterlimit="8" joinstyle="miter" endarrow="open"/>
                  <v:imagedata o:title=""/>
                  <o:lock v:ext="edit" aspectratio="f"/>
                </v:shape>
                <v:shape id="直接箭头连接符 19" o:spid="_x0000_s1026" o:spt="32" type="#_x0000_t32" style="position:absolute;left:2656205;top:1728470;flip:y;height:300355;width:309880;" filled="f" stroked="t" coordsize="21600,21600" o:gfxdata="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bLdIHVAAAABQEAAA8AAAAAAAAAAQAg&#10;AAAAIgAAAGRycy9kb3ducmV2LnhtbFBLAQIUABQAAAAIAIdO4kDFCB05SgIAAGUEAAAOAAAAAAAA&#10;AAEAIAAAACQBAABkcnMvZTJvRG9jLnhtbFBLBQYAAAAABgAGAFkBAADgBQAAAAA=&#10;">
                  <v:fill on="f" focussize="0,0"/>
                  <v:stroke weight="0.5pt" color="#000000 [3200]" miterlimit="8" joinstyle="miter" dashstyle="dash" endarrow="open"/>
                  <v:imagedata o:title=""/>
                  <o:lock v:ext="edit" aspectratio="f"/>
                </v:shape>
                <v:shape id="直接箭头连接符 20" o:spid="_x0000_s1026" o:spt="32" type="#_x0000_t32" style="position:absolute;left:2485390;top:499745;flip:y;height:209550;width:243205;" filled="f" stroked="t" coordsize="21600,21600" o:gfxdata="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bLdIHVAAAABQEAAA8AAAAAAAAAAQAgAAAA&#10;IgAAAGRycy9kb3ducmV2LnhtbFBLAQIUABQAAAAIAIdO4kDP63pYRwIAAGMEAAAOAAAAAAAAAAEA&#10;IAAAACQBAABkcnMvZTJvRG9jLnhtbFBLBQYAAAAABgAGAFkBAADdBQAAAAA=&#10;">
                  <v:fill on="f" focussize="0,0"/>
                  <v:stroke weight="0.5pt" color="#000000 [3200]" miterlimit="8" joinstyle="miter" dashstyle="dash" endarrow="open"/>
                  <v:imagedata o:title=""/>
                  <o:lock v:ext="edit" aspectratio="f"/>
                </v:shape>
                <v:shape id="直接箭头连接符 23" o:spid="_x0000_s1026" o:spt="32" type="#_x0000_t32" style="position:absolute;left:2856865;top:880745;height:635;width:742315;" filled="f" stroked="t" coordsize="21600,21600" o:gfxdata="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XHE7tYAAAAFAQAADwAAAAAAAAABACAAAAAiAAAAZHJz&#10;L2Rvd25yZXYueG1sUEsBAhQAFAAAAAgAh07iQJGMpVI/AgAAVwQAAA4AAAAAAAAAAQAgAAAAJQEA&#10;AGRycy9lMm9Eb2MueG1sUEsFBgAAAAAGAAYAWQEAANYFAAAAAA==&#10;">
                  <v:fill on="f" focussize="0,0"/>
                  <v:stroke weight="0.5pt" color="#000000 [3200]" miterlimit="8" joinstyle="miter" endarrow="open"/>
                  <v:imagedata o:title=""/>
                  <o:lock v:ext="edit" aspectratio="f"/>
                </v:shape>
                <v:rect id="矩形 25" o:spid="_x0000_s1026" o:spt="1" style="position:absolute;left:3618230;top:1938655;height:523875;width:1370965;v-text-anchor:middle;" filled="f" stroked="t" coordsize="21600,21600" o:gfxdata="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aBKM1QAAAAUBAAAPAAAAAAAAAAEAIAAAACIA&#10;AABkcnMvZG93bnJldi54bWxQSwECFAAUAAAACACHTuJANiJdUH4CAADkBAAADgAAAAAAAAABACAA&#10;AAAkAQAAZHJzL2Uyb0RvYy54bWxQSwUGAAAAAAYABgBZAQAAFAYAAAAA&#10;">
                  <v:fill on="f" focussize="0,0"/>
                  <v:stroke weight="1pt" color="#000000 [3213]" miterlimit="8" joinstyle="miter"/>
                  <v:imagedata o:title=""/>
                  <o:lock v:ext="edit" aspectratio="f"/>
                  <v:textbox>
                    <w:txbxContent>
                      <w:p>
                        <w:pPr>
                          <w:jc w:val="both"/>
                          <w:rPr>
                            <w:rFonts w:hint="eastAsia" w:ascii="宋体" w:hAnsi="宋体" w:eastAsia="宋体" w:cs="宋体"/>
                            <w:lang w:eastAsia="zh-CN"/>
                          </w:rPr>
                        </w:pPr>
                        <w:r>
                          <w:rPr>
                            <w:rFonts w:hint="eastAsia" w:ascii="宋体" w:hAnsi="宋体" w:eastAsia="宋体" w:cs="宋体"/>
                            <w:lang w:eastAsia="zh-CN"/>
                          </w:rPr>
                          <w:t>三级沉淀池收集处理，回用于车辆清洗</w:t>
                        </w:r>
                      </w:p>
                    </w:txbxContent>
                  </v:textbox>
                </v:rect>
                <v:shape id="直接箭头连接符 27" o:spid="_x0000_s1026" o:spt="32" type="#_x0000_t32" style="position:absolute;left:3199130;top:2200275;height:635;width:419100;" filled="f" stroked="t" coordsize="21600,21600" o:gfxdata="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XHE7tYAAAAFAQAADwAAAAAAAAABACAAAAAiAAAAZHJz&#10;L2Rvd25yZXYueG1sUEsBAhQAFAAAAAgAh07iQP7otek/AgAAWQQAAA4AAAAAAAAAAQAgAAAAJQEA&#10;AGRycy9lMm9Eb2MueG1sUEsFBgAAAAAGAAYAWQEAANYFAAAAAA==&#10;">
                  <v:fill on="f" focussize="0,0"/>
                  <v:stroke weight="0.5pt" color="#000000 [3200]" miterlimit="8" joinstyle="miter" endarrow="open"/>
                  <v:imagedata o:title=""/>
                  <o:lock v:ext="edit" aspectratio="f"/>
                </v:shape>
                <v:shape id="文本框 31" o:spid="_x0000_s1026" o:spt="202" type="#_x0000_t202" style="position:absolute;left:932180;top:121983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JxaRTXAAAABQEAAA8AAAAAAAAAAQAgAAAA&#10;IgAAAGRycy9kb3ducmV2LnhtbFBLAQIUABQAAAAIAIdO4kC204mGRQIAAHIEAAAOAAAAAAAAAAEA&#10;IAAAACYBAABkcnMvZTJvRG9jLnhtbFBLBQYAAAAABgAGAFkBAADd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32.9</w:t>
                        </w:r>
                      </w:p>
                    </w:txbxContent>
                  </v:textbox>
                </v:shape>
                <v:shape id="文本框 32" o:spid="_x0000_s1026" o:spt="202" type="#_x0000_t202" style="position:absolute;left:1541780;top:53403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cWkU1wAAAAUBAAAPAAAAAAAAAAEAIAAAACIA&#10;AABkcnMvZG93bnJldi54bWxQSwECFAAUAAAACACHTuJAOOQ53UMCAAByBAAADgAAAAAAAAABACAA&#10;AAAmAQAAZHJzL2Uyb0RvYy54bWxQSwUGAAAAAAYABgBZAQAA2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w:t>
                        </w:r>
                        <w:r>
                          <w:rPr>
                            <w:rFonts w:hint="default" w:ascii="Times New Roman" w:hAnsi="Times New Roman" w:cs="Times New Roman"/>
                            <w:lang w:val="en-US" w:eastAsia="zh-CN"/>
                          </w:rPr>
                          <w:t>.9</w:t>
                        </w:r>
                      </w:p>
                    </w:txbxContent>
                  </v:textbox>
                </v:shape>
                <v:shape id="文本框 33" o:spid="_x0000_s1026" o:spt="202" type="#_x0000_t202" style="position:absolute;left:1589405;top:1915160;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JxaRTXAAAABQEAAA8AAAAAAAAAAQAgAAAA&#10;IgAAAGRycy9kb3ducmV2LnhtbFBLAQIUABQAAAAIAIdO4kCNRg0fRQIAAHMEAAAOAAAAAAAAAAEA&#10;IAAAACYBAABkcnMvZTJvRG9jLnhtbFBLBQYAAAAABgAGAFkBAADd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32</w:t>
                        </w:r>
                      </w:p>
                    </w:txbxContent>
                  </v:textbox>
                </v:shape>
                <v:shape id="文本框 34" o:spid="_x0000_s1026" o:spt="202" type="#_x0000_t202" style="position:absolute;left:3189605;top:264858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nFpFNcAAAAFAQAADwAAAAAAAAABACAA&#10;AAAiAAAAZHJzL2Rvd25yZXYueG1sUEsBAhQAFAAAAAgAh07iQOMNfepHAgAAcwQAAA4AAAAAAAAA&#10;AQAgAAAAJgEAAGRycy9lMm9Eb2MueG1sUEsFBgAAAAAGAAYAWQEAAN8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v:textbox>
                </v:shape>
                <v:shape id="文本框 35" o:spid="_x0000_s1026" o:spt="202" type="#_x0000_t202" style="position:absolute;left:2970530;top:51498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nFpFNcAAAAFAQAADwAAAAAAAAABACAAAAAi&#10;AAAAZHJzL2Rvd25yZXYueG1sUEsBAhQAFAAAAAgAh07iQL3U2+REAgAAcgQAAA4AAAAAAAAAAQAg&#10;AAAAJgEAAGRycy9lMm9Eb2MueG1sUEsFBgAAAAAGAAYAWQEAANw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0.72</w:t>
                        </w:r>
                      </w:p>
                    </w:txbxContent>
                  </v:textbox>
                </v:shape>
                <v:shape id="文本框 37" o:spid="_x0000_s1026" o:spt="202" type="#_x0000_t202" style="position:absolute;left:3199130;top:194373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ScWkU1wAAAAUBAAAPAAAAAAAAAAEAIAAA&#10;ACIAAABkcnMvZG93bnJldi54bWxQSwECFAAUAAAACACHTuJAgn3c50YCAABzBAAADgAAAAAAAAAB&#10;ACAAAAAmAQAAZHJzL2Uyb0RvYy54bWxQSwUGAAAAAAYABgBZAQAA3g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v:textbox>
                </v:shape>
                <v:shape id="肘形连接符 38" o:spid="_x0000_s1026" o:spt="35" type="#_x0000_t35" style="position:absolute;left:2656205;top:2200910;flip:x;height:170815;width:2332990;" filled="f" stroked="t" coordsize="21600,21600" o:gfxdata="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2EXOfVAAAABQEAAA8AAAAAAAAAAQAgAAAAIgAAAGRycy9kb3ducmV2LnhtbFBL&#10;AQIUABQAAAAIAIdO4kBy+TCCawIAALAEAAAOAAAAAAAAAAEAIAAAACQBAABkcnMvZTJvRG9jLnht&#10;bFBLBQYAAAAABgAGAFkBAAABBgAAAAA=&#10;" adj="-2205,63194">
                  <v:fill on="f" focussize="0,0"/>
                  <v:stroke weight="0.5pt" color="#000000 [3200]" miterlimit="8" joinstyle="miter" endarrow="open"/>
                  <v:imagedata o:title=""/>
                  <o:lock v:ext="edit" aspectratio="f"/>
                </v:shape>
                <w10:wrap type="none"/>
                <w10:anchorlock/>
              </v:group>
            </w:pict>
          </mc:Fallback>
        </mc:AlternateContent>
      </w:r>
    </w:p>
    <w:p>
      <w:pPr>
        <w:pStyle w:val="2"/>
        <w:rPr>
          <w:rFonts w:hint="default" w:ascii="Times New Roman" w:hAnsi="Times New Roman" w:eastAsia="宋体" w:cs="Times New Roman"/>
          <w:highlight w:val="yellow"/>
          <w:lang w:eastAsia="zh-CN"/>
        </w:rPr>
      </w:pPr>
      <w:r>
        <w:rPr>
          <w:rFonts w:hint="default" w:ascii="Times New Roman" w:hAnsi="Times New Roman" w:eastAsia="宋体" w:cs="Times New Roman"/>
          <w:highlight w:val="yellow"/>
        </w:rPr>
        <mc:AlternateContent>
          <mc:Choice Requires="wps">
            <w:drawing>
              <wp:anchor distT="0" distB="0" distL="114300" distR="114300" simplePos="0" relativeHeight="2094980096" behindDoc="0" locked="0" layoutInCell="1" allowOverlap="1">
                <wp:simplePos x="0" y="0"/>
                <wp:positionH relativeFrom="column">
                  <wp:posOffset>906145</wp:posOffset>
                </wp:positionH>
                <wp:positionV relativeFrom="paragraph">
                  <wp:posOffset>133350</wp:posOffset>
                </wp:positionV>
                <wp:extent cx="4249420" cy="362585"/>
                <wp:effectExtent l="0" t="0" r="0" b="0"/>
                <wp:wrapNone/>
                <wp:docPr id="21" name="矩形 3"/>
                <wp:cNvGraphicFramePr/>
                <a:graphic xmlns:a="http://schemas.openxmlformats.org/drawingml/2006/main">
                  <a:graphicData uri="http://schemas.microsoft.com/office/word/2010/wordprocessingShape">
                    <wps:wsp>
                      <wps:cNvSpPr/>
                      <wps:spPr>
                        <a:xfrm>
                          <a:off x="0" y="0"/>
                          <a:ext cx="4249420" cy="36258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图</w:t>
                            </w:r>
                            <w:r>
                              <w:rPr>
                                <w:rFonts w:hint="eastAsia" w:ascii="Times New Roman" w:hAnsi="Times New Roman" w:eastAsia="宋体" w:cs="Times New Roman"/>
                                <w:sz w:val="24"/>
                                <w:szCs w:val="22"/>
                                <w:lang w:val="en-US" w:eastAsia="zh-CN"/>
                              </w:rPr>
                              <w:t>3-4-1</w:t>
                            </w:r>
                            <w:r>
                              <w:rPr>
                                <w:rFonts w:hint="default" w:ascii="Times New Roman" w:hAnsi="Times New Roman" w:eastAsia="宋体" w:cs="Times New Roman"/>
                                <w:sz w:val="24"/>
                                <w:szCs w:val="22"/>
                                <w:lang w:val="en-US" w:eastAsia="zh-CN"/>
                              </w:rPr>
                              <w:t xml:space="preserve">    </w:t>
                            </w:r>
                            <w:r>
                              <w:rPr>
                                <w:rFonts w:hint="eastAsia" w:ascii="Times New Roman" w:hAnsi="Times New Roman" w:eastAsia="宋体" w:cs="Times New Roman"/>
                                <w:sz w:val="24"/>
                                <w:szCs w:val="22"/>
                                <w:lang w:val="en-US" w:eastAsia="zh-CN"/>
                              </w:rPr>
                              <w:t xml:space="preserve"> </w:t>
                            </w:r>
                            <w:r>
                              <w:rPr>
                                <w:rFonts w:hint="default" w:ascii="Times New Roman" w:hAnsi="Times New Roman" w:eastAsia="宋体" w:cs="Times New Roman"/>
                                <w:sz w:val="24"/>
                                <w:szCs w:val="22"/>
                                <w:lang w:val="en-US" w:eastAsia="zh-CN"/>
                              </w:rPr>
                              <w:t xml:space="preserve"> 本项目水平衡图</w:t>
                            </w:r>
                            <w:r>
                              <w:rPr>
                                <w:rFonts w:hint="eastAsia" w:ascii="Times New Roman" w:hAnsi="Times New Roman" w:eastAsia="宋体" w:cs="Times New Roman"/>
                                <w:sz w:val="24"/>
                                <w:szCs w:val="22"/>
                                <w:lang w:val="en-US" w:eastAsia="zh-CN"/>
                              </w:rPr>
                              <w:t xml:space="preserve">     </w:t>
                            </w:r>
                            <w:r>
                              <w:rPr>
                                <w:rFonts w:hint="default" w:ascii="Times New Roman" w:hAnsi="Times New Roman" w:eastAsia="宋体" w:cs="Times New Roman"/>
                                <w:sz w:val="24"/>
                                <w:szCs w:val="22"/>
                                <w:lang w:val="en-US" w:eastAsia="zh-CN"/>
                              </w:rPr>
                              <w:t>单位：</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m</w:t>
                            </w:r>
                            <w:r>
                              <w:rPr>
                                <w:rFonts w:hint="eastAsia" w:ascii="Times New Roman" w:hAnsi="Times New Roman" w:eastAsia="宋体" w:cs="Times New Roman"/>
                                <w:b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/d</w:t>
                            </w:r>
                          </w:p>
                          <w:p>
                            <w:pPr>
                              <w:rPr>
                                <w:rFonts w:hint="default" w:ascii="Times New Roman" w:hAnsi="Times New Roman" w:eastAsia="宋体" w:cs="Times New Roman"/>
                                <w:sz w:val="24"/>
                                <w:szCs w:val="24"/>
                                <w:highlight w:val="yellow"/>
                                <w:lang w:eastAsia="zh-CN"/>
                              </w:rPr>
                            </w:pPr>
                          </w:p>
                        </w:txbxContent>
                      </wps:txbx>
                      <wps:bodyPr upright="1"/>
                    </wps:wsp>
                  </a:graphicData>
                </a:graphic>
              </wp:anchor>
            </w:drawing>
          </mc:Choice>
          <mc:Fallback>
            <w:pict>
              <v:rect id="矩形 3" o:spid="_x0000_s1026" o:spt="1" style="position:absolute;left:0pt;margin-left:71.35pt;margin-top:10.5pt;height:28.55pt;width:334.6pt;z-index:2094980096;mso-width-relative:page;mso-height-relative:page;" filled="f" stroked="f" coordsize="21600,21600" o:gfxdata="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Ih26PZ&#10;AAAACQEAAA8AAAAAAAAAAQAgAAAAIgAAAGRycy9kb3ducmV2LnhtbFBLAQIUABQAAAAIAIdO4kBx&#10;+oiTrQEAAEsDAAAOAAAAAAAAAAEAIAAAACgBAABkcnMvZTJvRG9jLnhtbFBLBQYAAAAABgAGAFkB&#10;AABH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图</w:t>
                      </w:r>
                      <w:r>
                        <w:rPr>
                          <w:rFonts w:hint="eastAsia" w:ascii="Times New Roman" w:hAnsi="Times New Roman" w:eastAsia="宋体" w:cs="Times New Roman"/>
                          <w:sz w:val="24"/>
                          <w:szCs w:val="22"/>
                          <w:lang w:val="en-US" w:eastAsia="zh-CN"/>
                        </w:rPr>
                        <w:t>3-4-1</w:t>
                      </w:r>
                      <w:r>
                        <w:rPr>
                          <w:rFonts w:hint="default" w:ascii="Times New Roman" w:hAnsi="Times New Roman" w:eastAsia="宋体" w:cs="Times New Roman"/>
                          <w:sz w:val="24"/>
                          <w:szCs w:val="22"/>
                          <w:lang w:val="en-US" w:eastAsia="zh-CN"/>
                        </w:rPr>
                        <w:t xml:space="preserve">    </w:t>
                      </w:r>
                      <w:r>
                        <w:rPr>
                          <w:rFonts w:hint="eastAsia" w:ascii="Times New Roman" w:hAnsi="Times New Roman" w:eastAsia="宋体" w:cs="Times New Roman"/>
                          <w:sz w:val="24"/>
                          <w:szCs w:val="22"/>
                          <w:lang w:val="en-US" w:eastAsia="zh-CN"/>
                        </w:rPr>
                        <w:t xml:space="preserve"> </w:t>
                      </w:r>
                      <w:r>
                        <w:rPr>
                          <w:rFonts w:hint="default" w:ascii="Times New Roman" w:hAnsi="Times New Roman" w:eastAsia="宋体" w:cs="Times New Roman"/>
                          <w:sz w:val="24"/>
                          <w:szCs w:val="22"/>
                          <w:lang w:val="en-US" w:eastAsia="zh-CN"/>
                        </w:rPr>
                        <w:t xml:space="preserve"> 本项目水平衡图</w:t>
                      </w:r>
                      <w:r>
                        <w:rPr>
                          <w:rFonts w:hint="eastAsia" w:ascii="Times New Roman" w:hAnsi="Times New Roman" w:eastAsia="宋体" w:cs="Times New Roman"/>
                          <w:sz w:val="24"/>
                          <w:szCs w:val="22"/>
                          <w:lang w:val="en-US" w:eastAsia="zh-CN"/>
                        </w:rPr>
                        <w:t xml:space="preserve">     </w:t>
                      </w:r>
                      <w:r>
                        <w:rPr>
                          <w:rFonts w:hint="default" w:ascii="Times New Roman" w:hAnsi="Times New Roman" w:eastAsia="宋体" w:cs="Times New Roman"/>
                          <w:sz w:val="24"/>
                          <w:szCs w:val="22"/>
                          <w:lang w:val="en-US" w:eastAsia="zh-CN"/>
                        </w:rPr>
                        <w:t>单位：</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m</w:t>
                      </w:r>
                      <w:r>
                        <w:rPr>
                          <w:rFonts w:hint="eastAsia" w:ascii="Times New Roman" w:hAnsi="Times New Roman" w:eastAsia="宋体" w:cs="Times New Roman"/>
                          <w:b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/d</w:t>
                      </w:r>
                    </w:p>
                    <w:p>
                      <w:pPr>
                        <w:rPr>
                          <w:rFonts w:hint="default" w:ascii="Times New Roman" w:hAnsi="Times New Roman" w:eastAsia="宋体" w:cs="Times New Roman"/>
                          <w:sz w:val="24"/>
                          <w:szCs w:val="24"/>
                          <w:highlight w:val="yellow"/>
                          <w:lang w:eastAsia="zh-CN"/>
                        </w:rPr>
                      </w:pPr>
                    </w:p>
                  </w:txbxContent>
                </v:textbox>
              </v:rect>
            </w:pict>
          </mc:Fallback>
        </mc:AlternateContent>
      </w:r>
    </w:p>
    <w:p>
      <w:pPr>
        <w:rPr>
          <w:rFonts w:hint="default" w:ascii="Times New Roman" w:hAnsi="Times New Roman" w:eastAsia="宋体" w:cs="Times New Roman"/>
          <w:color w:val="000000" w:themeColor="text1"/>
          <w:sz w:val="24"/>
          <w:szCs w:val="24"/>
          <w:highlight w:val="yellow"/>
          <w:lang w:eastAsia="zh-CN"/>
          <w14:textFill>
            <w14:solidFill>
              <w14:schemeClr w14:val="tx1"/>
            </w14:solidFill>
          </w14:textFill>
        </w:rPr>
      </w:pPr>
    </w:p>
    <w:p>
      <w:pPr>
        <w:pStyle w:val="2"/>
        <w:rPr>
          <w:rFonts w:hint="default" w:ascii="Times New Roman" w:hAnsi="Times New Roman" w:eastAsia="宋体" w:cs="Times New Roman"/>
          <w:color w:val="000000" w:themeColor="text1"/>
          <w:sz w:val="24"/>
          <w:szCs w:val="24"/>
          <w:highlight w:val="yellow"/>
          <w:lang w:eastAsia="zh-CN"/>
          <w14:textFill>
            <w14:solidFill>
              <w14:schemeClr w14:val="tx1"/>
            </w14:solidFill>
          </w14:textFill>
        </w:rPr>
      </w:pPr>
    </w:p>
    <w:p>
      <w:pPr>
        <w:pStyle w:val="2"/>
        <w:spacing w:line="360" w:lineRule="auto"/>
        <w:ind w:firstLine="562" w:firstLineChars="20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 xml:space="preserve">3.5 </w:t>
      </w:r>
      <w:bookmarkEnd w:id="20"/>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生产工艺</w:t>
      </w:r>
    </w:p>
    <w:p>
      <w:pPr>
        <w:pStyle w:val="14"/>
        <w:rPr>
          <w:rFonts w:hint="default" w:ascii="Times New Roman" w:hAnsi="Times New Roman" w:eastAsia="宋体" w:cs="Times New Roman"/>
          <w:color w:val="auto"/>
          <w:sz w:val="28"/>
          <w:szCs w:val="28"/>
          <w:highlight w:val="yellow"/>
          <w:lang w:val="en-US" w:eastAsia="zh-CN"/>
        </w:rPr>
      </w:pPr>
      <w:r>
        <w:rPr>
          <w:rFonts w:hint="default" w:ascii="Times New Roman" w:hAnsi="Times New Roman" w:eastAsia="宋体" w:cs="Times New Roman"/>
          <w:color w:val="auto"/>
          <w:sz w:val="28"/>
          <w:szCs w:val="28"/>
          <w:highlight w:val="none"/>
          <w:lang w:val="en-US" w:eastAsia="zh-CN"/>
        </w:rPr>
        <w:t>本项目生产</w:t>
      </w:r>
      <w:r>
        <w:rPr>
          <w:rFonts w:hint="eastAsia" w:ascii="Times New Roman" w:hAnsi="Times New Roman" w:eastAsia="宋体" w:cs="Times New Roman"/>
          <w:color w:val="auto"/>
          <w:sz w:val="28"/>
          <w:szCs w:val="28"/>
          <w:highlight w:val="none"/>
          <w:lang w:val="en-US" w:eastAsia="zh-CN"/>
        </w:rPr>
        <w:t>工艺</w:t>
      </w:r>
      <w:r>
        <w:rPr>
          <w:rFonts w:hint="default" w:ascii="Times New Roman" w:hAnsi="Times New Roman" w:eastAsia="宋体" w:cs="Times New Roman"/>
          <w:color w:val="auto"/>
          <w:sz w:val="28"/>
          <w:szCs w:val="28"/>
          <w:highlight w:val="none"/>
          <w:lang w:val="en-US" w:eastAsia="zh-CN"/>
        </w:rPr>
        <w:t>流程见图3-5-1。</w:t>
      </w:r>
    </w:p>
    <w:p>
      <w:pPr>
        <w:rPr>
          <w:rFonts w:hint="default" w:ascii="Times New Roman" w:hAnsi="Times New Roman" w:eastAsia="宋体" w:cs="Times New Roman"/>
          <w:color w:val="auto"/>
          <w:sz w:val="28"/>
          <w:szCs w:val="28"/>
          <w:highlight w:val="yellow"/>
          <w:lang w:val="en-US" w:eastAsia="zh-CN"/>
        </w:rPr>
      </w:pPr>
    </w:p>
    <w:p>
      <w:pPr>
        <w:pStyle w:val="14"/>
        <w:spacing w:line="240" w:lineRule="auto"/>
        <w:ind w:left="0" w:leftChars="0" w:firstLine="0" w:firstLineChars="0"/>
        <w:rPr>
          <w:rFonts w:hint="default" w:ascii="Times New Roman" w:hAnsi="Times New Roman" w:eastAsia="宋体" w:cs="Times New Roman"/>
          <w:color w:val="auto"/>
          <w:sz w:val="28"/>
          <w:szCs w:val="28"/>
          <w:highlight w:val="yellow"/>
          <w:lang w:val="en-US" w:eastAsia="zh-CN"/>
        </w:rPr>
      </w:pPr>
      <w:r>
        <w:drawing>
          <wp:inline distT="0" distB="0" distL="114300" distR="114300">
            <wp:extent cx="5991225" cy="5706110"/>
            <wp:effectExtent l="0" t="0" r="9525"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991225" cy="5706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default" w:ascii="Times New Roman" w:hAnsi="Times New Roman" w:eastAsia="宋体" w:cs="Times New Roman"/>
          <w:sz w:val="24"/>
          <w:szCs w:val="24"/>
          <w:highlight w:val="none"/>
          <w:lang w:val="en-US" w:eastAsia="zh-CN"/>
        </w:rPr>
        <w:t>图3-5-1</w:t>
      </w:r>
      <w:r>
        <w:rPr>
          <w:rFonts w:hint="eastAsia"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生产</w:t>
      </w:r>
      <w:r>
        <w:rPr>
          <w:rFonts w:hint="eastAsia" w:ascii="Times New Roman" w:hAnsi="Times New Roman" w:eastAsia="宋体" w:cs="Times New Roman"/>
          <w:sz w:val="24"/>
          <w:szCs w:val="24"/>
          <w:highlight w:val="none"/>
          <w:lang w:val="en-US" w:eastAsia="zh-CN"/>
        </w:rPr>
        <w:t>工艺</w:t>
      </w:r>
      <w:r>
        <w:rPr>
          <w:rFonts w:hint="default" w:ascii="Times New Roman" w:hAnsi="Times New Roman" w:eastAsia="宋体" w:cs="Times New Roman"/>
          <w:sz w:val="24"/>
          <w:szCs w:val="24"/>
          <w:highlight w:val="none"/>
          <w:lang w:val="en-US" w:eastAsia="zh-CN"/>
        </w:rPr>
        <w:t>流程</w:t>
      </w:r>
      <w:r>
        <w:rPr>
          <w:rFonts w:hint="eastAsia" w:ascii="Times New Roman" w:hAnsi="Times New Roman" w:eastAsia="宋体" w:cs="Times New Roman"/>
          <w:sz w:val="24"/>
          <w:szCs w:val="24"/>
          <w:highlight w:val="none"/>
          <w:lang w:val="en-US" w:eastAsia="zh-CN"/>
        </w:rPr>
        <w:t>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1）下料：本项目利用矿区废弃矿石，生产线就建在矿区内，企业利用汽车将矿区远处的废弃矿石运至近处，然后利用装载机将废弃矿石送至给料机的料斗，通过给料机进行下料。下料后经密闭管道直接输送至破碎机进行一破。本项目建有下料车间，下料斗都在封闭车间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（2）一破：利用锤式破碎机对废弃矿石进行初步破碎，破碎后骨料通过皮带输送先至中转仓，然后再输送至一筛工段。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 xml:space="preserve">（3）一筛：通过筛分机（三层）对一破后的骨料进行筛分，第一层主要是起到保护作用，缓冲骨料的下冲重力，第二层和第三层起到筛分作用。第二层筛分10mm以上的骨料，输送至二破。三层筛分5-10mm的骨料，输送至成品仓库。第四层下物料为小于5mm的骨料，输送至成品仓库。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（4）二破：利用圆锥破碎机对一筛出的石块进行二次破碎，破碎后骨料通过皮带输送至二筛工段。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 xml:space="preserve">（5）二筛：通过筛分机（三层）对二破后的骨料进行筛分，第一层进行筛分大于25 mm的骨料，骨料筛分出来后经皮带输送至二破，进行再次破碎。第二层筛分20-25mm的骨料，输送至成品仓库。三层筛分4.5-20mm的骨料，输送至三筛。第三层下物料0-4.5mm的骨料输送至成品仓库。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 xml:space="preserve">（6）三筛：通过筛分机（三层）对二筛输送过来的骨料进行筛分，第一层进行筛分10-20 mm的骨料，骨料筛分出来后经皮带输送至成品仓库。第二层筛分7-10mm的骨料，输送至成品仓库。三层筛分4.5-7mm的骨料，输送至成品仓库。第三层下物料0-4.5mm的骨料输送至成品仓库。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7）装车：本项目装车分为两部分。成品料库装车时，利用料库内的皮带自动装车机在密闭料库内直接进行装车。成品料库内分为料区和装车区，料区与装车区不连通，通过皮带装车机连接，较少料区的起尘量。成品筒库装车时，直接利用筒库装车机进行装车。</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 xml:space="preserve">3.6 </w:t>
      </w:r>
      <w:r>
        <w:rPr>
          <w:rFonts w:hint="default" w:ascii="Times New Roman" w:hAnsi="Times New Roman" w:eastAsia="宋体" w:cs="Times New Roman"/>
          <w:b/>
          <w:bCs/>
          <w:color w:val="auto"/>
          <w:kern w:val="2"/>
          <w:sz w:val="28"/>
          <w:szCs w:val="28"/>
          <w:highlight w:val="none"/>
          <w:lang w:val="en-US" w:eastAsia="zh-CN" w:bidi="ar-SA"/>
        </w:rPr>
        <w:t>项目变动情况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bookmarkStart w:id="21" w:name="_Toc497001458"/>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经现场实地勘察，项目实际建设与原环评报告及环评批复存在以下变动：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（1）设备变动：原环评里二破车间的破碎机型号由圆锥式改为锤破式，污染物因子及排放量均不新增，产能不变，满足验收要求。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2）环保设施变动：与原环评相比，一筛、二破工段中分别增加一套袋式除尘器和一根15m高排气筒，二筛、三筛工段分别增加一套袋式除尘器，筒仓增加4套袋式除尘器和4根15m高排气筒，二筛与三筛运至筒仓的皮带上增加2套袋式除尘器和一根15m高排气筒，环保设施升级改造，能够提高对污染物的处理效率，优于环评批复，满足验收要求。</w:t>
      </w:r>
      <w:bookmarkEnd w:id="21"/>
      <w:bookmarkStart w:id="22" w:name="_Toc49700145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zh-CN" w:eastAsia="zh-CN"/>
          <w14:textFill>
            <w14:solidFill>
              <w14:schemeClr w14:val="tx1"/>
            </w14:solidFill>
          </w14:textFill>
        </w:rPr>
        <w:t>企业通过合理分配环保设备，优化环保措施，使污染物能够实现达标排放。</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根据监测数据及企业实际采取的措施，污染物均得到合理的处置，无新增污染物产生，因此不属于重大变动。</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4.1 污染物治理/处置设施</w:t>
      </w:r>
    </w:p>
    <w:bookmarkEnd w:id="22"/>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sz w:val="28"/>
          <w:szCs w:val="28"/>
          <w:highlight w:val="none"/>
          <w:lang w:val="en-US" w:eastAsia="zh-CN"/>
        </w:rPr>
      </w:pPr>
      <w:bookmarkStart w:id="23" w:name="_Toc496979024"/>
      <w:bookmarkStart w:id="24" w:name="_Toc497001461"/>
      <w:r>
        <w:rPr>
          <w:rFonts w:hint="default" w:ascii="Times New Roman" w:hAnsi="Times New Roman" w:eastAsia="宋体" w:cs="Times New Roman"/>
          <w:b w:val="0"/>
          <w:bCs w:val="0"/>
          <w:sz w:val="28"/>
          <w:szCs w:val="28"/>
          <w:highlight w:val="none"/>
          <w:lang w:val="en-US" w:eastAsia="zh-CN"/>
        </w:rPr>
        <w:t>4.1.1 废水</w:t>
      </w:r>
      <w:bookmarkEnd w:id="23"/>
      <w:bookmarkEnd w:id="24"/>
      <w:r>
        <w:rPr>
          <w:rFonts w:hint="default" w:ascii="Times New Roman" w:hAnsi="Times New Roman" w:eastAsia="宋体" w:cs="Times New Roman"/>
          <w:b w:val="0"/>
          <w:bCs w:val="0"/>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lang w:eastAsia="zh-CN"/>
        </w:rPr>
      </w:pPr>
      <w:bookmarkStart w:id="25" w:name="_Toc496979025"/>
      <w:bookmarkStart w:id="26" w:name="_Toc497001462"/>
      <w:r>
        <w:rPr>
          <w:rFonts w:hint="eastAsia" w:ascii="Times New Roman" w:hAnsi="Times New Roman" w:eastAsia="宋体" w:cs="Times New Roman"/>
          <w:color w:val="auto"/>
          <w:sz w:val="28"/>
          <w:szCs w:val="28"/>
          <w:highlight w:val="none"/>
          <w:lang w:eastAsia="zh-CN"/>
        </w:rPr>
        <w:t>本</w:t>
      </w:r>
      <w:r>
        <w:rPr>
          <w:rFonts w:hint="eastAsia" w:ascii="Times New Roman" w:hAnsi="Times New Roman" w:eastAsia="宋体" w:cs="Times New Roman"/>
          <w:color w:val="auto"/>
          <w:sz w:val="28"/>
          <w:szCs w:val="28"/>
          <w:highlight w:val="none"/>
        </w:rPr>
        <w:t>项目产生的废水主要包括生活污水</w:t>
      </w:r>
      <w:r>
        <w:rPr>
          <w:rFonts w:hint="eastAsia" w:ascii="Times New Roman" w:hAnsi="Times New Roman" w:eastAsia="宋体" w:cs="Times New Roman"/>
          <w:color w:val="auto"/>
          <w:sz w:val="28"/>
          <w:szCs w:val="28"/>
          <w:highlight w:val="none"/>
          <w:lang w:eastAsia="zh-CN"/>
        </w:rPr>
        <w:t>和</w:t>
      </w:r>
      <w:r>
        <w:rPr>
          <w:rFonts w:hint="eastAsia" w:ascii="Times New Roman" w:hAnsi="Times New Roman" w:eastAsia="宋体" w:cs="Times New Roman"/>
          <w:color w:val="auto"/>
          <w:sz w:val="28"/>
          <w:szCs w:val="28"/>
          <w:highlight w:val="none"/>
        </w:rPr>
        <w:t>车辆清洗水</w:t>
      </w:r>
      <w:r>
        <w:rPr>
          <w:rFonts w:hint="eastAsia" w:ascii="Times New Roman" w:hAnsi="Times New Roman" w:eastAsia="宋体" w:cs="Times New Roman"/>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1</w:t>
      </w:r>
      <w:r>
        <w:rPr>
          <w:rFonts w:hint="eastAsia" w:ascii="Times New Roman" w:hAnsi="Times New Roman" w:eastAsia="宋体" w:cs="Times New Roman"/>
          <w:color w:val="auto"/>
          <w:sz w:val="28"/>
          <w:szCs w:val="28"/>
          <w:highlight w:val="none"/>
        </w:rPr>
        <w:t>）生活</w:t>
      </w:r>
      <w:r>
        <w:rPr>
          <w:rFonts w:hint="eastAsia" w:ascii="Times New Roman" w:hAnsi="Times New Roman" w:eastAsia="宋体" w:cs="Times New Roman"/>
          <w:color w:val="auto"/>
          <w:sz w:val="28"/>
          <w:szCs w:val="28"/>
          <w:highlight w:val="none"/>
          <w:lang w:eastAsia="zh-CN"/>
        </w:rPr>
        <w:t>污</w:t>
      </w:r>
      <w:r>
        <w:rPr>
          <w:rFonts w:hint="eastAsia" w:ascii="Times New Roman" w:hAnsi="Times New Roman" w:eastAsia="宋体" w:cs="Times New Roman"/>
          <w:color w:val="auto"/>
          <w:sz w:val="28"/>
          <w:szCs w:val="28"/>
          <w:highlight w:val="none"/>
        </w:rPr>
        <w:t>水</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pPr>
      <w:r>
        <w:rPr>
          <w:rFonts w:hint="eastAsia" w:ascii="Times New Roman" w:hAnsi="Times New Roman" w:eastAsia="宋体" w:cs="Times New Roman"/>
          <w:color w:val="auto"/>
          <w:sz w:val="28"/>
          <w:szCs w:val="28"/>
          <w:highlight w:val="none"/>
        </w:rPr>
        <w:t>生活污水经</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卫辉市博润生态环境治理有限公司</w:t>
      </w:r>
      <w:r>
        <w:rPr>
          <w:rFonts w:hint="eastAsia" w:ascii="Times New Roman" w:hAnsi="Times New Roman" w:eastAsia="宋体" w:cs="Times New Roman"/>
          <w:color w:val="auto"/>
          <w:sz w:val="28"/>
          <w:szCs w:val="28"/>
          <w:highlight w:val="none"/>
        </w:rPr>
        <w:t>化粪池处理后定期清运，不外排</w:t>
      </w:r>
      <w:r>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（2）车辆清洗水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在厂区出口洗车区内建造三级沉淀池，沉淀池容积均为150m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，对该部分废水进行沉淀处理，处理后回用作洗车用水，不外排。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eastAsia="zh-CN"/>
        </w:rPr>
        <w:t>本</w:t>
      </w:r>
      <w:r>
        <w:rPr>
          <w:rFonts w:hint="eastAsia" w:ascii="Times New Roman" w:hAnsi="Times New Roman" w:eastAsia="宋体" w:cs="Times New Roman"/>
          <w:color w:val="auto"/>
          <w:sz w:val="28"/>
          <w:szCs w:val="28"/>
          <w:highlight w:val="none"/>
        </w:rPr>
        <w:t>项目运营期废水不外排，不会对周围环境造成影响。</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val="en-US" w:eastAsia="zh-CN"/>
        </w:rPr>
        <w:t xml:space="preserve">本工程安装的车辆清洗环保设施现场照片如下图 </w:t>
      </w:r>
      <w:r>
        <w:rPr>
          <w:rFonts w:hint="default" w:ascii="Times New Roman" w:hAnsi="Times New Roman" w:eastAsia="宋体" w:cs="Times New Roman"/>
          <w:color w:val="auto"/>
          <w:sz w:val="28"/>
          <w:szCs w:val="28"/>
          <w:highlight w:val="none"/>
          <w:lang w:val="en-US" w:eastAsia="zh-CN"/>
        </w:rPr>
        <w:t xml:space="preserve">4-1-1 </w:t>
      </w:r>
      <w:r>
        <w:rPr>
          <w:rFonts w:hint="eastAsia" w:ascii="Times New Roman" w:hAnsi="Times New Roman" w:eastAsia="宋体" w:cs="Times New Roman"/>
          <w:color w:val="auto"/>
          <w:sz w:val="28"/>
          <w:szCs w:val="28"/>
          <w:highlight w:val="none"/>
          <w:lang w:val="en-US" w:eastAsia="zh-CN"/>
        </w:rPr>
        <w:t>所示。</w:t>
      </w:r>
    </w:p>
    <w:p>
      <w:pPr>
        <w:pStyle w:val="2"/>
        <w:rPr>
          <w:rFonts w:hint="eastAsia" w:eastAsia="宋体"/>
          <w:lang w:eastAsia="zh-CN"/>
        </w:rPr>
      </w:pPr>
      <w:r>
        <w:rPr>
          <w:rFonts w:hint="eastAsia" w:eastAsia="宋体"/>
          <w:lang w:eastAsia="zh-CN"/>
        </w:rPr>
        <w:drawing>
          <wp:inline distT="0" distB="0" distL="114300" distR="114300">
            <wp:extent cx="2832735" cy="2202815"/>
            <wp:effectExtent l="0" t="0" r="5715" b="6985"/>
            <wp:docPr id="1" name="图片 1" descr="微信图片_202010191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1019103638"/>
                    <pic:cNvPicPr>
                      <a:picLocks noChangeAspect="1"/>
                    </pic:cNvPicPr>
                  </pic:nvPicPr>
                  <pic:blipFill>
                    <a:blip r:embed="rId10"/>
                    <a:stretch>
                      <a:fillRect/>
                    </a:stretch>
                  </pic:blipFill>
                  <pic:spPr>
                    <a:xfrm>
                      <a:off x="0" y="0"/>
                      <a:ext cx="2832735" cy="2202815"/>
                    </a:xfrm>
                    <a:prstGeom prst="rect">
                      <a:avLst/>
                    </a:prstGeom>
                  </pic:spPr>
                </pic:pic>
              </a:graphicData>
            </a:graphic>
          </wp:inline>
        </w:drawing>
      </w:r>
      <w:r>
        <w:rPr>
          <w:rFonts w:hint="eastAsia" w:eastAsia="宋体"/>
          <w:lang w:eastAsia="zh-CN"/>
        </w:rPr>
        <w:drawing>
          <wp:inline distT="0" distB="0" distL="114300" distR="114300">
            <wp:extent cx="2915285" cy="2186305"/>
            <wp:effectExtent l="0" t="0" r="18415" b="4445"/>
            <wp:docPr id="8" name="图片 8" descr="微信图片_2020101910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019103839"/>
                    <pic:cNvPicPr>
                      <a:picLocks noChangeAspect="1"/>
                    </pic:cNvPicPr>
                  </pic:nvPicPr>
                  <pic:blipFill>
                    <a:blip r:embed="rId11"/>
                    <a:stretch>
                      <a:fillRect/>
                    </a:stretch>
                  </pic:blipFill>
                  <pic:spPr>
                    <a:xfrm>
                      <a:off x="0" y="0"/>
                      <a:ext cx="2915285" cy="2186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 xml:space="preserve">图 </w:t>
      </w:r>
      <w:r>
        <w:rPr>
          <w:rFonts w:hint="default" w:ascii="Times New Roman" w:hAnsi="Times New Roman" w:eastAsia="宋体" w:cs="Times New Roman"/>
          <w:color w:val="auto"/>
          <w:sz w:val="28"/>
          <w:szCs w:val="28"/>
          <w:highlight w:val="none"/>
          <w:lang w:val="en-US" w:eastAsia="zh-CN"/>
        </w:rPr>
        <w:t xml:space="preserve">4-1-1 </w:t>
      </w:r>
      <w:r>
        <w:rPr>
          <w:rFonts w:hint="eastAsia" w:ascii="Times New Roman" w:hAnsi="Times New Roman" w:eastAsia="宋体" w:cs="Times New Roman"/>
          <w:color w:val="auto"/>
          <w:sz w:val="28"/>
          <w:szCs w:val="28"/>
          <w:highlight w:val="none"/>
          <w:lang w:val="en-US" w:eastAsia="zh-CN"/>
        </w:rPr>
        <w:t xml:space="preserve">  车辆清洗装置和三级沉淀池</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sz w:val="28"/>
          <w:szCs w:val="28"/>
          <w:highlight w:val="none"/>
          <w:lang w:val="zh-CN" w:eastAsia="zh-CN"/>
        </w:rPr>
      </w:pPr>
      <w:r>
        <w:rPr>
          <w:rFonts w:hint="default" w:ascii="Times New Roman" w:hAnsi="Times New Roman" w:eastAsia="宋体" w:cs="Times New Roman"/>
          <w:b w:val="0"/>
          <w:bCs w:val="0"/>
          <w:sz w:val="28"/>
          <w:szCs w:val="28"/>
          <w:highlight w:val="none"/>
          <w:lang w:val="en-US" w:eastAsia="zh-CN"/>
        </w:rPr>
        <w:t>4.1.2 废气</w:t>
      </w:r>
      <w:bookmarkEnd w:id="25"/>
      <w:bookmarkEnd w:id="26"/>
      <w:bookmarkStart w:id="27" w:name="_Toc496979026"/>
      <w:bookmarkStart w:id="28" w:name="_Toc497001463"/>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本项目产生的废气主要是下料斗、料仓、破碎和筛分产生的粉尘及物料储存、输送、装卸、运输产生的粉尘。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（1）下料粉尘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对料斗进行三面密闭，上方设集气罩，并设置喷雾设施，料斗产生的粉尘经风机抽至袋式除尘器处理。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（2）一破粉尘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项目采用全封闭廊道式皮带机，物料进料口与下料机出口密闭连接，出料口与皮带机廊道全封闭连接，一破（锤破）进料口及出料口产生的粉尘经密闭负压收集，经风机抽至袋式除尘器处理。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（3）一筛粉尘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项目采用全封闭廊道式皮带机，物料进料口与皮带机廊道全封闭连接，一个出料口为溜管与二破下料口密闭连接，两个出料口与皮带的管廊密闭连接，一筛进料口及出料口产生的粉尘经密闭负压收集，经风机抽至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（4）二破粉尘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项目采用全封闭廊道式皮带机，物料进料口与溜管密闭连接，出料口与皮带机廊道全封闭连接，二破进料口及出料口产生的粉尘经密闭负压收集，经风机抽至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（5）二筛粉尘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项目采用全封闭廊道式皮带机，物料进料口、出料口均与皮带机廊道全封闭连接，二筛进料口及出料口产生的粉尘经密闭负压收集，经风机抽至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（6）三筛粉尘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项目采用全封闭皮带机，物料进料口、出料口均与皮带机廊道全封闭连接，三筛进料口及出料口产生的粉尘经密闭负压收集，经风机抽至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w:t>
      </w:r>
      <w:r>
        <w:rPr>
          <w:rFonts w:hint="eastAsia" w:ascii="Times New Roman" w:hAnsi="Times New Roman" w:cs="Times New Roman"/>
          <w:spacing w:val="0"/>
          <w:sz w:val="28"/>
          <w:szCs w:val="28"/>
          <w:highlight w:val="none"/>
          <w:lang w:val="en-US" w:eastAsia="zh-CN"/>
        </w:rPr>
        <w:t>7</w:t>
      </w:r>
      <w:r>
        <w:rPr>
          <w:rFonts w:hint="eastAsia" w:ascii="Times New Roman" w:hAnsi="Times New Roman" w:eastAsia="宋体" w:cs="Times New Roman"/>
          <w:spacing w:val="0"/>
          <w:sz w:val="28"/>
          <w:szCs w:val="28"/>
          <w:highlight w:val="none"/>
          <w:lang w:val="en-US" w:eastAsia="zh-CN"/>
        </w:rPr>
        <w:t>）筒仓粉尘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本项目破碎后的骨料和最终砂子均在密闭筒库中存储。料仓产生的粉尘直接经仓顶的袋式除尘器处理，同时筒仓进行装车时的废气经收集后也经过仓顶的</w:t>
      </w:r>
      <w:r>
        <w:rPr>
          <w:rFonts w:hint="eastAsia" w:ascii="Times New Roman" w:hAnsi="Times New Roman" w:cs="Times New Roman"/>
          <w:spacing w:val="0"/>
          <w:sz w:val="28"/>
          <w:szCs w:val="28"/>
          <w:highlight w:val="none"/>
          <w:lang w:val="en-US" w:eastAsia="zh-CN"/>
        </w:rPr>
        <w:t>5套</w:t>
      </w:r>
      <w:r>
        <w:rPr>
          <w:rFonts w:hint="eastAsia" w:ascii="Times New Roman" w:hAnsi="Times New Roman" w:eastAsia="宋体" w:cs="Times New Roman"/>
          <w:spacing w:val="0"/>
          <w:sz w:val="28"/>
          <w:szCs w:val="28"/>
          <w:highlight w:val="none"/>
          <w:lang w:val="en-US" w:eastAsia="zh-CN"/>
        </w:rPr>
        <w:t>袋式除尘器处理。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w:t>
      </w:r>
      <w:r>
        <w:rPr>
          <w:rFonts w:hint="eastAsia" w:ascii="Times New Roman" w:hAnsi="Times New Roman" w:cs="Times New Roman"/>
          <w:spacing w:val="0"/>
          <w:sz w:val="28"/>
          <w:szCs w:val="28"/>
          <w:highlight w:val="none"/>
          <w:lang w:val="en-US" w:eastAsia="zh-CN"/>
        </w:rPr>
        <w:t>8</w:t>
      </w:r>
      <w:r>
        <w:rPr>
          <w:rFonts w:hint="eastAsia" w:ascii="Times New Roman" w:hAnsi="Times New Roman" w:eastAsia="宋体" w:cs="Times New Roman"/>
          <w:spacing w:val="0"/>
          <w:sz w:val="28"/>
          <w:szCs w:val="28"/>
          <w:highlight w:val="none"/>
          <w:lang w:val="en-US" w:eastAsia="zh-CN"/>
        </w:rPr>
        <w:t>）中转仓粉尘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中转仓主要是对一破后的骨料进行暂时的储存，骨料堆存时产生的粉尘直接经仓顶的袋式除尘器处理。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w:t>
      </w:r>
      <w:r>
        <w:rPr>
          <w:rFonts w:hint="eastAsia" w:ascii="Times New Roman" w:hAnsi="Times New Roman" w:cs="Times New Roman"/>
          <w:spacing w:val="0"/>
          <w:sz w:val="28"/>
          <w:szCs w:val="28"/>
          <w:highlight w:val="none"/>
          <w:lang w:val="en-US" w:eastAsia="zh-CN"/>
        </w:rPr>
        <w:t>9</w:t>
      </w:r>
      <w:r>
        <w:rPr>
          <w:rFonts w:hint="eastAsia" w:ascii="Times New Roman" w:hAnsi="Times New Roman" w:eastAsia="宋体" w:cs="Times New Roman"/>
          <w:spacing w:val="0"/>
          <w:sz w:val="28"/>
          <w:szCs w:val="28"/>
          <w:highlight w:val="none"/>
          <w:lang w:val="en-US" w:eastAsia="zh-CN"/>
        </w:rPr>
        <w:t>）皮带转运廊道粉尘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皮带转运廊道主要是把一筛后的成品运输至料仓，</w:t>
      </w:r>
      <w:r>
        <w:rPr>
          <w:rFonts w:hint="eastAsia" w:ascii="Times New Roman" w:hAnsi="Times New Roman" w:cs="Times New Roman"/>
          <w:b w:val="0"/>
          <w:bCs/>
          <w:spacing w:val="0"/>
          <w:sz w:val="28"/>
          <w:szCs w:val="28"/>
          <w:highlight w:val="none"/>
          <w:lang w:val="en-US" w:eastAsia="zh-CN"/>
        </w:rPr>
        <w:t>二筛、三筛后的成品运输至筒仓。皮带廊道全封闭，</w:t>
      </w:r>
      <w:r>
        <w:rPr>
          <w:rFonts w:hint="eastAsia" w:ascii="Times New Roman" w:hAnsi="Times New Roman" w:eastAsia="宋体" w:cs="Times New Roman"/>
          <w:spacing w:val="0"/>
          <w:sz w:val="28"/>
          <w:szCs w:val="28"/>
          <w:highlight w:val="none"/>
          <w:lang w:val="en-US" w:eastAsia="zh-CN"/>
        </w:rPr>
        <w:t>产生的粉尘经密闭负压收集，一筛皮带粉尘经风机抽至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袋式除尘器处理，二筛、三筛皮带粉尘经风机抽至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numPr>
          <w:ilvl w:val="0"/>
          <w:numId w:val="1"/>
        </w:numPr>
        <w:spacing w:line="360" w:lineRule="auto"/>
        <w:ind w:firstLine="560" w:firstLineChars="200"/>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物料储存、输送、装卸、运输产生的粉尘</w:t>
      </w:r>
    </w:p>
    <w:p>
      <w:pPr>
        <w:autoSpaceDE w:val="0"/>
        <w:autoSpaceDN w:val="0"/>
        <w:adjustRightInd w:val="0"/>
        <w:snapToGrid w:val="0"/>
        <w:spacing w:line="360" w:lineRule="auto"/>
        <w:ind w:firstLine="560" w:firstLineChars="200"/>
        <w:rPr>
          <w:rFonts w:hint="eastAsia" w:ascii="Times New Roman" w:hAnsi="Times New Roman" w:eastAsia="宋体" w:cs="Times New Roman"/>
          <w:spacing w:val="0"/>
          <w:kern w:val="2"/>
          <w:sz w:val="28"/>
          <w:szCs w:val="28"/>
          <w:highlight w:val="none"/>
          <w:lang w:val="en-US" w:eastAsia="zh-CN" w:bidi="ar-SA"/>
        </w:rPr>
      </w:pPr>
      <w:r>
        <w:rPr>
          <w:rFonts w:hint="eastAsia" w:ascii="Times New Roman" w:hAnsi="Times New Roman" w:eastAsia="宋体" w:cs="Times New Roman"/>
          <w:spacing w:val="0"/>
          <w:kern w:val="2"/>
          <w:sz w:val="28"/>
          <w:szCs w:val="28"/>
          <w:highlight w:val="none"/>
          <w:lang w:val="en-US" w:eastAsia="zh-CN" w:bidi="ar-SA"/>
        </w:rPr>
        <w:t>项目所有物料及生产设备均在密闭车间内储存，并在生产车间设置喷淋装置控制无组织粉尘排放，项目产品骨料采用汽车运输，运输过程中以帆布密闭覆盖；产品粉料采用专用密闭的环保车辆运输。项目成品料库内物料装车时，均在密闭车间内利用皮带自动装车机进行装车，并在生产车间设置喷淋装置，物料装车产生的无组织粉尘少量散失。</w:t>
      </w:r>
    </w:p>
    <w:p>
      <w:pPr>
        <w:autoSpaceDE w:val="0"/>
        <w:autoSpaceDN w:val="0"/>
        <w:adjustRightInd w:val="0"/>
        <w:snapToGrid w:val="0"/>
        <w:spacing w:line="360" w:lineRule="auto"/>
        <w:ind w:firstLine="560" w:firstLineChars="200"/>
        <w:rPr>
          <w:rFonts w:hint="eastAsia" w:ascii="Times New Roman" w:hAnsi="Times New Roman" w:eastAsia="宋体" w:cs="Times New Roman"/>
          <w:spacing w:val="0"/>
          <w:kern w:val="2"/>
          <w:sz w:val="28"/>
          <w:szCs w:val="28"/>
          <w:highlight w:val="none"/>
          <w:lang w:val="en-US" w:eastAsia="zh-CN" w:bidi="ar-SA"/>
        </w:rPr>
      </w:pPr>
      <w:r>
        <w:rPr>
          <w:rFonts w:hint="eastAsia" w:ascii="Times New Roman" w:hAnsi="Times New Roman" w:eastAsia="宋体" w:cs="Times New Roman"/>
          <w:spacing w:val="0"/>
          <w:kern w:val="2"/>
          <w:sz w:val="28"/>
          <w:szCs w:val="28"/>
          <w:highlight w:val="none"/>
          <w:lang w:val="en-US" w:eastAsia="zh-CN" w:bidi="ar-SA"/>
        </w:rPr>
        <w:t>项目产品采用汽车运输，运输过程中以帆布密闭覆盖。厂区设车辆清洗装置，对进出车辆进行清洗，防止将粉尘带出；厂区道路及车间地面进行硬化，并定期清扫洒水。在场区四周设置水喷淋装置，减少运输扬尘排放量。</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spacing w:val="0"/>
          <w:kern w:val="2"/>
          <w:sz w:val="28"/>
          <w:szCs w:val="28"/>
          <w:highlight w:val="none"/>
          <w:lang w:val="en-US" w:eastAsia="zh-CN" w:bidi="ar-SA"/>
        </w:rPr>
      </w:pPr>
      <w:r>
        <w:rPr>
          <w:rFonts w:hint="eastAsia" w:ascii="Times New Roman" w:hAnsi="Times New Roman" w:eastAsia="宋体" w:cs="Times New Roman"/>
          <w:spacing w:val="0"/>
          <w:kern w:val="2"/>
          <w:sz w:val="28"/>
          <w:szCs w:val="28"/>
          <w:highlight w:val="none"/>
          <w:lang w:val="en-US" w:eastAsia="zh-CN" w:bidi="ar-SA"/>
        </w:rPr>
        <w:t xml:space="preserve">本工程安装的废气环保设施现场照片如下图 </w:t>
      </w:r>
      <w:r>
        <w:rPr>
          <w:rFonts w:hint="default" w:ascii="Times New Roman" w:hAnsi="Times New Roman" w:eastAsia="宋体" w:cs="Times New Roman"/>
          <w:spacing w:val="0"/>
          <w:kern w:val="2"/>
          <w:sz w:val="28"/>
          <w:szCs w:val="28"/>
          <w:highlight w:val="none"/>
          <w:lang w:val="en-US" w:eastAsia="zh-CN" w:bidi="ar-SA"/>
        </w:rPr>
        <w:t>4-1-</w:t>
      </w:r>
      <w:r>
        <w:rPr>
          <w:rFonts w:hint="eastAsia" w:ascii="Times New Roman" w:hAnsi="Times New Roman" w:eastAsia="宋体" w:cs="Times New Roman"/>
          <w:spacing w:val="0"/>
          <w:kern w:val="2"/>
          <w:sz w:val="28"/>
          <w:szCs w:val="28"/>
          <w:highlight w:val="none"/>
          <w:lang w:val="en-US" w:eastAsia="zh-CN" w:bidi="ar-SA"/>
        </w:rPr>
        <w:t>2</w:t>
      </w:r>
      <w:r>
        <w:rPr>
          <w:rFonts w:hint="default" w:ascii="Times New Roman" w:hAnsi="Times New Roman" w:eastAsia="宋体" w:cs="Times New Roman"/>
          <w:spacing w:val="0"/>
          <w:kern w:val="2"/>
          <w:sz w:val="28"/>
          <w:szCs w:val="28"/>
          <w:highlight w:val="none"/>
          <w:lang w:val="en-US" w:eastAsia="zh-CN" w:bidi="ar-SA"/>
        </w:rPr>
        <w:t xml:space="preserve"> </w:t>
      </w:r>
      <w:r>
        <w:rPr>
          <w:rFonts w:hint="eastAsia" w:ascii="Times New Roman" w:hAnsi="Times New Roman" w:eastAsia="宋体" w:cs="Times New Roman"/>
          <w:spacing w:val="0"/>
          <w:kern w:val="2"/>
          <w:sz w:val="28"/>
          <w:szCs w:val="28"/>
          <w:highlight w:val="none"/>
          <w:lang w:val="en-US" w:eastAsia="zh-CN" w:bidi="ar-SA"/>
        </w:rPr>
        <w:t>所示。</w:t>
      </w:r>
    </w:p>
    <w:p>
      <w:pPr>
        <w:rPr>
          <w:rFonts w:hint="eastAsia"/>
          <w:lang w:val="en-US" w:eastAsia="zh-CN"/>
        </w:rPr>
      </w:pPr>
      <w:r>
        <w:rPr>
          <w:rFonts w:hint="eastAsia"/>
          <w:lang w:val="en-US" w:eastAsia="zh-CN"/>
        </w:rPr>
        <w:drawing>
          <wp:inline distT="0" distB="0" distL="114300" distR="114300">
            <wp:extent cx="2947035" cy="2076450"/>
            <wp:effectExtent l="0" t="0" r="5715" b="0"/>
            <wp:docPr id="9" name="图片 9" descr="微信图片_2020101910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019104439"/>
                    <pic:cNvPicPr>
                      <a:picLocks noChangeAspect="1"/>
                    </pic:cNvPicPr>
                  </pic:nvPicPr>
                  <pic:blipFill>
                    <a:blip r:embed="rId12"/>
                    <a:stretch>
                      <a:fillRect/>
                    </a:stretch>
                  </pic:blipFill>
                  <pic:spPr>
                    <a:xfrm>
                      <a:off x="0" y="0"/>
                      <a:ext cx="2947035" cy="2076450"/>
                    </a:xfrm>
                    <a:prstGeom prst="rect">
                      <a:avLst/>
                    </a:prstGeom>
                  </pic:spPr>
                </pic:pic>
              </a:graphicData>
            </a:graphic>
          </wp:inline>
        </w:drawing>
      </w:r>
      <w:r>
        <w:rPr>
          <w:rFonts w:hint="eastAsia"/>
          <w:lang w:val="en-US" w:eastAsia="zh-CN"/>
        </w:rPr>
        <w:drawing>
          <wp:inline distT="0" distB="0" distL="114300" distR="114300">
            <wp:extent cx="3003550" cy="2071370"/>
            <wp:effectExtent l="0" t="0" r="6350" b="5080"/>
            <wp:docPr id="5" name="图片 5" descr="微信图片_2020103014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030143717"/>
                    <pic:cNvPicPr>
                      <a:picLocks noChangeAspect="1"/>
                    </pic:cNvPicPr>
                  </pic:nvPicPr>
                  <pic:blipFill>
                    <a:blip r:embed="rId13"/>
                    <a:stretch>
                      <a:fillRect/>
                    </a:stretch>
                  </pic:blipFill>
                  <pic:spPr>
                    <a:xfrm>
                      <a:off x="0" y="0"/>
                      <a:ext cx="3003550" cy="2071370"/>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firstLine="1120" w:firstLineChars="4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袋式除尘器</w:t>
      </w:r>
      <w:r>
        <w:rPr>
          <w:rFonts w:hint="eastAsia" w:ascii="Times New Roman" w:hAnsi="Times New Roman" w:cs="Times New Roman"/>
          <w:spacing w:val="0"/>
          <w:sz w:val="28"/>
          <w:szCs w:val="28"/>
          <w:highlight w:val="none"/>
          <w:lang w:val="en-US" w:eastAsia="zh-CN"/>
        </w:rPr>
        <w:t xml:space="preserve">                             排气筒</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drawing>
          <wp:inline distT="0" distB="0" distL="114300" distR="114300">
            <wp:extent cx="2724150" cy="2300605"/>
            <wp:effectExtent l="0" t="0" r="0" b="4445"/>
            <wp:docPr id="10" name="图片 10" descr="微信图片_2020103014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030144217"/>
                    <pic:cNvPicPr>
                      <a:picLocks noChangeAspect="1"/>
                    </pic:cNvPicPr>
                  </pic:nvPicPr>
                  <pic:blipFill>
                    <a:blip r:embed="rId14"/>
                    <a:srcRect r="35784"/>
                    <a:stretch>
                      <a:fillRect/>
                    </a:stretch>
                  </pic:blipFill>
                  <pic:spPr>
                    <a:xfrm>
                      <a:off x="0" y="0"/>
                      <a:ext cx="2724150" cy="2300605"/>
                    </a:xfrm>
                    <a:prstGeom prst="rect">
                      <a:avLst/>
                    </a:prstGeom>
                  </pic:spPr>
                </pic:pic>
              </a:graphicData>
            </a:graphic>
          </wp:inline>
        </w:drawing>
      </w:r>
      <w:r>
        <w:rPr>
          <w:rFonts w:hint="default" w:ascii="Times New Roman" w:hAnsi="Times New Roman" w:eastAsia="宋体" w:cs="Times New Roman"/>
          <w:b w:val="0"/>
          <w:bCs w:val="0"/>
          <w:sz w:val="28"/>
          <w:szCs w:val="28"/>
          <w:highlight w:val="none"/>
          <w:lang w:val="en-US" w:eastAsia="zh-CN"/>
        </w:rPr>
        <w:drawing>
          <wp:inline distT="0" distB="0" distL="114300" distR="114300">
            <wp:extent cx="2731770" cy="2279015"/>
            <wp:effectExtent l="0" t="0" r="11430" b="6985"/>
            <wp:docPr id="12" name="图片 12" descr="微信图片_2020103014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1030144224"/>
                    <pic:cNvPicPr>
                      <a:picLocks noChangeAspect="1"/>
                    </pic:cNvPicPr>
                  </pic:nvPicPr>
                  <pic:blipFill>
                    <a:blip r:embed="rId15"/>
                    <a:stretch>
                      <a:fillRect/>
                    </a:stretch>
                  </pic:blipFill>
                  <pic:spPr>
                    <a:xfrm>
                      <a:off x="0" y="0"/>
                      <a:ext cx="2731770" cy="227901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cs="Times New Roman"/>
          <w:b w:val="0"/>
          <w:bCs w:val="0"/>
          <w:sz w:val="28"/>
          <w:szCs w:val="28"/>
          <w:highlight w:val="none"/>
          <w:lang w:val="en-US" w:eastAsia="zh-CN"/>
        </w:rPr>
        <w:t>下料车间密闭                       下料口喷淋设施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 xml:space="preserve">图 </w:t>
      </w:r>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2</w:t>
      </w:r>
      <w:r>
        <w:rPr>
          <w:rFonts w:hint="eastAsia" w:ascii="Times New Roman" w:hAnsi="Times New Roman"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本工程安装的废气环保设施现场照片</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mc:AlternateContent>
          <mc:Choice Requires="wps">
            <w:drawing>
              <wp:anchor distT="0" distB="0" distL="114300" distR="114300" simplePos="0" relativeHeight="2725734400"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569232896;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ascii="Times New Roman" w:hAnsi="Times New Roman" w:eastAsia="宋体" w:cs="Times New Roman"/>
          <w:b w:val="0"/>
          <w:bCs w:val="0"/>
          <w:sz w:val="28"/>
          <w:szCs w:val="28"/>
          <w:highlight w:val="none"/>
          <w:lang w:val="en-US" w:eastAsia="zh-CN"/>
        </w:rPr>
        <w:t>4.1.3 噪声</w:t>
      </w:r>
      <w:bookmarkEnd w:id="27"/>
      <w:bookmarkEnd w:id="28"/>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rPr>
      </w:pPr>
      <w:bookmarkStart w:id="29" w:name="_Toc496979027"/>
      <w:bookmarkStart w:id="30" w:name="_Toc497001464"/>
      <w:r>
        <w:rPr>
          <w:rFonts w:hint="eastAsia" w:ascii="Times New Roman" w:hAnsi="Times New Roman" w:eastAsia="宋体" w:cs="Times New Roman"/>
          <w:spacing w:val="0"/>
          <w:sz w:val="28"/>
          <w:szCs w:val="28"/>
          <w:highlight w:val="none"/>
          <w:lang w:val="en-US" w:eastAsia="zh-CN"/>
        </w:rPr>
        <w:t>项目噪声源主要是破碎机、筛分机等</w:t>
      </w:r>
      <w:r>
        <w:rPr>
          <w:rFonts w:hint="default" w:ascii="Times New Roman" w:hAnsi="Times New Roman" w:eastAsia="宋体" w:cs="Times New Roman"/>
          <w:spacing w:val="0"/>
          <w:sz w:val="28"/>
          <w:szCs w:val="28"/>
          <w:highlight w:val="none"/>
          <w:lang w:val="en-US" w:eastAsia="zh-CN"/>
        </w:rPr>
        <w:t>设备运行过程产生的噪声，</w:t>
      </w:r>
      <w:r>
        <w:rPr>
          <w:rFonts w:hint="default" w:ascii="Times New Roman" w:hAnsi="Times New Roman" w:eastAsia="宋体" w:cs="Times New Roman"/>
          <w:spacing w:val="0"/>
          <w:sz w:val="28"/>
          <w:szCs w:val="28"/>
          <w:highlight w:val="none"/>
        </w:rPr>
        <w:t>采用</w:t>
      </w:r>
      <w:r>
        <w:rPr>
          <w:rFonts w:hint="default" w:ascii="Times New Roman" w:hAnsi="Times New Roman" w:eastAsia="宋体" w:cs="Times New Roman"/>
          <w:spacing w:val="0"/>
          <w:sz w:val="28"/>
          <w:szCs w:val="28"/>
          <w:highlight w:val="none"/>
          <w:lang w:eastAsia="zh-CN"/>
        </w:rPr>
        <w:t>安装减震基础、厂房隔音、距离衰减</w:t>
      </w:r>
      <w:r>
        <w:rPr>
          <w:rFonts w:hint="default" w:ascii="Times New Roman" w:hAnsi="Times New Roman" w:eastAsia="宋体" w:cs="Times New Roman"/>
          <w:spacing w:val="0"/>
          <w:sz w:val="28"/>
          <w:szCs w:val="28"/>
          <w:highlight w:val="none"/>
        </w:rPr>
        <w:t>等治理措施</w:t>
      </w:r>
      <w:r>
        <w:rPr>
          <w:rFonts w:hint="default" w:ascii="Times New Roman" w:hAnsi="Times New Roman" w:eastAsia="宋体" w:cs="Times New Roman"/>
          <w:spacing w:val="0"/>
          <w:sz w:val="28"/>
          <w:szCs w:val="28"/>
          <w:highlight w:val="none"/>
          <w:lang w:eastAsia="zh-CN"/>
        </w:rPr>
        <w:t>降噪。</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spacing w:val="0"/>
          <w:sz w:val="28"/>
          <w:szCs w:val="28"/>
          <w:highlight w:val="none"/>
          <w:lang w:eastAsia="zh-CN"/>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4.1.4 固体废物</w:t>
      </w:r>
      <w:bookmarkEnd w:id="29"/>
      <w:bookmarkEnd w:id="3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本项目固废主要有除尘粉尘和污泥。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①除尘粉尘：除尘粉尘量为2061</w:t>
      </w:r>
      <w:r>
        <w:rPr>
          <w:rFonts w:hint="default" w:ascii="Times New Roman" w:hAnsi="Times New Roman" w:eastAsia="宋体" w:cs="Times New Roman"/>
          <w:color w:val="auto"/>
          <w:sz w:val="28"/>
          <w:szCs w:val="28"/>
          <w:highlight w:val="none"/>
          <w:lang w:val="en-US" w:eastAsia="zh-CN"/>
        </w:rPr>
        <w:t>t/a</w:t>
      </w:r>
      <w:r>
        <w:rPr>
          <w:rFonts w:hint="eastAsia" w:ascii="Times New Roman" w:hAnsi="Times New Roman" w:eastAsia="宋体" w:cs="Times New Roman"/>
          <w:color w:val="auto"/>
          <w:sz w:val="28"/>
          <w:szCs w:val="28"/>
          <w:highlight w:val="none"/>
          <w:lang w:val="en-US" w:eastAsia="zh-CN"/>
        </w:rPr>
        <w:t>，在除尘器内储存，用于矿山治理。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②污泥：本项目污泥为废水处理工段产生的污泥，产生量为6200</w:t>
      </w:r>
      <w:r>
        <w:rPr>
          <w:rFonts w:hint="default" w:ascii="Times New Roman" w:hAnsi="Times New Roman" w:eastAsia="宋体" w:cs="Times New Roman"/>
          <w:color w:val="auto"/>
          <w:sz w:val="28"/>
          <w:szCs w:val="28"/>
          <w:highlight w:val="none"/>
          <w:lang w:val="en-US" w:eastAsia="zh-CN"/>
        </w:rPr>
        <w:t>t/a</w:t>
      </w:r>
      <w:r>
        <w:rPr>
          <w:rFonts w:hint="eastAsia" w:ascii="Times New Roman" w:hAnsi="Times New Roman" w:eastAsia="宋体" w:cs="Times New Roman"/>
          <w:color w:val="auto"/>
          <w:sz w:val="28"/>
          <w:szCs w:val="28"/>
          <w:highlight w:val="none"/>
          <w:lang w:val="en-US" w:eastAsia="zh-CN"/>
        </w:rPr>
        <w:t>，用于矿山治理。</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8"/>
          <w:szCs w:val="28"/>
          <w:highlight w:val="none"/>
          <w:lang w:val="en-US" w:eastAsia="zh-CN" w:bidi="ar-SA"/>
        </w:rPr>
        <w:t>4.2 环保设施投资及“三同时”落实情况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本项目投资总概算为</w:t>
      </w:r>
      <w:r>
        <w:rPr>
          <w:rFonts w:hint="default" w:ascii="Times New Roman" w:hAnsi="Times New Roman" w:eastAsia="宋体" w:cs="Times New Roman"/>
          <w:color w:val="auto"/>
          <w:sz w:val="28"/>
          <w:szCs w:val="28"/>
          <w:highlight w:val="none"/>
          <w:lang w:val="en-US" w:eastAsia="zh-CN"/>
        </w:rPr>
        <w:t>2</w:t>
      </w:r>
      <w:r>
        <w:rPr>
          <w:rFonts w:hint="eastAsia" w:ascii="Times New Roman" w:hAnsi="Times New Roman" w:eastAsia="宋体" w:cs="Times New Roman"/>
          <w:color w:val="auto"/>
          <w:sz w:val="28"/>
          <w:szCs w:val="28"/>
          <w:highlight w:val="none"/>
          <w:lang w:val="en-US" w:eastAsia="zh-CN"/>
        </w:rPr>
        <w:t>2000</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eastAsia="zh-CN"/>
        </w:rPr>
        <w:t>其中破碎生产线项目</w:t>
      </w:r>
      <w:r>
        <w:rPr>
          <w:rFonts w:hint="default" w:ascii="Times New Roman" w:hAnsi="Times New Roman" w:eastAsia="宋体" w:cs="Times New Roman"/>
          <w:color w:val="auto"/>
          <w:sz w:val="28"/>
          <w:szCs w:val="28"/>
          <w:highlight w:val="none"/>
        </w:rPr>
        <w:t>总投资</w:t>
      </w:r>
      <w:r>
        <w:rPr>
          <w:rFonts w:hint="eastAsia" w:ascii="Times New Roman" w:hAnsi="Times New Roman" w:eastAsia="宋体" w:cs="Times New Roman"/>
          <w:color w:val="auto"/>
          <w:sz w:val="28"/>
          <w:szCs w:val="28"/>
          <w:highlight w:val="none"/>
          <w:lang w:val="en-US" w:eastAsia="zh-CN"/>
        </w:rPr>
        <w:t>12000</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，环境保护投资</w:t>
      </w:r>
      <w:r>
        <w:rPr>
          <w:rFonts w:hint="eastAsia" w:ascii="Times New Roman" w:hAnsi="Times New Roman" w:eastAsia="宋体" w:cs="Times New Roman"/>
          <w:color w:val="auto"/>
          <w:sz w:val="28"/>
          <w:szCs w:val="28"/>
          <w:highlight w:val="none"/>
          <w:lang w:val="en-US" w:eastAsia="zh-CN"/>
        </w:rPr>
        <w:t>784</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，占实际总投资</w:t>
      </w:r>
      <w:r>
        <w:rPr>
          <w:rFonts w:hint="eastAsia" w:ascii="Times New Roman" w:hAnsi="Times New Roman" w:eastAsia="宋体" w:cs="Times New Roman"/>
          <w:color w:val="auto"/>
          <w:sz w:val="28"/>
          <w:szCs w:val="28"/>
          <w:highlight w:val="none"/>
          <w:lang w:val="en-US" w:eastAsia="zh-CN"/>
        </w:rPr>
        <w:t>6.5</w:t>
      </w:r>
      <w:r>
        <w:rPr>
          <w:rFonts w:hint="default"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default" w:ascii="Times New Roman" w:hAnsi="Times New Roman" w:eastAsia="宋体" w:cs="Times New Roman"/>
          <w:b w:val="0"/>
          <w:bCs w:val="0"/>
          <w:color w:val="auto"/>
          <w:sz w:val="28"/>
          <w:szCs w:val="28"/>
          <w:highlight w:val="none"/>
          <w:lang w:val="en-US" w:eastAsia="zh-CN"/>
        </w:rPr>
        <w:t>2-1</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default" w:ascii="Times New Roman" w:hAnsi="Times New Roman" w:eastAsia="宋体" w:cs="Times New Roman"/>
          <w:b w:val="0"/>
          <w:bCs w:val="0"/>
          <w:color w:val="auto"/>
          <w:sz w:val="28"/>
          <w:szCs w:val="28"/>
          <w:highlight w:val="none"/>
          <w:lang w:val="en-US" w:eastAsia="zh-CN"/>
        </w:rPr>
        <w:t>2-1</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工程污染防治措施汇总</w:t>
      </w:r>
      <w:r>
        <w:rPr>
          <w:rFonts w:hint="default" w:ascii="Times New Roman" w:hAnsi="Times New Roman" w:eastAsia="宋体" w:cs="Times New Roman"/>
          <w:b w:val="0"/>
          <w:bCs/>
          <w:color w:val="auto"/>
          <w:sz w:val="28"/>
          <w:szCs w:val="28"/>
          <w:highlight w:val="none"/>
          <w:lang w:eastAsia="zh-CN"/>
        </w:rPr>
        <w:t>及</w:t>
      </w:r>
      <w:r>
        <w:rPr>
          <w:rFonts w:hint="default" w:ascii="Times New Roman" w:hAnsi="Times New Roman" w:eastAsia="宋体" w:cs="Times New Roman"/>
          <w:b w:val="0"/>
          <w:bCs/>
          <w:color w:val="auto"/>
          <w:sz w:val="28"/>
          <w:szCs w:val="28"/>
          <w:highlight w:val="none"/>
        </w:rPr>
        <w:t>实际环保投资情况说明</w:t>
      </w:r>
    </w:p>
    <w:tbl>
      <w:tblPr>
        <w:tblStyle w:val="30"/>
        <w:tblW w:w="939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84"/>
        <w:gridCol w:w="1328"/>
        <w:gridCol w:w="1310"/>
        <w:gridCol w:w="2055"/>
        <w:gridCol w:w="2454"/>
        <w:gridCol w:w="79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序号</w:t>
            </w:r>
          </w:p>
        </w:tc>
        <w:tc>
          <w:tcPr>
            <w:tcW w:w="784" w:type="dxa"/>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项目</w:t>
            </w:r>
          </w:p>
        </w:tc>
        <w:tc>
          <w:tcPr>
            <w:tcW w:w="1328" w:type="dxa"/>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产污环节</w:t>
            </w:r>
          </w:p>
        </w:tc>
        <w:tc>
          <w:tcPr>
            <w:tcW w:w="1310" w:type="dxa"/>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污染物</w:t>
            </w:r>
          </w:p>
        </w:tc>
        <w:tc>
          <w:tcPr>
            <w:tcW w:w="4509" w:type="dxa"/>
            <w:gridSpan w:val="2"/>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环保治理设施</w:t>
            </w:r>
          </w:p>
        </w:tc>
        <w:tc>
          <w:tcPr>
            <w:tcW w:w="792" w:type="dxa"/>
            <w:tcBorders>
              <w:top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投资估算</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6" w:type="dxa"/>
            <w:vMerge w:val="restart"/>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784" w:type="dxa"/>
            <w:vMerge w:val="restart"/>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废气</w:t>
            </w: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下料</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三面密闭+集气罩+袋式除尘器</w:t>
            </w:r>
          </w:p>
        </w:tc>
        <w:tc>
          <w:tcPr>
            <w:tcW w:w="2454" w:type="dxa"/>
            <w:vMerge w:val="restart"/>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通过16.5m高排气筒排放（共用一根）</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一破</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w:t>
            </w:r>
          </w:p>
        </w:tc>
        <w:tc>
          <w:tcPr>
            <w:tcW w:w="245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中转仓</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经仓顶袋式除尘器</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一筛</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通过15m高排气筒排放（2根）</w:t>
            </w:r>
          </w:p>
        </w:tc>
        <w:tc>
          <w:tcPr>
            <w:tcW w:w="792"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二破</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tcBorders>
              <w:top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tcBorders>
              <w:top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通过18m高排气筒排放（2根）</w:t>
            </w:r>
          </w:p>
        </w:tc>
        <w:tc>
          <w:tcPr>
            <w:tcW w:w="792" w:type="dxa"/>
            <w:tcBorders>
              <w:top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二筛</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三筛</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通过18m高排气筒排放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皮带</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通过20m高排气筒排放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皮带</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骨料筒仓</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0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经仓顶袋式除尘器（5套）</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通过15m高排气筒排放（5根）</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无组织排放</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45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所有物料均在密闭车间储存；所有的生产设备均布置在密闭车间内；物料装卸均在密闭车间内进行，装车时利用料库内的皮带自动装车机在密闭料库内直接进行装车，在生产车间设置喷淋装置，减少装卸粉尘产生量。骨料采用汽车运输，运输过程中以帆布密闭覆盖；粉料采用专用密闭的环保车辆运输；厂区设车辆清洗装置，对进出车辆进行清洗，防止将粉尘带出；厂区道路及车间地面进行硬化，并定期清扫洒水。在场区四周设置水喷淋装置，并种植高大树木，减少运输扬尘排放量。</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管理</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45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在排气筒出口安装PM</w:t>
            </w:r>
            <w:r>
              <w:rPr>
                <w:rFonts w:hint="eastAsia" w:ascii="Times New Roman" w:hAnsi="Times New Roman" w:eastAsia="宋体" w:cs="Times New Roman"/>
                <w:sz w:val="24"/>
                <w:szCs w:val="24"/>
                <w:highlight w:val="none"/>
                <w:vertAlign w:val="subscript"/>
                <w:lang w:val="en-US" w:eastAsia="zh-CN"/>
              </w:rPr>
              <w:t>10</w:t>
            </w:r>
            <w:r>
              <w:rPr>
                <w:rFonts w:hint="eastAsia" w:ascii="Times New Roman" w:hAnsi="Times New Roman" w:eastAsia="宋体" w:cs="Times New Roman"/>
                <w:sz w:val="24"/>
                <w:szCs w:val="24"/>
                <w:highlight w:val="none"/>
                <w:lang w:val="en-US" w:eastAsia="zh-CN"/>
              </w:rPr>
              <w:t>在线监测设备，监控数据与市环境监控中心监控平台联网。同时安装门禁系统、视频监控系统及用电量监控设备，安装TSP或空气微站等自动监测设备，监控厂区无组织排放情况。</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restart"/>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784" w:type="dxa"/>
            <w:vMerge w:val="restart"/>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废水</w:t>
            </w: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生活污水</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COD、SS、氨氮、TP、TN</w:t>
            </w:r>
          </w:p>
        </w:tc>
        <w:tc>
          <w:tcPr>
            <w:tcW w:w="45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化粪池处理后收集并定期外运</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车辆清洗水</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SS</w:t>
            </w:r>
          </w:p>
        </w:tc>
        <w:tc>
          <w:tcPr>
            <w:tcW w:w="45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经三级沉淀池处理后循环使用</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p>
        </w:tc>
        <w:tc>
          <w:tcPr>
            <w:tcW w:w="78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噪声</w:t>
            </w: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机械噪声</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噪声</w:t>
            </w:r>
          </w:p>
        </w:tc>
        <w:tc>
          <w:tcPr>
            <w:tcW w:w="45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基础减振、厂房隔音、距离衰减</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restart"/>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p>
        </w:tc>
        <w:tc>
          <w:tcPr>
            <w:tcW w:w="784" w:type="dxa"/>
            <w:vMerge w:val="restart"/>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固废</w:t>
            </w: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废气治理</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除尘粉尘</w:t>
            </w:r>
          </w:p>
        </w:tc>
        <w:tc>
          <w:tcPr>
            <w:tcW w:w="45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在除尘器内储存，定期外售</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328"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废水治理</w:t>
            </w:r>
          </w:p>
        </w:tc>
        <w:tc>
          <w:tcPr>
            <w:tcW w:w="1310"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污泥</w:t>
            </w:r>
          </w:p>
        </w:tc>
        <w:tc>
          <w:tcPr>
            <w:tcW w:w="45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定期收集后直接用于矿山治理</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3422" w:type="dxa"/>
            <w:gridSpan w:val="3"/>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绿化</w:t>
            </w:r>
          </w:p>
        </w:tc>
        <w:tc>
          <w:tcPr>
            <w:tcW w:w="45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面积5000m</w:t>
            </w:r>
            <w:r>
              <w:rPr>
                <w:rFonts w:hint="eastAsia" w:ascii="Times New Roman" w:hAnsi="Times New Roman" w:eastAsia="宋体" w:cs="Times New Roman"/>
                <w:sz w:val="24"/>
                <w:szCs w:val="24"/>
                <w:highlight w:val="none"/>
                <w:vertAlign w:val="superscript"/>
                <w:lang w:val="en-US" w:eastAsia="zh-CN"/>
              </w:rPr>
              <w:t>2</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left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7931" w:type="dxa"/>
            <w:gridSpan w:val="5"/>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合计</w:t>
            </w:r>
          </w:p>
        </w:tc>
        <w:tc>
          <w:tcPr>
            <w:tcW w:w="792"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784</w:t>
            </w:r>
          </w:p>
        </w:tc>
      </w:tr>
    </w:tbl>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both"/>
        <w:textAlignment w:val="auto"/>
        <w:outlineLvl w:val="9"/>
        <w:rPr>
          <w:rFonts w:hint="default" w:ascii="Times New Roman" w:hAnsi="Times New Roman" w:eastAsia="宋体" w:cs="Times New Roman"/>
          <w:b w:val="0"/>
          <w:bCs w:val="0"/>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本项目环评及批复阶段要求建设内容“三同时”情况落实见表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default" w:ascii="Times New Roman" w:hAnsi="Times New Roman" w:eastAsia="宋体" w:cs="Times New Roman"/>
          <w:b w:val="0"/>
          <w:bCs w:val="0"/>
          <w:color w:val="auto"/>
          <w:sz w:val="28"/>
          <w:szCs w:val="28"/>
          <w:highlight w:val="none"/>
          <w:lang w:val="en-US" w:eastAsia="zh-CN"/>
        </w:rPr>
        <w:t>2-2</w:t>
      </w:r>
      <w:r>
        <w:rPr>
          <w:rFonts w:hint="default" w:ascii="Times New Roman" w:hAnsi="Times New Roman" w:eastAsia="宋体" w:cs="Times New Roman"/>
          <w:b w:val="0"/>
          <w:bCs w:val="0"/>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560" w:firstLineChars="200"/>
        <w:jc w:val="center"/>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表4-2-2        环境保护“三同时”落实情况</w:t>
      </w:r>
    </w:p>
    <w:tbl>
      <w:tblPr>
        <w:tblStyle w:val="30"/>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961"/>
        <w:gridCol w:w="955"/>
        <w:gridCol w:w="2841"/>
        <w:gridCol w:w="2841"/>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507"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w:t>
            </w: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治理内容</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环评及批复要求建设的环保设施</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实际建设时环保设施情况</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507"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废气</w:t>
            </w: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下</w:t>
            </w:r>
            <w:r>
              <w:rPr>
                <w:rFonts w:hint="default" w:ascii="Times New Roman" w:hAnsi="Times New Roman" w:eastAsia="宋体" w:cs="Times New Roman"/>
                <w:color w:val="auto"/>
                <w:kern w:val="2"/>
                <w:sz w:val="24"/>
                <w:szCs w:val="24"/>
                <w:highlight w:val="none"/>
                <w:lang w:val="en-US" w:eastAsia="zh-CN" w:bidi="ar-SA"/>
              </w:rPr>
              <w:t>料</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三面密闭+集气罩收集后经袋式除尘器治理后通过排气筒（不低于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三面密闭+集气罩收集后经袋式除尘器治理后通过16.5m排气筒排放</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一破</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密闭负压收集+袋式除尘器通过16.5m排气筒排放</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中转仓</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经仓顶袋式除尘器通过15m排气筒排放</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骨料筒仓</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经仓顶袋式除尘器通过15m排气筒排放</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一筛</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密闭负压收集+袋式除尘器通过15m排气筒排放</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二破</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密闭负压收集+袋式除尘器通过18m排气筒排放</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二筛</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密闭负压收集+袋式除尘器通过15m排气筒排放</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三筛</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密闭负压收集+袋式除尘器通过18m排气筒排放</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无组织排放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车间，生产车间设置喷淋装置。骨料采用汽车运输，运输过程中以帆布密闭覆盖；粉料采用专用密闭的环保车辆运输；厂区设车辆清洗装置，对进出车辆进行清洗，防止将粉尘带出；厂区道路及车间地面进行硬化，并定期清扫洒水。在场区四周设置水喷淋装置，并种植高大树木，减少运输扬尘排放量。</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车间，生产车间设置喷淋装置。骨料采用汽车运输，运输过程中以帆布密闭覆盖；粉料采用专用密闭的环保车辆运输；厂区设车辆清洗装置，对进出车辆进行清洗，防止将粉尘带出；厂区道路及车间地面进行硬化，并定期清扫洒水。在场区四周设置水喷淋装置，并种植高大树木，减少运输扬尘排放量。</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管理</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在排气筒出口安装</w:t>
            </w:r>
            <w:r>
              <w:rPr>
                <w:rFonts w:hint="default" w:ascii="Times New Roman" w:hAnsi="Times New Roman" w:eastAsia="宋体" w:cs="Times New Roman"/>
                <w:color w:val="auto"/>
                <w:kern w:val="2"/>
                <w:sz w:val="24"/>
                <w:szCs w:val="24"/>
                <w:highlight w:val="none"/>
                <w:lang w:val="en-US" w:eastAsia="zh-CN" w:bidi="ar-SA"/>
              </w:rPr>
              <w:t>PM</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在线监测设备，监控数据与市环境监控中心监控平台联网。同时安装门禁系统、视频监控系统及用电量监控设备，安装TSP或空气微站等自动监测设备，监控厂区无组织排放情况。</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在排气筒出口安装</w:t>
            </w:r>
            <w:r>
              <w:rPr>
                <w:rFonts w:hint="default" w:ascii="Times New Roman" w:hAnsi="Times New Roman" w:eastAsia="宋体" w:cs="Times New Roman"/>
                <w:color w:val="auto"/>
                <w:kern w:val="2"/>
                <w:sz w:val="24"/>
                <w:szCs w:val="24"/>
                <w:highlight w:val="none"/>
                <w:lang w:val="en-US" w:eastAsia="zh-CN" w:bidi="ar-SA"/>
              </w:rPr>
              <w:t>PM</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在线监测设备，监控数据与市环境监控中心监控平台联网。同时安装门禁系统、视频监控系统及用电量监控设备，安装TSP或空气微站等自动监测设备，监控厂区无组织排放情况。</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507"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废水</w:t>
            </w: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生活污水</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化粪池（1座10m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化粪池（1座10m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车辆清洗水</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三级沉淀池（150m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三级沉淀池（150m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507"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机械运行噪声</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减振基础、车间隔声、距离衰减</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基础减振、厂房隔音、距离衰减</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507"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w:t>
            </w: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除尘器粉尘</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在除尘器内储存</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在除尘器内储存</w:t>
            </w:r>
            <w:r>
              <w:rPr>
                <w:rFonts w:hint="default" w:ascii="Times New Roman" w:hAnsi="Times New Roman" w:eastAsia="宋体" w:cs="Times New Roman"/>
                <w:color w:val="auto"/>
                <w:kern w:val="2"/>
                <w:sz w:val="24"/>
                <w:szCs w:val="24"/>
                <w:highlight w:val="none"/>
                <w:lang w:val="en-US" w:eastAsia="zh-CN" w:bidi="ar-SA"/>
              </w:rPr>
              <w:t>用于</w:t>
            </w:r>
            <w:r>
              <w:rPr>
                <w:rFonts w:hint="eastAsia" w:ascii="Times New Roman" w:hAnsi="Times New Roman" w:eastAsia="宋体" w:cs="Times New Roman"/>
                <w:color w:val="auto"/>
                <w:kern w:val="2"/>
                <w:sz w:val="24"/>
                <w:szCs w:val="24"/>
                <w:highlight w:val="none"/>
                <w:lang w:val="en-US" w:eastAsia="zh-CN" w:bidi="ar-SA"/>
              </w:rPr>
              <w:t>矿山治理</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7"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504"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定期收集后直接用于矿山治理</w:t>
            </w:r>
          </w:p>
        </w:tc>
        <w:tc>
          <w:tcPr>
            <w:tcW w:w="149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定期收集后直接用于矿山治理</w:t>
            </w:r>
          </w:p>
        </w:tc>
        <w:tc>
          <w:tcPr>
            <w:tcW w:w="641"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36"/>
          <w:szCs w:val="36"/>
          <w:highlight w:val="none"/>
          <w:lang w:val="en-US" w:eastAsia="zh-CN"/>
        </w:rPr>
      </w:pPr>
      <w:bookmarkStart w:id="31" w:name="_Toc497001466"/>
      <w:r>
        <w:rPr>
          <w:rFonts w:hint="default" w:ascii="Times New Roman" w:hAnsi="Times New Roman" w:eastAsia="宋体" w:cs="Times New Roman"/>
          <w:b/>
          <w:bCs/>
          <w:color w:val="auto"/>
          <w:sz w:val="36"/>
          <w:szCs w:val="36"/>
          <w:highlight w:val="none"/>
          <w:lang w:val="en-US" w:eastAsia="zh-CN"/>
        </w:rPr>
        <w:t>五、建设项目环评报告表的主要结论与建议及审批部门审批决定</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8"/>
          <w:szCs w:val="28"/>
          <w:highlight w:val="none"/>
          <w:lang w:val="en-US" w:eastAsia="zh-CN" w:bidi="ar-SA"/>
        </w:rPr>
        <w:t xml:space="preserve">5.1 </w:t>
      </w:r>
      <w:bookmarkEnd w:id="31"/>
      <w:r>
        <w:rPr>
          <w:rFonts w:hint="default" w:ascii="Times New Roman" w:hAnsi="Times New Roman" w:eastAsia="宋体" w:cs="Times New Roman"/>
          <w:b/>
          <w:bCs/>
          <w:color w:val="auto"/>
          <w:kern w:val="2"/>
          <w:sz w:val="28"/>
          <w:szCs w:val="28"/>
          <w:highlight w:val="none"/>
          <w:lang w:val="en-US" w:eastAsia="zh-CN" w:bidi="ar-SA"/>
        </w:rPr>
        <w:t xml:space="preserve"> 建设项目环评报告表的主要结论与建议</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eastAsia="zh-CN"/>
        </w:rPr>
      </w:pPr>
      <w:bookmarkStart w:id="32" w:name="_Toc497001469"/>
      <w:r>
        <w:rPr>
          <w:rFonts w:hint="default" w:ascii="Times New Roman" w:hAnsi="Times New Roman" w:eastAsia="宋体" w:cs="Times New Roman"/>
          <w:b w:val="0"/>
          <w:bCs w:val="0"/>
          <w:color w:val="auto"/>
          <w:sz w:val="28"/>
          <w:szCs w:val="28"/>
          <w:highlight w:val="none"/>
          <w:lang w:val="en-US" w:eastAsia="zh-CN"/>
        </w:rPr>
        <w:t>5.1.1 结论</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1.</w:t>
      </w:r>
      <w:r>
        <w:rPr>
          <w:rFonts w:hint="default" w:ascii="Times New Roman" w:hAnsi="Times New Roman" w:eastAsia="宋体" w:cs="Times New Roman"/>
          <w:spacing w:val="0"/>
          <w:sz w:val="28"/>
          <w:szCs w:val="28"/>
          <w:highlight w:val="none"/>
          <w:lang w:val="en-US" w:eastAsia="zh-CN"/>
        </w:rPr>
        <w:t>废气：</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（1）有组织粉尘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本项目产生的废气主要是料斗、筒库、破碎和筛分、制砂产生的粉尘。各个工段均配套有袋式除尘器。废气经袋式除尘器处理后分别经不低于15</w:t>
      </w:r>
      <w:r>
        <w:rPr>
          <w:rFonts w:hint="default" w:ascii="Times New Roman" w:hAnsi="Times New Roman" w:eastAsia="宋体" w:cs="Times New Roman"/>
          <w:spacing w:val="0"/>
          <w:sz w:val="28"/>
          <w:szCs w:val="28"/>
          <w:highlight w:val="none"/>
          <w:lang w:val="en-US" w:eastAsia="zh-CN"/>
        </w:rPr>
        <w:t>m</w:t>
      </w:r>
      <w:r>
        <w:rPr>
          <w:rFonts w:hint="eastAsia" w:ascii="Times New Roman" w:hAnsi="Times New Roman" w:eastAsia="宋体" w:cs="Times New Roman"/>
          <w:spacing w:val="0"/>
          <w:sz w:val="28"/>
          <w:szCs w:val="28"/>
          <w:highlight w:val="none"/>
          <w:lang w:val="en-US" w:eastAsia="zh-CN"/>
        </w:rPr>
        <w:t>高排气筒排放。颗粒物排放浓度、排放速率均能满足《大气污染物综合排放标准》（</w:t>
      </w:r>
      <w:r>
        <w:rPr>
          <w:rFonts w:hint="default" w:ascii="Times New Roman" w:hAnsi="Times New Roman" w:eastAsia="宋体" w:cs="Times New Roman"/>
          <w:spacing w:val="0"/>
          <w:sz w:val="28"/>
          <w:szCs w:val="28"/>
          <w:highlight w:val="none"/>
          <w:lang w:val="en-US" w:eastAsia="zh-CN"/>
        </w:rPr>
        <w:t>GB16297-1996</w:t>
      </w:r>
      <w:r>
        <w:rPr>
          <w:rFonts w:hint="eastAsia" w:ascii="Times New Roman" w:hAnsi="Times New Roman" w:eastAsia="宋体" w:cs="Times New Roman"/>
          <w:spacing w:val="0"/>
          <w:sz w:val="28"/>
          <w:szCs w:val="28"/>
          <w:highlight w:val="none"/>
          <w:lang w:val="en-US" w:eastAsia="zh-CN"/>
        </w:rPr>
        <w:t>）表</w:t>
      </w:r>
      <w:r>
        <w:rPr>
          <w:rFonts w:hint="default" w:ascii="Times New Roman" w:hAnsi="Times New Roman" w:eastAsia="宋体" w:cs="Times New Roman"/>
          <w:spacing w:val="0"/>
          <w:sz w:val="28"/>
          <w:szCs w:val="28"/>
          <w:highlight w:val="none"/>
          <w:lang w:val="en-US" w:eastAsia="zh-CN"/>
        </w:rPr>
        <w:t>2</w:t>
      </w:r>
      <w:r>
        <w:rPr>
          <w:rFonts w:hint="eastAsia" w:ascii="Times New Roman" w:hAnsi="Times New Roman" w:eastAsia="宋体" w:cs="Times New Roman"/>
          <w:spacing w:val="0"/>
          <w:sz w:val="28"/>
          <w:szCs w:val="28"/>
          <w:highlight w:val="none"/>
          <w:lang w:val="en-US" w:eastAsia="zh-CN"/>
        </w:rPr>
        <w:t>二级标准（15m排气筒排放速率3.5</w:t>
      </w:r>
      <w:r>
        <w:rPr>
          <w:rFonts w:hint="default" w:ascii="Times New Roman" w:hAnsi="Times New Roman" w:eastAsia="宋体" w:cs="Times New Roman"/>
          <w:spacing w:val="0"/>
          <w:sz w:val="28"/>
          <w:szCs w:val="28"/>
          <w:highlight w:val="none"/>
          <w:lang w:val="en-US" w:eastAsia="zh-CN"/>
        </w:rPr>
        <w:t>kg/h</w:t>
      </w:r>
      <w:r>
        <w:rPr>
          <w:rFonts w:hint="eastAsia" w:ascii="Times New Roman" w:hAnsi="Times New Roman" w:eastAsia="宋体" w:cs="Times New Roman"/>
          <w:spacing w:val="0"/>
          <w:sz w:val="28"/>
          <w:szCs w:val="28"/>
          <w:highlight w:val="none"/>
          <w:lang w:val="en-US" w:eastAsia="zh-CN"/>
        </w:rPr>
        <w:t>），同时满足《新乡市</w:t>
      </w:r>
      <w:r>
        <w:rPr>
          <w:rFonts w:hint="default" w:ascii="Times New Roman" w:hAnsi="Times New Roman" w:eastAsia="宋体" w:cs="Times New Roman"/>
          <w:spacing w:val="0"/>
          <w:sz w:val="28"/>
          <w:szCs w:val="28"/>
          <w:highlight w:val="none"/>
          <w:lang w:val="en-US" w:eastAsia="zh-CN"/>
        </w:rPr>
        <w:t>2016</w:t>
      </w:r>
      <w:r>
        <w:rPr>
          <w:rFonts w:hint="eastAsia" w:ascii="Times New Roman" w:hAnsi="Times New Roman" w:eastAsia="宋体" w:cs="Times New Roman"/>
          <w:spacing w:val="0"/>
          <w:sz w:val="28"/>
          <w:szCs w:val="28"/>
          <w:highlight w:val="none"/>
          <w:lang w:val="en-US" w:eastAsia="zh-CN"/>
        </w:rPr>
        <w:t>年大气污染防治工业企业治理方案》采碎石企业要求：破碎机、磨机、包装机及其他通风生产设备颗粒物排放浓度执行《水泥工业大气污染物排放标准》（</w:t>
      </w:r>
      <w:r>
        <w:rPr>
          <w:rFonts w:hint="default" w:ascii="Times New Roman" w:hAnsi="Times New Roman" w:eastAsia="宋体" w:cs="Times New Roman"/>
          <w:spacing w:val="0"/>
          <w:sz w:val="28"/>
          <w:szCs w:val="28"/>
          <w:highlight w:val="none"/>
          <w:lang w:val="en-US" w:eastAsia="zh-CN"/>
        </w:rPr>
        <w:t>GB4915-2013</w:t>
      </w:r>
      <w:r>
        <w:rPr>
          <w:rFonts w:hint="eastAsia" w:ascii="Times New Roman" w:hAnsi="Times New Roman" w:eastAsia="宋体" w:cs="Times New Roman"/>
          <w:spacing w:val="0"/>
          <w:sz w:val="28"/>
          <w:szCs w:val="28"/>
          <w:highlight w:val="none"/>
          <w:lang w:val="en-US" w:eastAsia="zh-CN"/>
        </w:rPr>
        <w:t>）表</w:t>
      </w:r>
      <w:r>
        <w:rPr>
          <w:rFonts w:hint="default" w:ascii="Times New Roman" w:hAnsi="Times New Roman" w:eastAsia="宋体" w:cs="Times New Roman"/>
          <w:spacing w:val="0"/>
          <w:sz w:val="28"/>
          <w:szCs w:val="28"/>
          <w:highlight w:val="none"/>
          <w:lang w:val="en-US" w:eastAsia="zh-CN"/>
        </w:rPr>
        <w:t>2</w:t>
      </w:r>
      <w:r>
        <w:rPr>
          <w:rFonts w:hint="eastAsia" w:ascii="Times New Roman" w:hAnsi="Times New Roman" w:eastAsia="宋体" w:cs="Times New Roman"/>
          <w:spacing w:val="0"/>
          <w:sz w:val="28"/>
          <w:szCs w:val="28"/>
          <w:highlight w:val="none"/>
          <w:lang w:val="en-US" w:eastAsia="zh-CN"/>
        </w:rPr>
        <w:t>限值要求（重点地区特别排放限值，颗粒物＜</w:t>
      </w:r>
      <w:r>
        <w:rPr>
          <w:rFonts w:hint="default" w:ascii="Times New Roman" w:hAnsi="Times New Roman" w:eastAsia="宋体" w:cs="Times New Roman"/>
          <w:spacing w:val="0"/>
          <w:sz w:val="28"/>
          <w:szCs w:val="28"/>
          <w:highlight w:val="none"/>
          <w:lang w:val="en-US" w:eastAsia="zh-CN"/>
        </w:rPr>
        <w:t>10mg/m</w:t>
      </w:r>
      <w:r>
        <w:rPr>
          <w:rFonts w:hint="default" w:ascii="Times New Roman" w:hAnsi="Times New Roman" w:eastAsia="宋体" w:cs="Times New Roman"/>
          <w:spacing w:val="0"/>
          <w:sz w:val="28"/>
          <w:szCs w:val="28"/>
          <w:highlight w:val="none"/>
          <w:vertAlign w:val="superscript"/>
          <w:lang w:val="en-US" w:eastAsia="zh-CN"/>
        </w:rPr>
        <w:t>3</w:t>
      </w:r>
      <w:r>
        <w:rPr>
          <w:rFonts w:hint="eastAsia" w:ascii="Times New Roman" w:hAnsi="Times New Roman" w:eastAsia="宋体" w:cs="Times New Roman"/>
          <w:spacing w:val="0"/>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（2）无组织粉尘</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主要是物料储存、输送、装卸、运输产生的粉尘。经车间密闭，设置喷淋装置，车辆密闭运输；厂区设车辆清洗装置，对进出车辆进行清洗；厂区道路及车间地面进行硬化，并定期清扫洒水；在场区四周设置水喷淋装置，并种植高大树木等措施治理后，厂界颗粒物浓度满足满足《新乡市</w:t>
      </w:r>
      <w:r>
        <w:rPr>
          <w:rFonts w:hint="default" w:ascii="Times New Roman" w:hAnsi="Times New Roman" w:eastAsia="宋体" w:cs="Times New Roman"/>
          <w:spacing w:val="0"/>
          <w:sz w:val="28"/>
          <w:szCs w:val="28"/>
          <w:highlight w:val="none"/>
          <w:lang w:val="en-US" w:eastAsia="zh-CN"/>
        </w:rPr>
        <w:t>2016</w:t>
      </w:r>
      <w:r>
        <w:rPr>
          <w:rFonts w:hint="eastAsia" w:ascii="Times New Roman" w:hAnsi="Times New Roman" w:eastAsia="宋体" w:cs="Times New Roman"/>
          <w:spacing w:val="0"/>
          <w:sz w:val="28"/>
          <w:szCs w:val="28"/>
          <w:highlight w:val="none"/>
          <w:lang w:val="en-US" w:eastAsia="zh-CN"/>
        </w:rPr>
        <w:t>年大气污染防治工业企业治理方案》采碎石企业要求：破碎机、磨机、包装机及其他通风生产设备颗粒物排放浓度执行《水泥工业大气污染物排放标准》（</w:t>
      </w:r>
      <w:r>
        <w:rPr>
          <w:rFonts w:hint="default" w:ascii="Times New Roman" w:hAnsi="Times New Roman" w:eastAsia="宋体" w:cs="Times New Roman"/>
          <w:spacing w:val="0"/>
          <w:sz w:val="28"/>
          <w:szCs w:val="28"/>
          <w:highlight w:val="none"/>
          <w:lang w:val="en-US" w:eastAsia="zh-CN"/>
        </w:rPr>
        <w:t>GB4915-2013</w:t>
      </w:r>
      <w:r>
        <w:rPr>
          <w:rFonts w:hint="eastAsia" w:ascii="Times New Roman" w:hAnsi="Times New Roman" w:eastAsia="宋体" w:cs="Times New Roman"/>
          <w:spacing w:val="0"/>
          <w:sz w:val="28"/>
          <w:szCs w:val="28"/>
          <w:highlight w:val="none"/>
          <w:lang w:val="en-US" w:eastAsia="zh-CN"/>
        </w:rPr>
        <w:t>）表</w:t>
      </w:r>
      <w:r>
        <w:rPr>
          <w:rFonts w:hint="default" w:ascii="Times New Roman" w:hAnsi="Times New Roman" w:eastAsia="宋体" w:cs="Times New Roman"/>
          <w:spacing w:val="0"/>
          <w:sz w:val="28"/>
          <w:szCs w:val="28"/>
          <w:highlight w:val="none"/>
          <w:lang w:val="en-US" w:eastAsia="zh-CN"/>
        </w:rPr>
        <w:t>2</w:t>
      </w:r>
      <w:r>
        <w:rPr>
          <w:rFonts w:hint="eastAsia" w:ascii="Times New Roman" w:hAnsi="Times New Roman" w:eastAsia="宋体" w:cs="Times New Roman"/>
          <w:spacing w:val="0"/>
          <w:sz w:val="28"/>
          <w:szCs w:val="28"/>
          <w:highlight w:val="none"/>
          <w:lang w:val="en-US" w:eastAsia="zh-CN"/>
        </w:rPr>
        <w:t>限值要求（重点地区特别排放限值，厂界无组织排放颗粒物＜</w:t>
      </w:r>
      <w:r>
        <w:rPr>
          <w:rFonts w:hint="default" w:ascii="Times New Roman" w:hAnsi="Times New Roman" w:eastAsia="宋体" w:cs="Times New Roman"/>
          <w:spacing w:val="0"/>
          <w:sz w:val="28"/>
          <w:szCs w:val="28"/>
          <w:highlight w:val="none"/>
          <w:lang w:val="en-US" w:eastAsia="zh-CN"/>
        </w:rPr>
        <w:t>0.5mg/m</w:t>
      </w:r>
      <w:r>
        <w:rPr>
          <w:rFonts w:hint="default" w:ascii="Times New Roman" w:hAnsi="Times New Roman" w:eastAsia="宋体" w:cs="Times New Roman"/>
          <w:spacing w:val="0"/>
          <w:sz w:val="28"/>
          <w:szCs w:val="28"/>
          <w:highlight w:val="none"/>
          <w:vertAlign w:val="superscript"/>
          <w:lang w:val="en-US" w:eastAsia="zh-CN"/>
        </w:rPr>
        <w:t>3</w:t>
      </w:r>
      <w:r>
        <w:rPr>
          <w:rFonts w:hint="eastAsia" w:ascii="Times New Roman" w:hAnsi="Times New Roman" w:eastAsia="宋体" w:cs="Times New Roman"/>
          <w:spacing w:val="0"/>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2.</w:t>
      </w:r>
      <w:r>
        <w:rPr>
          <w:rFonts w:hint="default" w:ascii="Times New Roman" w:hAnsi="Times New Roman" w:eastAsia="宋体" w:cs="Times New Roman"/>
          <w:spacing w:val="0"/>
          <w:sz w:val="28"/>
          <w:szCs w:val="28"/>
          <w:highlight w:val="none"/>
          <w:lang w:val="en-US" w:eastAsia="zh-CN"/>
        </w:rPr>
        <w:t>废水：</w:t>
      </w:r>
      <w:r>
        <w:rPr>
          <w:rFonts w:hint="eastAsia" w:ascii="Times New Roman" w:hAnsi="Times New Roman" w:eastAsia="宋体" w:cs="Times New Roman"/>
          <w:spacing w:val="0"/>
          <w:sz w:val="28"/>
          <w:szCs w:val="28"/>
          <w:highlight w:val="none"/>
          <w:lang w:val="en-US" w:eastAsia="zh-CN"/>
        </w:rPr>
        <w:t>项目产生废水主要包括车辆清洗水和生活污水。洗砂废水经二级沉淀和压滤处理后循环使用；车辆清洗水经三级沉淀池处理后循环使用；生活用水经化粪池收集后定期清运。</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 xml:space="preserve">项目废水不外排，不对环境造成影响 </w:t>
      </w:r>
      <w:r>
        <w:rPr>
          <w:rFonts w:hint="default" w:ascii="Times New Roman" w:hAnsi="Times New Roman" w:eastAsia="宋体" w:cs="Times New Roman"/>
          <w:spacing w:val="0"/>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3.</w:t>
      </w:r>
      <w:r>
        <w:rPr>
          <w:rFonts w:hint="default" w:ascii="Times New Roman" w:hAnsi="Times New Roman" w:eastAsia="宋体" w:cs="Times New Roman"/>
          <w:spacing w:val="0"/>
          <w:sz w:val="28"/>
          <w:szCs w:val="28"/>
          <w:highlight w:val="none"/>
          <w:lang w:val="en-US" w:eastAsia="zh-CN"/>
        </w:rPr>
        <w:t>噪声：</w:t>
      </w:r>
      <w:r>
        <w:rPr>
          <w:rFonts w:hint="eastAsia" w:ascii="Times New Roman" w:hAnsi="Times New Roman" w:eastAsia="宋体" w:cs="Times New Roman"/>
          <w:spacing w:val="0"/>
          <w:sz w:val="28"/>
          <w:szCs w:val="28"/>
          <w:highlight w:val="none"/>
          <w:lang w:val="en-US" w:eastAsia="zh-CN"/>
        </w:rPr>
        <w:t>本项目运营期噪声在安装减振、厂房隔音等措施后，厂界噪声均可以达到《工业企业厂界环境噪声排放标准》（</w:t>
      </w:r>
      <w:r>
        <w:rPr>
          <w:rFonts w:hint="default" w:ascii="Times New Roman" w:hAnsi="Times New Roman" w:eastAsia="宋体" w:cs="Times New Roman"/>
          <w:spacing w:val="0"/>
          <w:sz w:val="28"/>
          <w:szCs w:val="28"/>
          <w:highlight w:val="none"/>
          <w:lang w:val="en-US" w:eastAsia="zh-CN"/>
        </w:rPr>
        <w:t>GB12348-2008</w:t>
      </w:r>
      <w:r>
        <w:rPr>
          <w:rFonts w:hint="eastAsia" w:ascii="Times New Roman" w:hAnsi="Times New Roman" w:eastAsia="宋体" w:cs="Times New Roman"/>
          <w:spacing w:val="0"/>
          <w:sz w:val="28"/>
          <w:szCs w:val="28"/>
          <w:highlight w:val="none"/>
          <w:lang w:val="en-US" w:eastAsia="zh-CN"/>
        </w:rPr>
        <w:t>）</w:t>
      </w:r>
      <w:r>
        <w:rPr>
          <w:rFonts w:hint="default" w:ascii="Times New Roman" w:hAnsi="Times New Roman" w:eastAsia="宋体" w:cs="Times New Roman"/>
          <w:spacing w:val="0"/>
          <w:sz w:val="28"/>
          <w:szCs w:val="28"/>
          <w:highlight w:val="none"/>
          <w:lang w:val="en-US" w:eastAsia="zh-CN"/>
        </w:rPr>
        <w:t>2</w:t>
      </w:r>
      <w:r>
        <w:rPr>
          <w:rFonts w:hint="eastAsia" w:ascii="Times New Roman" w:hAnsi="Times New Roman" w:eastAsia="宋体" w:cs="Times New Roman"/>
          <w:spacing w:val="0"/>
          <w:sz w:val="28"/>
          <w:szCs w:val="28"/>
          <w:highlight w:val="none"/>
          <w:lang w:val="en-US" w:eastAsia="zh-CN"/>
        </w:rPr>
        <w:t>类标准要求</w:t>
      </w:r>
      <w:r>
        <w:rPr>
          <w:rFonts w:hint="default" w:ascii="Times New Roman" w:hAnsi="Times New Roman" w:eastAsia="宋体" w:cs="Times New Roman"/>
          <w:spacing w:val="0"/>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4.</w:t>
      </w:r>
      <w:r>
        <w:rPr>
          <w:rFonts w:hint="eastAsia" w:ascii="Times New Roman" w:hAnsi="Times New Roman" w:eastAsia="宋体" w:cs="Times New Roman"/>
          <w:spacing w:val="0"/>
          <w:sz w:val="28"/>
          <w:szCs w:val="28"/>
          <w:highlight w:val="none"/>
          <w:lang w:val="en-US" w:eastAsia="zh-CN"/>
        </w:rPr>
        <w:t>固废：运营期间本项目产生的固体废物主要为除尘粉尘和污泥。除尘粉尘在除尘器内储存，定期外售；废水处理工段产生的污泥，定期收集直接用于矿山治理。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综上，本项目运营期的固体废物均得到合理处置，不会当地环境造成影响</w:t>
      </w:r>
      <w:r>
        <w:rPr>
          <w:rFonts w:hint="default" w:ascii="Times New Roman" w:hAnsi="Times New Roman" w:eastAsia="宋体" w:cs="Times New Roman"/>
          <w:spacing w:val="0"/>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5.</w:t>
      </w:r>
      <w:r>
        <w:rPr>
          <w:rFonts w:hint="default" w:ascii="Times New Roman" w:hAnsi="Times New Roman" w:eastAsia="宋体" w:cs="Times New Roman"/>
          <w:spacing w:val="0"/>
          <w:sz w:val="28"/>
          <w:szCs w:val="28"/>
          <w:highlight w:val="none"/>
          <w:lang w:val="en-US" w:eastAsia="zh-CN"/>
        </w:rPr>
        <w:t>环保投资</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本项目总投资为</w:t>
      </w:r>
      <w:r>
        <w:rPr>
          <w:rFonts w:hint="eastAsia" w:ascii="Times New Roman" w:hAnsi="Times New Roman" w:eastAsia="宋体" w:cs="Times New Roman"/>
          <w:spacing w:val="0"/>
          <w:sz w:val="28"/>
          <w:szCs w:val="28"/>
          <w:highlight w:val="none"/>
          <w:lang w:val="en-US" w:eastAsia="zh-CN"/>
        </w:rPr>
        <w:t>2200</w:t>
      </w:r>
      <w:r>
        <w:rPr>
          <w:rFonts w:hint="default" w:ascii="Times New Roman" w:hAnsi="Times New Roman" w:eastAsia="宋体" w:cs="Times New Roman"/>
          <w:spacing w:val="0"/>
          <w:sz w:val="28"/>
          <w:szCs w:val="28"/>
          <w:highlight w:val="none"/>
          <w:lang w:val="en-US" w:eastAsia="zh-CN"/>
        </w:rPr>
        <w:t>0万元，环保投资为</w:t>
      </w:r>
      <w:r>
        <w:rPr>
          <w:rFonts w:hint="eastAsia" w:ascii="Times New Roman" w:hAnsi="Times New Roman" w:eastAsia="宋体" w:cs="Times New Roman"/>
          <w:spacing w:val="0"/>
          <w:sz w:val="28"/>
          <w:szCs w:val="28"/>
          <w:highlight w:val="none"/>
          <w:lang w:val="en-US" w:eastAsia="zh-CN"/>
        </w:rPr>
        <w:t>440</w:t>
      </w:r>
      <w:r>
        <w:rPr>
          <w:rFonts w:hint="default" w:ascii="Times New Roman" w:hAnsi="Times New Roman" w:eastAsia="宋体" w:cs="Times New Roman"/>
          <w:spacing w:val="0"/>
          <w:sz w:val="28"/>
          <w:szCs w:val="28"/>
          <w:highlight w:val="none"/>
          <w:lang w:val="en-US" w:eastAsia="zh-CN"/>
        </w:rPr>
        <w:t>万元，其中，废气治理</w:t>
      </w:r>
      <w:r>
        <w:rPr>
          <w:rFonts w:hint="eastAsia" w:ascii="Times New Roman" w:hAnsi="Times New Roman" w:eastAsia="宋体" w:cs="Times New Roman"/>
          <w:spacing w:val="0"/>
          <w:sz w:val="28"/>
          <w:szCs w:val="28"/>
          <w:highlight w:val="none"/>
          <w:lang w:val="en-US" w:eastAsia="zh-CN"/>
        </w:rPr>
        <w:t>210</w:t>
      </w:r>
      <w:r>
        <w:rPr>
          <w:rFonts w:hint="default" w:ascii="Times New Roman" w:hAnsi="Times New Roman" w:eastAsia="宋体" w:cs="Times New Roman"/>
          <w:spacing w:val="0"/>
          <w:sz w:val="28"/>
          <w:szCs w:val="28"/>
          <w:highlight w:val="none"/>
          <w:lang w:val="en-US" w:eastAsia="zh-CN"/>
        </w:rPr>
        <w:t>万，废水治理</w:t>
      </w:r>
      <w:r>
        <w:rPr>
          <w:rFonts w:hint="eastAsia" w:ascii="Times New Roman" w:hAnsi="Times New Roman" w:eastAsia="宋体" w:cs="Times New Roman"/>
          <w:spacing w:val="0"/>
          <w:sz w:val="28"/>
          <w:szCs w:val="28"/>
          <w:highlight w:val="none"/>
          <w:lang w:val="en-US" w:eastAsia="zh-CN"/>
        </w:rPr>
        <w:t>20</w:t>
      </w:r>
      <w:r>
        <w:rPr>
          <w:rFonts w:hint="default" w:ascii="Times New Roman" w:hAnsi="Times New Roman" w:eastAsia="宋体" w:cs="Times New Roman"/>
          <w:spacing w:val="0"/>
          <w:sz w:val="28"/>
          <w:szCs w:val="28"/>
          <w:highlight w:val="none"/>
          <w:lang w:val="en-US" w:eastAsia="zh-CN"/>
        </w:rPr>
        <w:t>万，噪声治理</w:t>
      </w:r>
      <w:r>
        <w:rPr>
          <w:rFonts w:hint="eastAsia" w:ascii="Times New Roman" w:hAnsi="Times New Roman" w:eastAsia="宋体" w:cs="Times New Roman"/>
          <w:spacing w:val="0"/>
          <w:sz w:val="28"/>
          <w:szCs w:val="28"/>
          <w:highlight w:val="none"/>
          <w:lang w:val="en-US" w:eastAsia="zh-CN"/>
        </w:rPr>
        <w:t>10</w:t>
      </w:r>
      <w:r>
        <w:rPr>
          <w:rFonts w:hint="default" w:ascii="Times New Roman" w:hAnsi="Times New Roman" w:eastAsia="宋体" w:cs="Times New Roman"/>
          <w:spacing w:val="0"/>
          <w:sz w:val="28"/>
          <w:szCs w:val="28"/>
          <w:highlight w:val="none"/>
          <w:lang w:val="en-US" w:eastAsia="zh-CN"/>
        </w:rPr>
        <w:t>万</w:t>
      </w:r>
      <w:r>
        <w:rPr>
          <w:rFonts w:hint="eastAsia" w:ascii="Times New Roman" w:hAnsi="Times New Roman" w:eastAsia="宋体" w:cs="Times New Roman"/>
          <w:spacing w:val="0"/>
          <w:sz w:val="28"/>
          <w:szCs w:val="28"/>
          <w:highlight w:val="none"/>
          <w:lang w:val="en-US" w:eastAsia="zh-CN"/>
        </w:rPr>
        <w:t>，绿化200万</w:t>
      </w:r>
      <w:r>
        <w:rPr>
          <w:rFonts w:hint="default" w:ascii="Times New Roman" w:hAnsi="Times New Roman" w:eastAsia="宋体" w:cs="Times New Roman"/>
          <w:spacing w:val="0"/>
          <w:sz w:val="28"/>
          <w:szCs w:val="28"/>
          <w:highlight w:val="none"/>
          <w:lang w:val="en-US" w:eastAsia="zh-CN"/>
        </w:rPr>
        <w:t>。环保投资占总投资的</w:t>
      </w:r>
      <w:r>
        <w:rPr>
          <w:rFonts w:hint="eastAsia" w:ascii="Times New Roman" w:hAnsi="Times New Roman" w:eastAsia="宋体" w:cs="Times New Roman"/>
          <w:spacing w:val="0"/>
          <w:sz w:val="28"/>
          <w:szCs w:val="28"/>
          <w:highlight w:val="none"/>
          <w:lang w:val="en-US" w:eastAsia="zh-CN"/>
        </w:rPr>
        <w:t>2%</w:t>
      </w:r>
      <w:r>
        <w:rPr>
          <w:rFonts w:hint="default" w:ascii="Times New Roman" w:hAnsi="Times New Roman" w:eastAsia="宋体" w:cs="Times New Roman"/>
          <w:spacing w:val="0"/>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5.1.2评价建议</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（1）建设单位应严格执行环保“三同时”制度，严格落实环保资金，确保各种污染物的达标排放；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（2）健全环保规章制度，加强对各种污染防治设施的运行管理，定期维护检修，确保其正常稳定运行；</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（3）排气筒底部应设置永久性采样口，便于环保部门监管；</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（4）如产品方案、工艺、设备、原辅材料消耗等生产情况有大的变动，应向有关部门及时申报。</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5.1.3总评价结论</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卫辉市博润生态环境治理有限公司卫辉市唐庄镇全域国土综合整治用料生产线项目符合国家相关产业政策要求。厂址所在地符合当地规划要求，选址可行。营运过程中产生的污染物经治理后均能够达标排放，固废处置措施可行。建设单位应认真做好环评中提出的各项污染防治措施，确保各项污染物达标排放。从环保角度分析，该项目可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5.2 审批部门审批意见</w:t>
      </w:r>
      <w:bookmarkStart w:id="33" w:name="_Toc497001472"/>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卫辉市博润生态环境治理有限公司</w:t>
      </w:r>
      <w:r>
        <w:rPr>
          <w:rFonts w:hint="default" w:ascii="Times New Roman" w:hAnsi="Times New Roman" w:eastAsia="宋体" w:cs="Times New Roman"/>
          <w:spacing w:val="0"/>
          <w:sz w:val="28"/>
          <w:szCs w:val="28"/>
          <w:highlight w:val="none"/>
          <w:lang w:val="en-US" w:eastAsia="zh-CN"/>
        </w:rPr>
        <w:t>：</w:t>
      </w:r>
    </w:p>
    <w:bookmarkEnd w:id="33"/>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bookmarkStart w:id="34" w:name="_Toc497001473"/>
      <w:r>
        <w:rPr>
          <w:rFonts w:hint="eastAsia" w:ascii="Times New Roman" w:hAnsi="Times New Roman" w:eastAsia="宋体" w:cs="Times New Roman"/>
          <w:spacing w:val="0"/>
          <w:sz w:val="28"/>
          <w:szCs w:val="28"/>
          <w:highlight w:val="none"/>
          <w:lang w:val="en-US" w:eastAsia="zh-CN"/>
        </w:rPr>
        <w:t>你公司上报的由新乡市蓝天环境技术有限公司环评工程师贾志鹏编制的《卫博润生态环境治理有限公司卫辉市唐庄镇全域国上综台整治用生产线、项目环境影响报告表》（以下简称《报告表》）及卫辉市环境保护局的审查意见收悉。该项目环评审批事项已在我局网站公示期满，根据《中华人民共和国环境保护法》、《中华人民共和国行政许可法》、《中华人民共和国环境影响评价法》、《建设项目环境保护管理条例》筹法律法规规定，经研究，批复如下：</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一、我局批准该《报告表》，原则同意你公司按照《报告表》中所列项目的地点、性质、规模、生产工艺和环境保护对策措施进行项目建设项目总投资22000万元，在卫辉市唐庄镇后沟村北100米建设卫辉市唐庄镇全域国土综合整治用料生产线项目，项目原料为唐庄镇后沟废弃矿山修复产生的废矿石，总处理量1800万吨（年处理量约为300万吨），产品用于唐庄镇全域国土综合整治。唐庄镇全域国土综合整冶项目完成后本项目的立即停止生产。</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二、你公司应主动向社会公众公开经批准的《报告表》，并接受相关方的垂询。</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三、你公司应全面落实《报告表》提出的各项环保措施及环保设施投资概算，确保各项环境保护设施与主体工程同时设计、同时施工、同事投入使用，确保各项污染物达标排放。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（一）依据《报告表》和本批复文件，对项目建设过程中产生的废水、废气、固体废物、噪声等污染物，采取相应的防治措施。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（二）项目运行时，外排污染物应满足以下要求：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1、废水：生活污水采用化粪池处理后定期清运。车辆冲洗废水排入沉淀池处理后循环使用，洗砂系统废水经处理后回用于洗砂工序，不外排。</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2、废气：下料、破碎、筛分、装车工序及料仓等产尘点须按照环评要求将废气收集后采用袋式除尘器处理，尾气通过15米高（高于本体建筑物3米）排气筒排放。颗粒物排放须满足《水泥工业人气污染物排放标准》（</w:t>
      </w:r>
      <w:r>
        <w:rPr>
          <w:rFonts w:hint="default" w:ascii="Times New Roman" w:hAnsi="Times New Roman" w:eastAsia="宋体" w:cs="Times New Roman"/>
          <w:spacing w:val="0"/>
          <w:sz w:val="28"/>
          <w:szCs w:val="28"/>
          <w:highlight w:val="none"/>
          <w:lang w:val="en-US" w:eastAsia="zh-CN"/>
        </w:rPr>
        <w:t>GB4915一2013）</w:t>
      </w:r>
      <w:r>
        <w:rPr>
          <w:rFonts w:hint="eastAsia" w:ascii="Times New Roman" w:hAnsi="Times New Roman" w:eastAsia="宋体" w:cs="Times New Roman"/>
          <w:spacing w:val="0"/>
          <w:sz w:val="28"/>
          <w:szCs w:val="28"/>
          <w:highlight w:val="none"/>
          <w:lang w:val="en-US" w:eastAsia="zh-CN"/>
        </w:rPr>
        <w:t>表2排放限值（</w:t>
      </w:r>
      <w:r>
        <w:rPr>
          <w:rFonts w:hint="default" w:ascii="Times New Roman" w:hAnsi="Times New Roman" w:eastAsia="宋体" w:cs="Times New Roman"/>
          <w:spacing w:val="0"/>
          <w:sz w:val="28"/>
          <w:szCs w:val="28"/>
          <w:highlight w:val="none"/>
          <w:lang w:val="en-US" w:eastAsia="zh-CN"/>
        </w:rPr>
        <w:t>10mg/m</w:t>
      </w:r>
      <w:r>
        <w:rPr>
          <w:rFonts w:hint="default" w:ascii="Times New Roman" w:hAnsi="Times New Roman" w:eastAsia="宋体" w:cs="Times New Roman"/>
          <w:spacing w:val="0"/>
          <w:sz w:val="28"/>
          <w:szCs w:val="28"/>
          <w:highlight w:val="none"/>
          <w:vertAlign w:val="superscript"/>
          <w:lang w:val="en-US" w:eastAsia="zh-CN"/>
        </w:rPr>
        <w:t>3</w:t>
      </w:r>
      <w:r>
        <w:rPr>
          <w:rFonts w:hint="eastAsia" w:ascii="Times New Roman" w:hAnsi="Times New Roman" w:eastAsia="宋体" w:cs="Times New Roman"/>
          <w:spacing w:val="0"/>
          <w:sz w:val="28"/>
          <w:szCs w:val="28"/>
          <w:highlight w:val="none"/>
          <w:lang w:val="en-US" w:eastAsia="zh-CN"/>
        </w:rPr>
        <w:t>）要求。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采取措施减少废气无组织；排放，原料、产品等物料全部入库存存放，杜绝露天堆放物料，生产设备均设置于车间内。车间、料库密闭、通道口安装硬质门，厂房内设置雾化抑尘装置，物料密闭输送。废气组织排放治理须符合《河南省2019年工业企业无组织排放治理方案》中治理标准要求，全面实现“五到位，一密闭”；加强道路及地面硬化，注重厂区绿化、环境美化，实现湿式机械化清扫，减少扬尘污染。颗粒物无组织排放须满足《水泥工业大气污染物排放标准》（CB4915一2013）表3排放限值（</w:t>
      </w:r>
      <w:r>
        <w:rPr>
          <w:rFonts w:hint="default" w:ascii="Times New Roman" w:hAnsi="Times New Roman" w:eastAsia="宋体" w:cs="Times New Roman"/>
          <w:spacing w:val="0"/>
          <w:sz w:val="28"/>
          <w:szCs w:val="28"/>
          <w:highlight w:val="none"/>
          <w:lang w:val="en-US" w:eastAsia="zh-CN"/>
        </w:rPr>
        <w:t>0</w:t>
      </w:r>
      <w:r>
        <w:rPr>
          <w:rFonts w:hint="eastAsia" w:ascii="Times New Roman" w:hAnsi="Times New Roman" w:eastAsia="宋体" w:cs="Times New Roman"/>
          <w:spacing w:val="0"/>
          <w:sz w:val="28"/>
          <w:szCs w:val="28"/>
          <w:highlight w:val="none"/>
          <w:lang w:val="en-US" w:eastAsia="zh-CN"/>
        </w:rPr>
        <w:t>.</w:t>
      </w:r>
      <w:r>
        <w:rPr>
          <w:rFonts w:hint="default" w:ascii="Times New Roman" w:hAnsi="Times New Roman" w:eastAsia="宋体" w:cs="Times New Roman"/>
          <w:spacing w:val="0"/>
          <w:sz w:val="28"/>
          <w:szCs w:val="28"/>
          <w:highlight w:val="none"/>
          <w:lang w:val="en-US" w:eastAsia="zh-CN"/>
        </w:rPr>
        <w:t>5mg/m</w:t>
      </w:r>
      <w:r>
        <w:rPr>
          <w:rFonts w:hint="default" w:ascii="Times New Roman" w:hAnsi="Times New Roman" w:eastAsia="宋体" w:cs="Times New Roman"/>
          <w:spacing w:val="0"/>
          <w:sz w:val="28"/>
          <w:szCs w:val="28"/>
          <w:highlight w:val="none"/>
          <w:vertAlign w:val="superscript"/>
          <w:lang w:val="en-US" w:eastAsia="zh-CN"/>
        </w:rPr>
        <w:t>3</w:t>
      </w:r>
      <w:r>
        <w:rPr>
          <w:rFonts w:hint="eastAsia" w:ascii="Times New Roman" w:hAnsi="Times New Roman" w:eastAsia="宋体" w:cs="Times New Roman"/>
          <w:spacing w:val="0"/>
          <w:sz w:val="28"/>
          <w:szCs w:val="28"/>
          <w:highlight w:val="none"/>
          <w:lang w:val="en-US" w:eastAsia="zh-CN"/>
        </w:rPr>
        <w:t>)要求。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3、</w:t>
      </w:r>
      <w:r>
        <w:rPr>
          <w:rFonts w:hint="eastAsia" w:ascii="Times New Roman" w:hAnsi="Times New Roman" w:eastAsia="宋体" w:cs="Times New Roman"/>
          <w:spacing w:val="0"/>
          <w:sz w:val="28"/>
          <w:szCs w:val="28"/>
          <w:highlight w:val="none"/>
          <w:lang w:val="en-US" w:eastAsia="zh-CN"/>
        </w:rPr>
        <w:t>噪声:对高噪声设备要采取降噪措施，厂界噪声应满足《工业企业厂界环境噪声排放标准》(GB12348-2008) 2类排放限值。</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4、固废:固体废物全部妥善处理，固体废物贮存、处置应满足《一般工业固体废物贮存、处置场污染控制标准》(CB18599-2001)及修改单要求，避免对环境造成二次污染。</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5、加强运输车辆管理，运输物料须覆盖，车辆进出厂区须冲洗。重污染天气管控期间进出厂区的运输车辆须达到国五阶段排放标准。厂区外道路须硬化、绿化、美化，减少物料运输对环境的影响。</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四、配合当地政府做好卫生防护距离内的规划控制工作，确保本项目卫生防护距离50米内不规划新建居民区、学校、医院等环境敏感目标。</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五、按照国家、省、市有关规定设置规范的污染物排放口，安装污染物在线监测及监控设施、用电量在线监控装置，厂区出入口、生产车间、仓库安装视频监控设施，并按要求与环保部门联网。</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六、项目建成后，须按照《固定污染源排污许可分类管理名录》规定的时限及时申报办理排污许可证，按规定程序和标准实施竣工环境保护验收。</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七、如果今后国家或我省颁布新的标准，届时你公司应按新标准执行。</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八、本批复有效期为5年，如该项目逾期方开工建设，其环境影响报告表应报我局重新审核。</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6.1 污染物排放标准</w:t>
      </w:r>
      <w:bookmarkEnd w:id="34"/>
    </w:p>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bookmarkStart w:id="35" w:name="_Toc496979036"/>
      <w:bookmarkStart w:id="36" w:name="_Toc497001475"/>
      <w:r>
        <w:rPr>
          <w:rFonts w:hint="default" w:ascii="Times New Roman" w:hAnsi="Times New Roman" w:eastAsia="宋体" w:cs="Times New Roman"/>
          <w:b w:val="0"/>
          <w:bCs w:val="0"/>
          <w:color w:val="auto"/>
          <w:sz w:val="28"/>
          <w:szCs w:val="28"/>
          <w:highlight w:val="none"/>
          <w:lang w:val="en-US" w:eastAsia="zh-CN"/>
        </w:rPr>
        <w:t>6.1.1 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4"/>
          <w:highlight w:val="none"/>
          <w:lang w:eastAsia="zh-CN"/>
        </w:rPr>
      </w:pPr>
      <w:r>
        <w:rPr>
          <w:rFonts w:hint="default" w:ascii="Times New Roman" w:hAnsi="Times New Roman" w:eastAsia="宋体" w:cs="Times New Roman"/>
          <w:b w:val="0"/>
          <w:bCs w:val="0"/>
          <w:sz w:val="28"/>
          <w:szCs w:val="28"/>
          <w:highlight w:val="none"/>
          <w:lang w:eastAsia="zh-CN"/>
        </w:rPr>
        <w:t>本项目生产过程中产生的废气排放标准如下表</w:t>
      </w:r>
      <w:r>
        <w:rPr>
          <w:rFonts w:hint="default" w:ascii="Times New Roman" w:hAnsi="Times New Roman" w:eastAsia="宋体" w:cs="Times New Roman"/>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sz w:val="24"/>
          <w:szCs w:val="24"/>
          <w:highlight w:val="none"/>
        </w:rPr>
      </w:pPr>
      <w:r>
        <w:rPr>
          <w:rFonts w:hint="default" w:ascii="Times New Roman" w:hAnsi="Times New Roman" w:eastAsia="宋体" w:cs="Times New Roman"/>
          <w:b w:val="0"/>
          <w:bCs w:val="0"/>
          <w:sz w:val="24"/>
          <w:szCs w:val="24"/>
          <w:highlight w:val="none"/>
        </w:rPr>
        <w:t>表</w:t>
      </w:r>
      <w:r>
        <w:rPr>
          <w:rFonts w:hint="default" w:ascii="Times New Roman" w:hAnsi="Times New Roman" w:eastAsia="宋体" w:cs="Times New Roman"/>
          <w:b w:val="0"/>
          <w:bCs w:val="0"/>
          <w:sz w:val="24"/>
          <w:szCs w:val="24"/>
          <w:highlight w:val="none"/>
          <w:lang w:val="en-US" w:eastAsia="zh-CN"/>
        </w:rPr>
        <w:t>6-1</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rPr>
        <w:t xml:space="preserve">  </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废气</w:t>
      </w:r>
      <w:r>
        <w:rPr>
          <w:rFonts w:hint="default" w:ascii="Times New Roman" w:hAnsi="Times New Roman" w:eastAsia="宋体" w:cs="Times New Roman"/>
          <w:sz w:val="24"/>
          <w:szCs w:val="24"/>
          <w:highlight w:val="none"/>
        </w:rPr>
        <w:t>排放标准</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5097"/>
        <w:gridCol w:w="2136"/>
        <w:gridCol w:w="23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05" w:hRule="atLeast"/>
        </w:trPr>
        <w:tc>
          <w:tcPr>
            <w:tcW w:w="2660"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标准名称</w:t>
            </w:r>
          </w:p>
        </w:tc>
        <w:tc>
          <w:tcPr>
            <w:tcW w:w="1115"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污染因子</w:t>
            </w:r>
          </w:p>
        </w:tc>
        <w:tc>
          <w:tcPr>
            <w:tcW w:w="1224"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标准限值浓度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83" w:hRule="atLeast"/>
        </w:trPr>
        <w:tc>
          <w:tcPr>
            <w:tcW w:w="2660" w:type="pct"/>
            <w:vMerge w:val="restar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《水泥工业大气污染物排放标准》（GB4915-2013）表2、表3标准</w:t>
            </w:r>
          </w:p>
        </w:tc>
        <w:tc>
          <w:tcPr>
            <w:tcW w:w="1115"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有组织颗粒物</w:t>
            </w:r>
          </w:p>
        </w:tc>
        <w:tc>
          <w:tcPr>
            <w:tcW w:w="1224"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10mg/m</w:t>
            </w:r>
            <w:r>
              <w:rPr>
                <w:rFonts w:hint="default" w:ascii="Times New Roman" w:hAnsi="Times New Roman" w:eastAsia="宋体" w:cs="Times New Roman"/>
                <w:b w:val="0"/>
                <w:bCs w:val="0"/>
                <w:sz w:val="24"/>
                <w:szCs w:val="24"/>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68" w:hRule="atLeast"/>
        </w:trPr>
        <w:tc>
          <w:tcPr>
            <w:tcW w:w="2660" w:type="pct"/>
            <w:vMerge w:val="continue"/>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p>
        </w:tc>
        <w:tc>
          <w:tcPr>
            <w:tcW w:w="1115"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无组织颗粒物</w:t>
            </w:r>
          </w:p>
        </w:tc>
        <w:tc>
          <w:tcPr>
            <w:tcW w:w="1224"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0.5mg/m</w:t>
            </w:r>
            <w:r>
              <w:rPr>
                <w:rFonts w:hint="default" w:ascii="Times New Roman" w:hAnsi="Times New Roman" w:eastAsia="宋体" w:cs="Times New Roman"/>
                <w:b w:val="0"/>
                <w:bCs w:val="0"/>
                <w:sz w:val="24"/>
                <w:szCs w:val="24"/>
                <w:highlight w:val="none"/>
                <w:vertAlign w:val="superscript"/>
              </w:rPr>
              <w:t>3</w:t>
            </w:r>
          </w:p>
        </w:tc>
      </w:tr>
    </w:tbl>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6.1.</w:t>
      </w:r>
      <w:bookmarkEnd w:id="35"/>
      <w:bookmarkEnd w:id="36"/>
      <w:bookmarkStart w:id="37" w:name="_Toc497001477"/>
      <w:bookmarkStart w:id="38" w:name="_Toc496979038"/>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 xml:space="preserve"> </w:t>
      </w:r>
      <w:bookmarkEnd w:id="37"/>
      <w:bookmarkEnd w:id="38"/>
      <w:r>
        <w:rPr>
          <w:rFonts w:hint="default" w:ascii="Times New Roman" w:hAnsi="Times New Roman" w:eastAsia="宋体" w:cs="Times New Roman"/>
          <w:b w:val="0"/>
          <w:bCs w:val="0"/>
          <w:color w:val="auto"/>
          <w:sz w:val="28"/>
          <w:szCs w:val="28"/>
          <w:highlight w:val="none"/>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项目运营期噪声执行《工业企业厂界环境噪声排放标准》（GB12348-2008）</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类标准，标准值见表</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表</w:t>
      </w:r>
      <w:r>
        <w:rPr>
          <w:rFonts w:hint="default"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1-</w:t>
      </w:r>
      <w:r>
        <w:rPr>
          <w:rFonts w:hint="eastAsia"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rPr>
        <w:t xml:space="preserve"> </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 xml:space="preserve">厂界噪声排放标准 </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单位：dB(A)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2685"/>
        <w:gridCol w:w="959"/>
        <w:gridCol w:w="981"/>
        <w:gridCol w:w="4134"/>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2" w:type="pct"/>
            <w:vMerge w:val="restart"/>
            <w:noWrap w:val="0"/>
            <w:vAlign w:val="center"/>
          </w:tcPr>
          <w:p>
            <w:pPr>
              <w:jc w:val="center"/>
              <w:textAlignment w:val="baseline"/>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时期</w:t>
            </w:r>
          </w:p>
        </w:tc>
        <w:tc>
          <w:tcPr>
            <w:tcW w:w="1372" w:type="pct"/>
            <w:vMerge w:val="restart"/>
            <w:noWrap w:val="0"/>
            <w:vAlign w:val="center"/>
          </w:tcPr>
          <w:p>
            <w:pPr>
              <w:jc w:val="center"/>
              <w:textAlignment w:val="baseline"/>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方位</w:t>
            </w:r>
          </w:p>
        </w:tc>
        <w:tc>
          <w:tcPr>
            <w:tcW w:w="991" w:type="pct"/>
            <w:gridSpan w:val="2"/>
            <w:noWrap w:val="0"/>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标准限值</w:t>
            </w:r>
          </w:p>
        </w:tc>
        <w:tc>
          <w:tcPr>
            <w:tcW w:w="2113" w:type="pct"/>
            <w:gridSpan w:val="2"/>
            <w:noWrap w:val="0"/>
            <w:vAlign w:val="center"/>
          </w:tcPr>
          <w:p>
            <w:pPr>
              <w:jc w:val="center"/>
              <w:textAlignment w:val="baseline"/>
              <w:rPr>
                <w:rFonts w:hint="default" w:ascii="Times New Roman" w:hAnsi="Times New Roman" w:eastAsia="宋体" w:cs="Times New Roman"/>
                <w:b w:val="0"/>
                <w:bCs w:val="0"/>
                <w:sz w:val="24"/>
                <w:szCs w:val="24"/>
                <w:highlight w:val="none"/>
              </w:rPr>
            </w:pPr>
          </w:p>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76" w:hRule="atLeast"/>
          <w:jc w:val="center"/>
        </w:trPr>
        <w:tc>
          <w:tcPr>
            <w:tcW w:w="522" w:type="pct"/>
            <w:vMerge w:val="continue"/>
            <w:noWrap w:val="0"/>
            <w:vAlign w:val="center"/>
          </w:tcPr>
          <w:p>
            <w:pPr>
              <w:jc w:val="center"/>
              <w:textAlignment w:val="baseline"/>
              <w:rPr>
                <w:rFonts w:hint="default" w:ascii="Times New Roman" w:hAnsi="Times New Roman" w:eastAsia="宋体" w:cs="Times New Roman"/>
                <w:b w:val="0"/>
                <w:bCs w:val="0"/>
                <w:sz w:val="24"/>
                <w:szCs w:val="24"/>
                <w:highlight w:val="none"/>
              </w:rPr>
            </w:pPr>
          </w:p>
        </w:tc>
        <w:tc>
          <w:tcPr>
            <w:tcW w:w="1372" w:type="pct"/>
            <w:vMerge w:val="continue"/>
            <w:noWrap w:val="0"/>
            <w:vAlign w:val="center"/>
          </w:tcPr>
          <w:p>
            <w:pPr>
              <w:jc w:val="center"/>
              <w:textAlignment w:val="baseline"/>
              <w:rPr>
                <w:rFonts w:hint="default" w:ascii="Times New Roman" w:hAnsi="Times New Roman" w:eastAsia="宋体" w:cs="Times New Roman"/>
                <w:b w:val="0"/>
                <w:bCs w:val="0"/>
                <w:sz w:val="24"/>
                <w:szCs w:val="24"/>
                <w:highlight w:val="none"/>
              </w:rPr>
            </w:pPr>
          </w:p>
        </w:tc>
        <w:tc>
          <w:tcPr>
            <w:tcW w:w="490" w:type="pct"/>
            <w:noWrap w:val="0"/>
            <w:vAlign w:val="center"/>
          </w:tcPr>
          <w:p>
            <w:pPr>
              <w:jc w:val="center"/>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昼间</w:t>
            </w:r>
          </w:p>
        </w:tc>
        <w:tc>
          <w:tcPr>
            <w:tcW w:w="500" w:type="pct"/>
            <w:noWrap w:val="0"/>
            <w:vAlign w:val="center"/>
          </w:tcPr>
          <w:p>
            <w:pPr>
              <w:jc w:val="center"/>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夜间</w:t>
            </w:r>
          </w:p>
        </w:tc>
        <w:tc>
          <w:tcPr>
            <w:tcW w:w="2112" w:type="pct"/>
            <w:vMerge w:val="restart"/>
            <w:noWrap w:val="0"/>
            <w:vAlign w:val="center"/>
          </w:tcPr>
          <w:p>
            <w:pPr>
              <w:jc w:val="center"/>
              <w:textAlignment w:val="baseline"/>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rPr>
              <w:t>《工业企业厂界环境噪声排放标准》(GB12348-2008)</w:t>
            </w:r>
            <w:r>
              <w:rPr>
                <w:rFonts w:hint="default"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rPr>
              <w:t>类</w:t>
            </w:r>
            <w:r>
              <w:rPr>
                <w:rFonts w:hint="default" w:ascii="Times New Roman" w:hAnsi="Times New Roman" w:eastAsia="宋体" w:cs="Times New Roman"/>
                <w:b w:val="0"/>
                <w:bCs w:val="0"/>
                <w:sz w:val="24"/>
                <w:szCs w:val="24"/>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555" w:hRule="atLeast"/>
          <w:jc w:val="center"/>
        </w:trPr>
        <w:tc>
          <w:tcPr>
            <w:tcW w:w="522" w:type="pct"/>
            <w:noWrap w:val="0"/>
            <w:vAlign w:val="center"/>
          </w:tcPr>
          <w:p>
            <w:pPr>
              <w:jc w:val="center"/>
              <w:textAlignment w:val="baseline"/>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营运期</w:t>
            </w:r>
          </w:p>
        </w:tc>
        <w:tc>
          <w:tcPr>
            <w:tcW w:w="1372" w:type="pct"/>
            <w:noWrap w:val="0"/>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厂界四周</w:t>
            </w:r>
          </w:p>
        </w:tc>
        <w:tc>
          <w:tcPr>
            <w:tcW w:w="490" w:type="pct"/>
            <w:noWrap w:val="0"/>
            <w:vAlign w:val="center"/>
          </w:tcPr>
          <w:p>
            <w:pPr>
              <w:jc w:val="center"/>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6</w:t>
            </w:r>
            <w:r>
              <w:rPr>
                <w:rFonts w:hint="default" w:ascii="Times New Roman" w:hAnsi="Times New Roman" w:eastAsia="宋体" w:cs="Times New Roman"/>
                <w:b w:val="0"/>
                <w:bCs w:val="0"/>
                <w:sz w:val="24"/>
                <w:szCs w:val="24"/>
                <w:highlight w:val="none"/>
                <w:lang w:val="en-US" w:eastAsia="zh-CN"/>
              </w:rPr>
              <w:t>0</w:t>
            </w:r>
          </w:p>
        </w:tc>
        <w:tc>
          <w:tcPr>
            <w:tcW w:w="500" w:type="pct"/>
            <w:noWrap w:val="0"/>
            <w:vAlign w:val="center"/>
          </w:tcPr>
          <w:p>
            <w:pPr>
              <w:jc w:val="center"/>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5</w:t>
            </w:r>
            <w:r>
              <w:rPr>
                <w:rFonts w:hint="default" w:ascii="Times New Roman" w:hAnsi="Times New Roman" w:eastAsia="宋体" w:cs="Times New Roman"/>
                <w:b w:val="0"/>
                <w:bCs w:val="0"/>
                <w:sz w:val="24"/>
                <w:szCs w:val="24"/>
                <w:highlight w:val="none"/>
                <w:lang w:val="en-US" w:eastAsia="zh-CN"/>
              </w:rPr>
              <w:t>0</w:t>
            </w:r>
          </w:p>
        </w:tc>
        <w:tc>
          <w:tcPr>
            <w:tcW w:w="2112" w:type="pct"/>
            <w:vMerge w:val="continue"/>
            <w:noWrap w:val="0"/>
            <w:vAlign w:val="center"/>
          </w:tcPr>
          <w:p>
            <w:pPr>
              <w:jc w:val="center"/>
              <w:textAlignment w:val="baseline"/>
              <w:rPr>
                <w:rFonts w:hint="default" w:ascii="Times New Roman" w:hAnsi="Times New Roman" w:eastAsia="宋体" w:cs="Times New Roman"/>
                <w:b w:val="0"/>
                <w:bCs w:val="0"/>
                <w:sz w:val="24"/>
                <w:szCs w:val="24"/>
                <w:highlight w:val="none"/>
                <w:lang w:val="en-US" w:eastAsia="zh-CN"/>
              </w:rPr>
            </w:pPr>
          </w:p>
        </w:tc>
      </w:tr>
    </w:tbl>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6.1.</w:t>
      </w:r>
      <w:r>
        <w:rPr>
          <w:rFonts w:hint="eastAsia" w:ascii="Times New Roman" w:hAnsi="Times New Roman" w:eastAsia="宋体" w:cs="Times New Roman"/>
          <w:b w:val="0"/>
          <w:bCs w:val="0"/>
          <w:color w:val="auto"/>
          <w:sz w:val="28"/>
          <w:szCs w:val="28"/>
          <w:highlight w:val="none"/>
          <w:lang w:val="en-US" w:eastAsia="zh-CN"/>
        </w:rPr>
        <w:t>3</w:t>
      </w:r>
      <w:r>
        <w:rPr>
          <w:rFonts w:hint="default" w:ascii="Times New Roman" w:hAnsi="Times New Roman" w:eastAsia="宋体" w:cs="Times New Roman"/>
          <w:b w:val="0"/>
          <w:bCs w:val="0"/>
          <w:color w:val="auto"/>
          <w:sz w:val="28"/>
          <w:szCs w:val="28"/>
          <w:highlight w:val="none"/>
          <w:lang w:val="en-US" w:eastAsia="zh-CN"/>
        </w:rPr>
        <w:t xml:space="preserve"> 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rPr>
      </w:pPr>
      <w:bookmarkStart w:id="39" w:name="_Toc497001478"/>
      <w:r>
        <w:rPr>
          <w:rFonts w:hint="default" w:ascii="Times New Roman" w:hAnsi="Times New Roman" w:eastAsia="宋体" w:cs="Times New Roman"/>
          <w:b w:val="0"/>
          <w:bCs w:val="0"/>
          <w:sz w:val="28"/>
          <w:szCs w:val="28"/>
          <w:highlight w:val="none"/>
        </w:rPr>
        <w:t>固体废物执行《一般工业固体废物贮存、处置场污染控制标准》（GB18599-2001）及2013年修改单。</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6.2 总量控制指标</w:t>
      </w:r>
      <w:bookmarkEnd w:id="39"/>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val="en-US" w:eastAsia="zh-CN"/>
        </w:rPr>
      </w:pPr>
      <w:bookmarkStart w:id="40" w:name="_Toc497001479"/>
      <w:r>
        <w:rPr>
          <w:rFonts w:hint="default" w:ascii="Times New Roman" w:hAnsi="Times New Roman" w:eastAsia="宋体" w:cs="Times New Roman"/>
          <w:b w:val="0"/>
          <w:bCs w:val="0"/>
          <w:sz w:val="28"/>
          <w:szCs w:val="28"/>
          <w:highlight w:val="none"/>
          <w:lang w:val="en-US" w:eastAsia="zh-CN"/>
        </w:rPr>
        <w:t>项目生产过程中，废气无SO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w:t>
      </w:r>
      <w:r>
        <w:rPr>
          <w:rFonts w:hint="default" w:ascii="Times New Roman" w:hAnsi="Times New Roman" w:eastAsia="宋体" w:cs="Times New Roman"/>
          <w:b w:val="0"/>
          <w:bCs w:val="0"/>
          <w:strike w:val="0"/>
          <w:dstrike w:val="0"/>
          <w:sz w:val="28"/>
          <w:szCs w:val="28"/>
          <w:highlight w:val="none"/>
          <w:u w:val="none"/>
          <w:lang w:val="en-US" w:eastAsia="zh-CN"/>
        </w:rPr>
        <w:t>NO</w:t>
      </w:r>
      <w:r>
        <w:rPr>
          <w:rFonts w:hint="default" w:ascii="Times New Roman" w:hAnsi="Times New Roman" w:eastAsia="宋体" w:cs="Times New Roman"/>
          <w:b w:val="0"/>
          <w:bCs w:val="0"/>
          <w:strike w:val="0"/>
          <w:dstrike w:val="0"/>
          <w:sz w:val="28"/>
          <w:szCs w:val="28"/>
          <w:highlight w:val="none"/>
          <w:u w:val="none"/>
          <w:vertAlign w:val="subscript"/>
          <w:lang w:val="en-US" w:eastAsia="zh-CN"/>
        </w:rPr>
        <w:t>x</w:t>
      </w:r>
      <w:r>
        <w:rPr>
          <w:rFonts w:hint="default" w:ascii="Times New Roman" w:hAnsi="Times New Roman" w:eastAsia="宋体" w:cs="Times New Roman"/>
          <w:b w:val="0"/>
          <w:bCs w:val="0"/>
          <w:sz w:val="28"/>
          <w:szCs w:val="28"/>
          <w:highlight w:val="none"/>
          <w:lang w:val="en-US" w:eastAsia="zh-CN"/>
        </w:rPr>
        <w:t>产生；项目废水主要为职工生活污水</w:t>
      </w:r>
      <w:r>
        <w:rPr>
          <w:rFonts w:hint="eastAsia" w:ascii="Times New Roman" w:hAnsi="Times New Roman" w:eastAsia="宋体" w:cs="Times New Roman"/>
          <w:b w:val="0"/>
          <w:bCs w:val="0"/>
          <w:sz w:val="28"/>
          <w:szCs w:val="28"/>
          <w:highlight w:val="none"/>
          <w:lang w:val="en-US" w:eastAsia="zh-CN"/>
        </w:rPr>
        <w:t>和车辆清洗废水</w:t>
      </w:r>
      <w:r>
        <w:rPr>
          <w:rFonts w:hint="default" w:ascii="Times New Roman" w:hAnsi="Times New Roman" w:eastAsia="宋体" w:cs="Times New Roman"/>
          <w:b w:val="0"/>
          <w:bCs w:val="0"/>
          <w:sz w:val="28"/>
          <w:szCs w:val="28"/>
          <w:highlight w:val="none"/>
          <w:lang w:val="en-US" w:eastAsia="zh-CN"/>
        </w:rPr>
        <w:t>，生活污</w:t>
      </w:r>
      <w:r>
        <w:rPr>
          <w:rFonts w:hint="eastAsia" w:ascii="Times New Roman" w:hAnsi="Times New Roman" w:eastAsia="宋体" w:cs="Times New Roman"/>
          <w:b w:val="0"/>
          <w:bCs w:val="0"/>
          <w:sz w:val="28"/>
          <w:szCs w:val="28"/>
          <w:highlight w:val="none"/>
          <w:lang w:val="en-US" w:eastAsia="zh-CN"/>
        </w:rPr>
        <w:t>水</w:t>
      </w:r>
      <w:r>
        <w:rPr>
          <w:rFonts w:hint="default" w:ascii="Times New Roman" w:hAnsi="Times New Roman" w:eastAsia="宋体" w:cs="Times New Roman"/>
          <w:b w:val="0"/>
          <w:bCs w:val="0"/>
          <w:sz w:val="28"/>
          <w:szCs w:val="28"/>
          <w:highlight w:val="none"/>
          <w:lang w:val="en-US" w:eastAsia="zh-CN"/>
        </w:rPr>
        <w:t>经化粪池处理，定期清运不外排。</w:t>
      </w:r>
      <w:r>
        <w:rPr>
          <w:rFonts w:hint="eastAsia" w:ascii="Times New Roman" w:hAnsi="Times New Roman" w:eastAsia="宋体" w:cs="Times New Roman"/>
          <w:b w:val="0"/>
          <w:bCs w:val="0"/>
          <w:sz w:val="28"/>
          <w:szCs w:val="28"/>
          <w:highlight w:val="none"/>
          <w:lang w:val="en-US" w:eastAsia="zh-CN"/>
        </w:rPr>
        <w:t>车辆清洗废水经三级沉淀池处理后回用于洗车用水不外排。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因此项目无总量控制指标。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七、验收监测内容</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7.1环境保护设施调试效果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通过对各类污染物达标排放及各类污染治理设施去除效率的监测，来说明环境保护设施调试效果，具体监测内容如下：</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7.1.1废气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本项目废气监测内容如下。</w:t>
      </w:r>
    </w:p>
    <w:p>
      <w:pPr>
        <w:pStyle w:val="2"/>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p>
    <w:p>
      <w:pPr>
        <w:rPr>
          <w:rFonts w:hint="default"/>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outlineLvl w:val="9"/>
        <w:rPr>
          <w:rFonts w:hint="default" w:ascii="Times New Roman" w:hAnsi="Times New Roman" w:eastAsia="宋体" w:cs="Times New Roman"/>
          <w:b w:val="0"/>
          <w:bCs w:val="0"/>
          <w:color w:val="000000"/>
          <w:sz w:val="24"/>
          <w:highlight w:val="none"/>
          <w:lang w:val="en-US" w:eastAsia="zh-CN"/>
        </w:rPr>
      </w:pPr>
      <w:r>
        <w:rPr>
          <w:rFonts w:hint="default" w:ascii="Times New Roman" w:hAnsi="Times New Roman" w:eastAsia="宋体" w:cs="Times New Roman"/>
          <w:b w:val="0"/>
          <w:bCs w:val="0"/>
          <w:color w:val="000000"/>
          <w:sz w:val="24"/>
          <w:highlight w:val="none"/>
          <w:lang w:val="en-US" w:eastAsia="zh-CN"/>
        </w:rPr>
        <w:t>表7-1-1    废气监测内容</w:t>
      </w:r>
    </w:p>
    <w:p>
      <w:pPr>
        <w:pStyle w:val="14"/>
        <w:rPr>
          <w:rFonts w:hint="default" w:ascii="Times New Roman" w:hAnsi="Times New Roman" w:eastAsia="宋体" w:cs="Times New Roman"/>
          <w:lang w:val="en-US" w:eastAsia="zh-CN"/>
        </w:rPr>
      </w:pPr>
    </w:p>
    <w:tbl>
      <w:tblPr>
        <w:tblStyle w:val="30"/>
        <w:tblW w:w="97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3757"/>
        <w:gridCol w:w="2383"/>
        <w:gridCol w:w="22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tcBorders>
              <w:top w:val="single" w:color="auto" w:sz="4" w:space="0"/>
              <w:lef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检测类别</w:t>
            </w:r>
          </w:p>
        </w:tc>
        <w:tc>
          <w:tcPr>
            <w:tcW w:w="3757" w:type="dxa"/>
            <w:tcBorders>
              <w:top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采样点位</w:t>
            </w:r>
          </w:p>
        </w:tc>
        <w:tc>
          <w:tcPr>
            <w:tcW w:w="2383" w:type="dxa"/>
            <w:tcBorders>
              <w:top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检测项目</w:t>
            </w:r>
          </w:p>
        </w:tc>
        <w:tc>
          <w:tcPr>
            <w:tcW w:w="2267" w:type="dxa"/>
            <w:tcBorders>
              <w:top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restart"/>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zh-CN" w:eastAsia="zh-CN" w:bidi="ar-SA"/>
              </w:rPr>
            </w:pPr>
            <w:r>
              <w:rPr>
                <w:rFonts w:hint="default" w:ascii="Times New Roman" w:hAnsi="Times New Roman" w:eastAsia="宋体" w:cs="Times New Roman"/>
                <w:sz w:val="24"/>
                <w:szCs w:val="24"/>
                <w:lang w:val="en-US" w:eastAsia="zh-CN"/>
              </w:rPr>
              <w:t>有组织废气</w:t>
            </w: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DA001下料口和一次破碎袋式除尘器+15m高排气筒进口1、进口2、出口</w:t>
            </w:r>
          </w:p>
        </w:tc>
        <w:tc>
          <w:tcPr>
            <w:tcW w:w="2383" w:type="dxa"/>
            <w:vMerge w:val="restart"/>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eastAsia="zh-CN"/>
              </w:rPr>
              <w:t>废气量，颗粒物排放浓度</w:t>
            </w:r>
            <w:r>
              <w:rPr>
                <w:rFonts w:hint="default" w:ascii="Times New Roman" w:hAnsi="Times New Roman" w:eastAsia="宋体" w:cs="Times New Roman"/>
                <w:kern w:val="0"/>
                <w:sz w:val="24"/>
                <w:szCs w:val="24"/>
                <w:lang w:val="en-US" w:eastAsia="zh-CN"/>
              </w:rPr>
              <w:t>及</w:t>
            </w:r>
            <w:r>
              <w:rPr>
                <w:rFonts w:hint="default" w:ascii="Times New Roman" w:hAnsi="Times New Roman" w:eastAsia="宋体" w:cs="Times New Roman"/>
                <w:kern w:val="0"/>
                <w:sz w:val="24"/>
                <w:szCs w:val="24"/>
                <w:lang w:eastAsia="zh-CN"/>
              </w:rPr>
              <w:t>排放速率</w:t>
            </w:r>
          </w:p>
        </w:tc>
        <w:tc>
          <w:tcPr>
            <w:tcW w:w="2267" w:type="dxa"/>
            <w:vMerge w:val="restart"/>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次/周期，共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DA002中转仓袋式除尘器+15m高排气筒进、出口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DA003一次筛分袋式除尘器+15m高排气筒进、出口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DA004一次筛分袋式除尘器+15m高排气筒进、出口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DA005二次破碎袋式除尘器+15m高排气筒进、出口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DA006二次破碎袋式除尘器+15m高排气筒进、出口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DA007二次筛分袋式除尘器+15m高排气筒进口1、进口2、出口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DA008二次筛分袋式除尘器+15m高排气筒进口1、进口2、出口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DA009皮带转运廊道袋式除尘器+15m高排气筒进口1、进口2、出口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DA010皮带转运廊道袋式除尘器+15m高排气筒进口1、进口2、出口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DA011骨料仓袋式除尘器+15m高排气筒出口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DA012骨料仓袋式除尘器+15m高排气筒出口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DA013骨料仓袋式除尘器+15m高排气筒出口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DA014骨料仓袋式除尘器+15m高排气筒出口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DA015骨料仓袋式除尘器+15m高排气筒出口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无组织废气</w:t>
            </w:r>
          </w:p>
        </w:tc>
        <w:tc>
          <w:tcPr>
            <w:tcW w:w="3757" w:type="dxa"/>
            <w:tcBorders>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kern w:val="0"/>
                <w:sz w:val="24"/>
                <w:szCs w:val="24"/>
                <w:lang w:val="en-US" w:eastAsia="zh-CN"/>
              </w:rPr>
              <w:t>上风向，下</w:t>
            </w:r>
            <w:r>
              <w:rPr>
                <w:rFonts w:hint="default" w:ascii="Times New Roman" w:hAnsi="Times New Roman" w:eastAsia="宋体" w:cs="Times New Roman"/>
                <w:kern w:val="0"/>
                <w:sz w:val="24"/>
                <w:szCs w:val="24"/>
                <w:lang w:eastAsia="zh-CN"/>
              </w:rPr>
              <w:t>风向</w:t>
            </w:r>
            <w:r>
              <w:rPr>
                <w:rFonts w:hint="default" w:ascii="Times New Roman" w:hAnsi="Times New Roman" w:eastAsia="宋体" w:cs="Times New Roman"/>
                <w:kern w:val="0"/>
                <w:sz w:val="24"/>
                <w:szCs w:val="24"/>
                <w:lang w:val="en-US" w:eastAsia="zh-CN"/>
              </w:rPr>
              <w:t>1#、2#、3#</w:t>
            </w:r>
          </w:p>
        </w:tc>
        <w:tc>
          <w:tcPr>
            <w:tcW w:w="2383" w:type="dxa"/>
            <w:tcBorders>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kern w:val="0"/>
                <w:sz w:val="24"/>
                <w:szCs w:val="24"/>
                <w:lang w:val="en-US" w:eastAsia="zh-CN"/>
              </w:rPr>
              <w:t>颗粒物</w:t>
            </w:r>
          </w:p>
        </w:tc>
        <w:tc>
          <w:tcPr>
            <w:tcW w:w="2267"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次/天，共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天</w:t>
            </w:r>
          </w:p>
        </w:tc>
      </w:tr>
    </w:tbl>
    <w:p>
      <w:pPr>
        <w:pStyle w:val="14"/>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7.1.2厂界噪声监测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内容见表</w:t>
      </w:r>
      <w:r>
        <w:rPr>
          <w:rFonts w:hint="default" w:ascii="Times New Roman" w:hAnsi="Times New Roman" w:eastAsia="宋体" w:cs="Times New Roman"/>
          <w:sz w:val="28"/>
          <w:szCs w:val="28"/>
          <w:highlight w:val="none"/>
          <w:lang w:val="en-US" w:eastAsia="zh-CN"/>
        </w:rPr>
        <w:t>7-1-2</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2520" w:firstLineChars="9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7-1-2</w:t>
      </w:r>
      <w:r>
        <w:rPr>
          <w:rFonts w:hint="default" w:ascii="Times New Roman" w:hAnsi="Times New Roman" w:eastAsia="宋体" w:cs="Times New Roman"/>
          <w:sz w:val="28"/>
          <w:szCs w:val="28"/>
          <w:highlight w:val="none"/>
        </w:rPr>
        <w:t xml:space="preserve">  </w:t>
      </w:r>
      <w:r>
        <w:rPr>
          <w:rFonts w:hint="default" w:ascii="Times New Roman" w:hAnsi="Times New Roman" w:eastAsia="宋体" w:cs="Times New Roman"/>
          <w:sz w:val="28"/>
          <w:szCs w:val="28"/>
          <w:highlight w:val="none"/>
          <w:lang w:val="en-US" w:eastAsia="zh-CN"/>
        </w:rPr>
        <w:t xml:space="preserve"> </w:t>
      </w:r>
      <w:r>
        <w:rPr>
          <w:rFonts w:hint="default" w:ascii="Times New Roman" w:hAnsi="Times New Roman" w:eastAsia="宋体" w:cs="Times New Roman"/>
          <w:sz w:val="28"/>
          <w:szCs w:val="28"/>
          <w:highlight w:val="none"/>
        </w:rPr>
        <w:t xml:space="preserve"> 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417"/>
        <w:gridCol w:w="2863"/>
        <w:gridCol w:w="2349"/>
        <w:gridCol w:w="3153"/>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724"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检测类别</w:t>
            </w:r>
          </w:p>
        </w:tc>
        <w:tc>
          <w:tcPr>
            <w:tcW w:w="1463"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采样点位</w:t>
            </w:r>
          </w:p>
        </w:tc>
        <w:tc>
          <w:tcPr>
            <w:tcW w:w="1200"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检测项目</w:t>
            </w:r>
          </w:p>
        </w:tc>
        <w:tc>
          <w:tcPr>
            <w:tcW w:w="1611"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10" w:hRule="atLeast"/>
        </w:trPr>
        <w:tc>
          <w:tcPr>
            <w:tcW w:w="724"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噪声</w:t>
            </w:r>
          </w:p>
        </w:tc>
        <w:tc>
          <w:tcPr>
            <w:tcW w:w="1463"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东、南、西、北厂界</w:t>
            </w:r>
          </w:p>
        </w:tc>
        <w:tc>
          <w:tcPr>
            <w:tcW w:w="1200"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等效连续A声级</w:t>
            </w:r>
          </w:p>
        </w:tc>
        <w:tc>
          <w:tcPr>
            <w:tcW w:w="1611"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昼、夜各1次，共2天</w:t>
            </w:r>
          </w:p>
        </w:tc>
      </w:tr>
      <w:bookmarkEnd w:id="40"/>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八、质量保证及质量控制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41" w:name="_Toc497001481"/>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质量控制与质量保证严格按照国家相关标准要求进行，实施全过程质量保证：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1、所有检测及分析仪器均在有效检定期内，并参照有关计量检定规程定期校验和维护。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2、检测人员均经考核合格，并持证上岗。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3、所有项目按国家有关规定及我公司质控要求进行质量控制，检测数据严格实行三级审核。</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8.1监测分析方法</w:t>
      </w:r>
      <w:bookmarkEnd w:id="41"/>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及检测使用仪器</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本项目监测内容主要为废气、噪声监测，监测方法见</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1-1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噪声监</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测分析方法及使用仪器设备一览表</w:t>
      </w:r>
    </w:p>
    <w:tbl>
      <w:tblPr>
        <w:tblStyle w:val="30"/>
        <w:tblW w:w="95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50"/>
        <w:gridCol w:w="1763"/>
        <w:gridCol w:w="2915"/>
        <w:gridCol w:w="1560"/>
        <w:gridCol w:w="1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703" w:type="dxa"/>
            <w:tcBorders>
              <w:top w:val="single" w:color="auto" w:sz="4" w:space="0"/>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bookmarkStart w:id="42" w:name="_Toc497001484"/>
            <w:r>
              <w:rPr>
                <w:rFonts w:hint="default" w:ascii="Times New Roman" w:hAnsi="Times New Roman" w:eastAsia="宋体" w:cs="Times New Roman"/>
                <w:kern w:val="0"/>
                <w:sz w:val="24"/>
                <w:szCs w:val="24"/>
                <w:lang w:val="en-US" w:eastAsia="zh-CN"/>
              </w:rPr>
              <w:t>序号</w:t>
            </w:r>
          </w:p>
        </w:tc>
        <w:tc>
          <w:tcPr>
            <w:tcW w:w="1150" w:type="dxa"/>
            <w:tcBorders>
              <w:top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检测项目</w:t>
            </w:r>
          </w:p>
        </w:tc>
        <w:tc>
          <w:tcPr>
            <w:tcW w:w="1763" w:type="dxa"/>
            <w:tcBorders>
              <w:top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检测标准</w:t>
            </w:r>
          </w:p>
        </w:tc>
        <w:tc>
          <w:tcPr>
            <w:tcW w:w="2915" w:type="dxa"/>
            <w:tcBorders>
              <w:top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检测方法</w:t>
            </w:r>
          </w:p>
        </w:tc>
        <w:tc>
          <w:tcPr>
            <w:tcW w:w="1560" w:type="dxa"/>
            <w:tcBorders>
              <w:top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检测仪器</w:t>
            </w:r>
          </w:p>
        </w:tc>
        <w:tc>
          <w:tcPr>
            <w:tcW w:w="1494" w:type="dxa"/>
            <w:tcBorders>
              <w:top w:val="single" w:color="auto" w:sz="4" w:space="0"/>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03" w:type="dxa"/>
            <w:vMerge w:val="restart"/>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w:t>
            </w:r>
          </w:p>
        </w:tc>
        <w:tc>
          <w:tcPr>
            <w:tcW w:w="1150" w:type="dxa"/>
            <w:vMerge w:val="restart"/>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颗粒物</w:t>
            </w:r>
          </w:p>
        </w:tc>
        <w:tc>
          <w:tcPr>
            <w:tcW w:w="1763"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HJ 836-2017</w:t>
            </w:r>
          </w:p>
        </w:tc>
        <w:tc>
          <w:tcPr>
            <w:tcW w:w="2915"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固定污染源废气 低浓度颗粒物的测定  重量法</w:t>
            </w:r>
          </w:p>
        </w:tc>
        <w:tc>
          <w:tcPr>
            <w:tcW w:w="156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分析天平</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AUW120D</w:t>
            </w:r>
          </w:p>
        </w:tc>
        <w:tc>
          <w:tcPr>
            <w:tcW w:w="1494"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1.0mg/m</w:t>
            </w:r>
            <w:r>
              <w:rPr>
                <w:rFonts w:hint="default" w:ascii="Times New Roman" w:hAnsi="Times New Roman" w:eastAsia="宋体" w:cs="Times New Roman"/>
                <w:kern w:val="0"/>
                <w:sz w:val="24"/>
                <w:szCs w:val="24"/>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03" w:type="dxa"/>
            <w:vMerge w:val="continue"/>
            <w:tcBorders>
              <w:left w:val="single" w:color="auto" w:sz="4" w:space="0"/>
              <w:tl2br w:val="nil"/>
              <w:tr2bl w:val="nil"/>
            </w:tcBorders>
            <w:noWrap w:val="0"/>
            <w:vAlign w:val="center"/>
          </w:tcPr>
          <w:p>
            <w:pPr>
              <w:snapToGrid w:val="0"/>
              <w:jc w:val="center"/>
              <w:rPr>
                <w:rFonts w:hint="eastAsia" w:ascii="Times New Roman" w:hAnsi="Times New Roman" w:eastAsia="宋体" w:cs="Times New Roman"/>
                <w:kern w:val="0"/>
                <w:sz w:val="24"/>
                <w:szCs w:val="24"/>
                <w:lang w:val="en-US" w:eastAsia="zh-CN"/>
              </w:rPr>
            </w:pPr>
          </w:p>
        </w:tc>
        <w:tc>
          <w:tcPr>
            <w:tcW w:w="1150"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1763"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GB/T 16157-1996及修改单</w:t>
            </w:r>
          </w:p>
        </w:tc>
        <w:tc>
          <w:tcPr>
            <w:tcW w:w="2915"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 xml:space="preserve">固定污染源排气中颗粒物测定与气态污染物采样方法 </w:t>
            </w:r>
          </w:p>
        </w:tc>
        <w:tc>
          <w:tcPr>
            <w:tcW w:w="156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分析天平</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FA2004</w:t>
            </w:r>
          </w:p>
        </w:tc>
        <w:tc>
          <w:tcPr>
            <w:tcW w:w="1494"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03" w:type="dxa"/>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p>
        </w:tc>
        <w:tc>
          <w:tcPr>
            <w:tcW w:w="115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总悬浮</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颗粒物</w:t>
            </w:r>
          </w:p>
        </w:tc>
        <w:tc>
          <w:tcPr>
            <w:tcW w:w="1763"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GB/T 15432-1995及修改单</w:t>
            </w:r>
          </w:p>
        </w:tc>
        <w:tc>
          <w:tcPr>
            <w:tcW w:w="2915"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环境空气 总悬浮颗粒物的测定 重量法</w:t>
            </w:r>
          </w:p>
        </w:tc>
        <w:tc>
          <w:tcPr>
            <w:tcW w:w="156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分析天平</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FA2004</w:t>
            </w:r>
          </w:p>
        </w:tc>
        <w:tc>
          <w:tcPr>
            <w:tcW w:w="1494"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0.001mg/m</w:t>
            </w:r>
            <w:r>
              <w:rPr>
                <w:rFonts w:hint="default" w:ascii="Times New Roman" w:hAnsi="Times New Roman" w:eastAsia="宋体" w:cs="Times New Roman"/>
                <w:kern w:val="0"/>
                <w:sz w:val="24"/>
                <w:szCs w:val="24"/>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03" w:type="dxa"/>
            <w:tcBorders>
              <w:left w:val="single" w:color="auto" w:sz="4" w:space="0"/>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w:t>
            </w:r>
          </w:p>
        </w:tc>
        <w:tc>
          <w:tcPr>
            <w:tcW w:w="1150"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厂界环境噪声</w:t>
            </w:r>
          </w:p>
        </w:tc>
        <w:tc>
          <w:tcPr>
            <w:tcW w:w="1763"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GB</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12348-2008</w:t>
            </w:r>
          </w:p>
        </w:tc>
        <w:tc>
          <w:tcPr>
            <w:tcW w:w="2915"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工业企业厂界环境噪声排放标准</w:t>
            </w:r>
          </w:p>
        </w:tc>
        <w:tc>
          <w:tcPr>
            <w:tcW w:w="1560"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多功能声级计AWA5688</w:t>
            </w:r>
          </w:p>
        </w:tc>
        <w:tc>
          <w:tcPr>
            <w:tcW w:w="1494" w:type="dxa"/>
            <w:tcBorders>
              <w:bottom w:val="single" w:color="auto" w:sz="4" w:space="0"/>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yellow"/>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8.2 人员资质</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河南永蓝检测技术有限公司</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具备监测机构资质认定证书，见附件</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8.3 气体监测分析过程中的质量保证和质量控制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（1）选择合适的方法尽量避免或减少被测排放物中共存污染物对目标化合物的干扰。方法的检出限应满足要求。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（2）被测排放物的浓度在仪器量程的有效范围。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3）烟气采样器在进入现场前应对采样器流量计等进行校核。烟气监测（分析）仪器在监测前按监测因子分别用标准气体和流量计对其进行校核（标定），在监测时应保证其采样流量的准确。采样和分析过程严格按照《空气和废气监测分析方法》（第四版）进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8.4 噪声监测分析过程中的质量保证和质量控制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噪声监测前后，对噪声统计分析仪进行声级校准，校准结果见表8-3-1。</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表8-3-1      噪声测量前、后仪器校准结果</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495"/>
        <w:gridCol w:w="1393"/>
        <w:gridCol w:w="1133"/>
        <w:gridCol w:w="1301"/>
        <w:gridCol w:w="1362"/>
        <w:gridCol w:w="3098"/>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764" w:type="pct"/>
            <w:vMerge w:val="restar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校准</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日期</w:t>
            </w:r>
          </w:p>
        </w:tc>
        <w:tc>
          <w:tcPr>
            <w:tcW w:w="2652" w:type="pct"/>
            <w:gridSpan w:val="4"/>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校准声级（dB）A</w:t>
            </w:r>
          </w:p>
        </w:tc>
        <w:tc>
          <w:tcPr>
            <w:tcW w:w="1583" w:type="pct"/>
            <w:vMerge w:val="restar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764"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c>
          <w:tcPr>
            <w:tcW w:w="71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标准声源值</w:t>
            </w:r>
          </w:p>
        </w:tc>
        <w:tc>
          <w:tcPr>
            <w:tcW w:w="579"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测量前</w:t>
            </w:r>
          </w:p>
        </w:tc>
        <w:tc>
          <w:tcPr>
            <w:tcW w:w="66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测量后</w:t>
            </w:r>
          </w:p>
        </w:tc>
        <w:tc>
          <w:tcPr>
            <w:tcW w:w="69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差值</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764"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2020.0</w:t>
            </w:r>
            <w:r>
              <w:rPr>
                <w:rFonts w:hint="eastAsia" w:ascii="Times New Roman" w:hAnsi="Times New Roman" w:eastAsia="宋体" w:cs="Times New Roman"/>
                <w:kern w:val="0"/>
                <w:sz w:val="24"/>
                <w:szCs w:val="24"/>
                <w:lang w:val="en-US" w:eastAsia="zh-CN"/>
              </w:rPr>
              <w:t>9</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24</w:t>
            </w:r>
          </w:p>
        </w:tc>
        <w:tc>
          <w:tcPr>
            <w:tcW w:w="71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579"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66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69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0.0</w:t>
            </w:r>
          </w:p>
        </w:tc>
        <w:tc>
          <w:tcPr>
            <w:tcW w:w="1583" w:type="pct"/>
            <w:vMerge w:val="restar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测量前、后校准声级差值小于0.2 dB（A），测量数据有效。</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764"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2020.0</w:t>
            </w:r>
            <w:r>
              <w:rPr>
                <w:rFonts w:hint="eastAsia" w:ascii="Times New Roman" w:hAnsi="Times New Roman" w:eastAsia="宋体" w:cs="Times New Roman"/>
                <w:kern w:val="0"/>
                <w:sz w:val="24"/>
                <w:szCs w:val="24"/>
                <w:lang w:val="en-US" w:eastAsia="zh-CN"/>
              </w:rPr>
              <w:t>9</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25</w:t>
            </w:r>
          </w:p>
        </w:tc>
        <w:tc>
          <w:tcPr>
            <w:tcW w:w="71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579"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66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w:t>
            </w:r>
            <w:r>
              <w:rPr>
                <w:rFonts w:hint="eastAsia" w:ascii="Times New Roman" w:hAnsi="Times New Roman" w:eastAsia="宋体" w:cs="Times New Roman"/>
                <w:kern w:val="0"/>
                <w:sz w:val="24"/>
                <w:szCs w:val="24"/>
                <w:lang w:val="en-US" w:eastAsia="zh-CN"/>
              </w:rPr>
              <w:t>8</w:t>
            </w:r>
          </w:p>
        </w:tc>
        <w:tc>
          <w:tcPr>
            <w:tcW w:w="69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0.1</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764"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2020.0</w:t>
            </w:r>
            <w:r>
              <w:rPr>
                <w:rFonts w:hint="eastAsia" w:ascii="Times New Roman" w:hAnsi="Times New Roman" w:eastAsia="宋体" w:cs="Times New Roman"/>
                <w:kern w:val="0"/>
                <w:sz w:val="24"/>
                <w:szCs w:val="24"/>
                <w:lang w:val="en-US" w:eastAsia="zh-CN"/>
              </w:rPr>
              <w:t>9</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26</w:t>
            </w:r>
          </w:p>
        </w:tc>
        <w:tc>
          <w:tcPr>
            <w:tcW w:w="71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579"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93.8</w:t>
            </w:r>
          </w:p>
        </w:tc>
        <w:tc>
          <w:tcPr>
            <w:tcW w:w="66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9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0.1</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764"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2020.0</w:t>
            </w:r>
            <w:r>
              <w:rPr>
                <w:rFonts w:hint="eastAsia" w:ascii="Times New Roman" w:hAnsi="Times New Roman" w:eastAsia="宋体" w:cs="Times New Roman"/>
                <w:kern w:val="0"/>
                <w:sz w:val="24"/>
                <w:szCs w:val="24"/>
                <w:lang w:val="en-US" w:eastAsia="zh-CN"/>
              </w:rPr>
              <w:t>9</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27</w:t>
            </w:r>
          </w:p>
        </w:tc>
        <w:tc>
          <w:tcPr>
            <w:tcW w:w="71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579"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6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9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0.0</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bl>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九、验收监测结果</w:t>
      </w:r>
      <w:bookmarkEnd w:id="42"/>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 xml:space="preserve"> </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bookmarkStart w:id="43" w:name="_Toc497001485"/>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9.1生产工况</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河南永蓝检测技术有限公司于</w:t>
      </w:r>
      <w:r>
        <w:rPr>
          <w:rFonts w:hint="default" w:ascii="Times New Roman" w:hAnsi="Times New Roman" w:eastAsia="宋体" w:cs="Times New Roman"/>
          <w:color w:val="000000" w:themeColor="text1"/>
          <w:sz w:val="28"/>
          <w:szCs w:val="28"/>
          <w:highlight w:val="none"/>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8"/>
          <w:szCs w:val="28"/>
          <w:highlight w:val="none"/>
          <w14:textFill>
            <w14:solidFill>
              <w14:schemeClr w14:val="tx1"/>
            </w14:solidFill>
          </w14:textFill>
        </w:rPr>
        <w:t>日至</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27</w:t>
      </w:r>
      <w:r>
        <w:rPr>
          <w:rFonts w:hint="default" w:ascii="Times New Roman" w:hAnsi="Times New Roman" w:eastAsia="宋体" w:cs="Times New Roman"/>
          <w:color w:val="000000" w:themeColor="text1"/>
          <w:sz w:val="28"/>
          <w:szCs w:val="28"/>
          <w:highlight w:val="none"/>
          <w14:textFill>
            <w14:solidFill>
              <w14:schemeClr w14:val="tx1"/>
            </w14:solidFill>
          </w14:textFill>
        </w:rPr>
        <w:t>日进行了竣工验收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并出具</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报告。</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验收监测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期间，企业生产负荷大于75%，满足环保验收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技术要求</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期间，项目生产负荷统计见</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9-1-1。</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9-1-1</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 xml:space="preserve"> 验收</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期间生产工况</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2364"/>
        <w:gridCol w:w="2844"/>
        <w:gridCol w:w="3085"/>
        <w:gridCol w:w="1487"/>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209" w:type="pc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日期</w:t>
            </w:r>
          </w:p>
        </w:tc>
        <w:tc>
          <w:tcPr>
            <w:tcW w:w="1454" w:type="pc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项目设计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骨料产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吨/天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1577" w:type="pc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项目实际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骨料产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量</w:t>
            </w:r>
          </w:p>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吨/天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758" w:type="pc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生产负荷（%）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209"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w:t>
            </w:r>
          </w:p>
        </w:tc>
        <w:tc>
          <w:tcPr>
            <w:tcW w:w="1454"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577"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8650</w:t>
            </w:r>
          </w:p>
        </w:tc>
        <w:tc>
          <w:tcPr>
            <w:tcW w:w="758"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86.5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209"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p>
        </w:tc>
        <w:tc>
          <w:tcPr>
            <w:tcW w:w="1454"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577"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8800</w:t>
            </w:r>
          </w:p>
        </w:tc>
        <w:tc>
          <w:tcPr>
            <w:tcW w:w="758"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209"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26</w:t>
            </w:r>
          </w:p>
        </w:tc>
        <w:tc>
          <w:tcPr>
            <w:tcW w:w="1454"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577"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9860</w:t>
            </w:r>
          </w:p>
        </w:tc>
        <w:tc>
          <w:tcPr>
            <w:tcW w:w="758"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98.6</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209"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27</w:t>
            </w:r>
          </w:p>
        </w:tc>
        <w:tc>
          <w:tcPr>
            <w:tcW w:w="1454"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577"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9750</w:t>
            </w:r>
          </w:p>
        </w:tc>
        <w:tc>
          <w:tcPr>
            <w:tcW w:w="758"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97.5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5000" w:type="pct"/>
            <w:gridSpan w:val="4"/>
            <w:tcBorders>
              <w:tl2br w:val="nil"/>
              <w:tr2bl w:val="nil"/>
            </w:tcBorders>
            <w:vAlign w:val="center"/>
          </w:tcPr>
          <w:p>
            <w:pPr>
              <w:spacing w:line="240" w:lineRule="auto"/>
              <w:ind w:firstLine="0" w:firstLineChars="0"/>
              <w:jc w:val="both"/>
              <w:rPr>
                <w:rFonts w:hint="default" w:ascii="Times New Roman" w:hAnsi="Times New Roman" w:eastAsia="宋体" w:cs="Times New Roman"/>
                <w:color w:val="FF0000"/>
                <w:sz w:val="24"/>
                <w:szCs w:val="24"/>
                <w:highlight w:val="yellow"/>
                <w:lang w:val="en-US"/>
              </w:rPr>
            </w:pPr>
            <w:r>
              <w:rPr>
                <w:rFonts w:hint="default" w:ascii="Times New Roman" w:hAnsi="Times New Roman" w:eastAsia="宋体" w:cs="Times New Roman"/>
                <w:color w:val="000000" w:themeColor="text1"/>
                <w:sz w:val="24"/>
                <w:szCs w:val="24"/>
                <w:highlight w:val="none"/>
                <w:shd w:val="clear"/>
                <w14:textFill>
                  <w14:solidFill>
                    <w14:schemeClr w14:val="tx1"/>
                  </w14:solidFill>
                </w14:textFill>
              </w:rPr>
              <w:t>注：数据由企业提供。按年工作</w:t>
            </w:r>
            <w:r>
              <w:rPr>
                <w:rFonts w:hint="default"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300天，</w:t>
            </w:r>
            <w:r>
              <w:rPr>
                <w:rFonts w:hint="eastAsia"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三</w:t>
            </w:r>
            <w:r>
              <w:rPr>
                <w:rFonts w:hint="default"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班制，每班8小时。</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9.2</w:t>
      </w:r>
      <w:bookmarkEnd w:id="43"/>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环境保设施调试效果</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bookmarkStart w:id="44" w:name="_Toc497001486"/>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9.2.1 污染物达标排放监测结果</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（1）有组织废气监测结果</w:t>
      </w:r>
    </w:p>
    <w:p>
      <w:pPr>
        <w:jc w:val="center"/>
        <w:rPr>
          <w:rFonts w:hint="default"/>
          <w:lang w:val="en-US" w:eastAsia="zh-CN"/>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9-2-1     袋式除尘器有组织废气监测结果</w:t>
      </w:r>
    </w:p>
    <w:tbl>
      <w:tblPr>
        <w:tblStyle w:val="31"/>
        <w:tblpPr w:leftFromText="180" w:rightFromText="180" w:vertAnchor="text" w:horzAnchor="page" w:tblpX="1674" w:tblpY="7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208"/>
        <w:gridCol w:w="1193"/>
        <w:gridCol w:w="1193"/>
        <w:gridCol w:w="1215"/>
        <w:gridCol w:w="1235"/>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296" w:type="dxa"/>
            <w:vMerge w:val="restart"/>
            <w:vAlign w:val="center"/>
          </w:tcPr>
          <w:p>
            <w:pPr>
              <w:jc w:val="both"/>
              <w:rPr>
                <w:sz w:val="24"/>
                <w:szCs w:val="24"/>
                <w:vertAlign w:val="baseline"/>
              </w:rPr>
            </w:pPr>
            <w:r>
              <w:rPr>
                <w:rFonts w:hint="default" w:ascii="Times New Roman" w:hAnsi="Times New Roman" w:eastAsia="宋体" w:cs="Times New Roman"/>
                <w:color w:val="auto"/>
                <w:sz w:val="24"/>
                <w:szCs w:val="24"/>
                <w:lang w:val="en-US" w:eastAsia="zh-CN"/>
              </w:rPr>
              <w:t>采样日期</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采样点位</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周期</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测次</w:t>
            </w:r>
          </w:p>
        </w:tc>
        <w:tc>
          <w:tcPr>
            <w:tcW w:w="1215" w:type="dxa"/>
            <w:vMerge w:val="restart"/>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标干流量</w:t>
            </w:r>
          </w:p>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tc>
        <w:tc>
          <w:tcPr>
            <w:tcW w:w="2417" w:type="dxa"/>
            <w:gridSpan w:val="2"/>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215" w:type="dxa"/>
            <w:vMerge w:val="continue"/>
            <w:vAlign w:val="center"/>
          </w:tcPr>
          <w:p>
            <w:pPr>
              <w:spacing w:line="240" w:lineRule="auto"/>
              <w:jc w:val="center"/>
              <w:rPr>
                <w:sz w:val="24"/>
                <w:szCs w:val="24"/>
                <w:vertAlign w:val="baseline"/>
              </w:rPr>
            </w:pP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p>
        </w:tc>
        <w:tc>
          <w:tcPr>
            <w:tcW w:w="1182" w:type="dxa"/>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排放速率</w:t>
            </w:r>
          </w:p>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DA001下料口和一次破碎袋式除尘器+15m高排气筒进口1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1.71×10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188</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211</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205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201</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DA001下料口和一次破碎袋式除尘器+15m高排气筒进口2</w:t>
            </w:r>
          </w:p>
        </w:tc>
        <w:tc>
          <w:tcPr>
            <w:tcW w:w="1193"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1.91×10</w:t>
            </w:r>
            <w:r>
              <w:rPr>
                <w:rFonts w:hint="default" w:ascii="Times New Roman" w:hAnsi="Times New Roman" w:eastAsia="宋体" w:cs="Times New Roman"/>
                <w:i w:val="0"/>
                <w:color w:val="auto"/>
                <w:kern w:val="0"/>
                <w:sz w:val="24"/>
                <w:szCs w:val="24"/>
                <w:u w:val="none"/>
                <w:vertAlign w:val="superscript"/>
                <w:lang w:val="en-US" w:eastAsia="zh-CN" w:bidi="ar"/>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224</w:t>
            </w:r>
          </w:p>
        </w:tc>
        <w:tc>
          <w:tcPr>
            <w:tcW w:w="1182"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1.94×10</w:t>
            </w:r>
            <w:r>
              <w:rPr>
                <w:rFonts w:hint="default" w:ascii="Times New Roman" w:hAnsi="Times New Roman" w:cs="Times New Roman"/>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237</w:t>
            </w:r>
          </w:p>
        </w:tc>
        <w:tc>
          <w:tcPr>
            <w:tcW w:w="1182"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1.97×10</w:t>
            </w:r>
            <w:r>
              <w:rPr>
                <w:rFonts w:hint="default" w:ascii="Times New Roman" w:hAnsi="Times New Roman" w:cs="Times New Roman"/>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209</w:t>
            </w:r>
          </w:p>
        </w:tc>
        <w:tc>
          <w:tcPr>
            <w:tcW w:w="1182"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均值</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1.94×10</w:t>
            </w:r>
            <w:r>
              <w:rPr>
                <w:rFonts w:hint="default" w:ascii="Times New Roman" w:hAnsi="Times New Roman" w:cs="Times New Roman"/>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223</w:t>
            </w:r>
          </w:p>
        </w:tc>
        <w:tc>
          <w:tcPr>
            <w:tcW w:w="1182"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DA001下料口和一次破碎袋式除尘器+15m高排气筒出口</w:t>
            </w:r>
          </w:p>
        </w:tc>
        <w:tc>
          <w:tcPr>
            <w:tcW w:w="1193"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3.74×10</w:t>
            </w:r>
            <w:r>
              <w:rPr>
                <w:rFonts w:hint="default" w:ascii="Times New Roman" w:hAnsi="Times New Roman" w:cs="Times New Roman"/>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5.5</w:t>
            </w:r>
          </w:p>
        </w:tc>
        <w:tc>
          <w:tcPr>
            <w:tcW w:w="1182"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3.78×10</w:t>
            </w:r>
            <w:r>
              <w:rPr>
                <w:rFonts w:hint="default" w:ascii="Times New Roman" w:hAnsi="Times New Roman" w:cs="Times New Roman"/>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6.8</w:t>
            </w:r>
          </w:p>
        </w:tc>
        <w:tc>
          <w:tcPr>
            <w:tcW w:w="1182"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3.81×10</w:t>
            </w:r>
            <w:r>
              <w:rPr>
                <w:rFonts w:hint="default" w:ascii="Times New Roman" w:hAnsi="Times New Roman" w:cs="Times New Roman"/>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6.1</w:t>
            </w:r>
          </w:p>
        </w:tc>
        <w:tc>
          <w:tcPr>
            <w:tcW w:w="1182"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tcPr>
          <w:p>
            <w:pP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均值</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3.78×10</w:t>
            </w:r>
            <w:r>
              <w:rPr>
                <w:rFonts w:hint="default" w:ascii="Times New Roman" w:hAnsi="Times New Roman" w:cs="Times New Roman"/>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6.1</w:t>
            </w:r>
          </w:p>
        </w:tc>
        <w:tc>
          <w:tcPr>
            <w:tcW w:w="1182"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193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1.75×10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215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1.79×10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207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DA001下料口和一次破碎袋式除尘器+15m高排气筒进口2</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229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240</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216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228</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3.75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5.6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3.79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3.83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6.2</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3.79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6.2</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DA002中转仓袋式除尘器+15m高排气筒进口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6.55×10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268</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6.59×10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307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6.64×10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329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6.59×10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301</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DA002中转仓袋式除尘器+15m高排气筒出口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6.0</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6.95×10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7.01×10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7.1</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6.6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DA002中转仓袋式除尘器+15m高排气筒进口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6.57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277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6.61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310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6.66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336</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6.61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308</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DA002中转仓袋式除尘器+15m高排气筒出口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6.1</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6.8</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7.02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7.2</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6.7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DA003一次筛分袋式除尘器+15m高排气筒进口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1.55×10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357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1.58×10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400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1.62×10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383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1.58×10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380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DA003一次筛分袋式除尘器+15m高排气筒出口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8.3</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9.4</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1.82×10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8.8</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8.8</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DA003一次筛分袋式除尘器+15m高排气筒进口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1.56×10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360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1.60×10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408</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1.64×10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389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1.60×10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386</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DA003一次筛分袋式除尘器+15m高排气筒出口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8.4</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9.5</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1.83×10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8.9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DA004一次筛分袋式除尘器+15m高排气筒进口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410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467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6.70×10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432</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436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DA004一次筛分袋式除尘器+15m高排气筒出口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6.85×10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9.0</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0.617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9.6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6.91×10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0.601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9.1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DA004一次筛分袋式除尘器+15m高排气筒进口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415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462</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6.72×10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439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439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DA004一次筛分袋式除尘器+15m高排气筒出口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6.86×10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8.8</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6.89×10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9.7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6.92×10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6.89×10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9.0</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DA005二次破碎袋式除尘器+15m高排气筒进口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269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5.76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295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2.20×10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283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2.17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282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DA005二次破碎袋式除尘器+15m高排气筒出口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7.3</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8.0</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2.30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7.3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DA005二次破碎袋式除尘器+15m高排气筒进口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2.15×10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274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5.89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300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288</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2.18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287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DA005二次破碎袋式除尘器+15m高排气筒出口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6.8</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7.5</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8.1</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2.31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7.5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DA006二次破碎袋式除尘器+15m高排气筒进口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1.41×10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313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342</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1.46×10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326</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1.44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327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DA006二次破碎袋式除尘器+15m高排气筒出口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w:t>
            </w:r>
            <w:r>
              <w:rPr>
                <w:rFonts w:hint="default" w:ascii="Times New Roman" w:hAnsi="Times New Roman" w:cs="Times New Roman"/>
                <w:i w:val="0"/>
                <w:color w:val="auto"/>
                <w:sz w:val="24"/>
                <w:szCs w:val="24"/>
                <w:u w:val="none"/>
                <w:lang w:val="en-US" w:eastAsia="zh-CN" w:bidi="ar-SA"/>
              </w:rPr>
              <w:t>5</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1.56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7.9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DA006二次破碎袋式除尘器+15m高排气筒进口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319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1.45×10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350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5.08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331</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1.45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333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DA006二次破碎袋式除尘器+15m高排气筒出口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w:t>
            </w:r>
            <w:r>
              <w:rPr>
                <w:rFonts w:hint="default" w:ascii="Times New Roman" w:hAnsi="Times New Roman" w:cs="Times New Roman"/>
                <w:i w:val="0"/>
                <w:color w:val="auto"/>
                <w:sz w:val="24"/>
                <w:szCs w:val="24"/>
                <w:u w:val="none"/>
                <w:lang w:val="en-US" w:eastAsia="zh-CN" w:bidi="ar-SA"/>
              </w:rPr>
              <w:t>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1.61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1.58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8.1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6.41×10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303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311</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6.44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313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DA007二次筛分袋式除尘器+15m高排气筒进口2</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341</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367</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350</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353 </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25</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6.7</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0.838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26</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8.3</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7.8</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0.991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26</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7.6 </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0.958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308</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6.45×10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315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6.45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317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DA007二次筛分袋式除尘器+15m高排气筒进口2</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346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370</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5.80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355</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357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26</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6.8</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8.5</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28</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27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7.7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0.978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5.61×10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342</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5.66×10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331</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5.63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332</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DA008二次筛分袋式除尘器+15m高排气筒进口2</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357</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384</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5.60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373</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371</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16</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7.6</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8.8</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18</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highlight w:val="none"/>
                <w:lang w:val="en-US" w:eastAsia="zh-CN" w:bidi="ar-SA"/>
              </w:rPr>
              <w:t>8</w:t>
            </w:r>
            <w:r>
              <w:rPr>
                <w:rFonts w:hint="default" w:ascii="Times New Roman" w:hAnsi="Times New Roman" w:cs="Times New Roman"/>
                <w:color w:val="auto"/>
                <w:sz w:val="24"/>
                <w:szCs w:val="24"/>
                <w:highlight w:val="none"/>
                <w:lang w:val="en-US" w:eastAsia="zh-CN" w:bidi="ar-SA"/>
              </w:rPr>
              <w:t>.3</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17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8.2</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344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336</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5.64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336</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DA008二次筛分袋式除尘器+15m高排气筒进口2</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359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387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5.62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376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374</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18</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19</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8.4</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18</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8.3</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4.70×10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203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0.954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4.75×10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234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4.81×10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245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4.75×10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227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DA009皮带转运廊道袋式除尘器+15m高排气筒进口2</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4.82×10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267</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4.88×10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283</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4.93×10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290</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4.88×10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280 </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1.05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6.2</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1.08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7.0</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1.11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7.8</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7.0 </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4.71×10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210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0.989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4.77×10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237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4.83×10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249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4.77×10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232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DA009皮带转运廊道袋式除尘器+15m高排气筒进口2</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4.84×10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272</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4.89×10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285</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4.94×10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296</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4.89×10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284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1.06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6.3</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1.09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7.1</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1.13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7.1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1.18×10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355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1.21×10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382</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1.23×10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374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1.21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370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DA010皮带转运廊道袋式除尘器+15m高排气筒进口2</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300</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342</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321</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321 </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6.8</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8.3</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7.6</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2.29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7.6 </w:t>
            </w:r>
          </w:p>
        </w:tc>
        <w:tc>
          <w:tcPr>
            <w:tcW w:w="1182"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DA010皮带转运廊道袋式除尘器+15m高排气筒进口1</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1.19×10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357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1.22×10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388</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1.25×10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379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1.22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375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DA010皮带转运廊道袋式除尘器+15m高排气筒进口2</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9.92</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305</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9.96</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347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00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329</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9.96</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327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7.0</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8.4</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7.7</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2.30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7.7 </w:t>
            </w:r>
          </w:p>
        </w:tc>
        <w:tc>
          <w:tcPr>
            <w:tcW w:w="1182"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DA011骨料仓袋式除尘器+15m高排气筒出口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4.48×10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5.5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4.50×10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6.8</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0.306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4.53×10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6.1</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4.50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6.1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DA011骨料仓袋式除尘器+15m高排气筒出口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4.49×10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5.6</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4.51×10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4.54×10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6.2</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4.51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6.2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DA012骨料仓袋式除尘器+15m高排气筒出口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3.59×10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3.65×10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6.6</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3.62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6.8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DA012骨料仓袋式除尘器+15m高排气筒出口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3.60×10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3.66×10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3.63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6.9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DA013骨料仓袋式除尘器+15m高排气筒出口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3.36×10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7.1</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3.39×10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8.0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3.42×10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7.8</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3.39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7.6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DA013骨料仓袋式除尘器+15m高排气筒出口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3.37×10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7.2</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3.40×10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8.3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3.43×10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7.9</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3.40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7.8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DA014骨料仓袋式除尘器+15m高排气筒出口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6.</w:t>
            </w:r>
            <w:r>
              <w:rPr>
                <w:rFonts w:hint="default" w:ascii="Times New Roman" w:hAnsi="Times New Roman" w:cs="Times New Roman"/>
                <w:color w:val="auto"/>
                <w:sz w:val="24"/>
                <w:szCs w:val="24"/>
                <w:highlight w:val="none"/>
                <w:lang w:val="en-US" w:eastAsia="zh-CN" w:bidi="ar-SA"/>
              </w:rPr>
              <w:t>6</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2.19×10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7.</w:t>
            </w:r>
            <w:r>
              <w:rPr>
                <w:rFonts w:hint="default" w:ascii="Times New Roman" w:hAnsi="Times New Roman" w:cs="Times New Roman"/>
                <w:color w:val="auto"/>
                <w:sz w:val="24"/>
                <w:szCs w:val="24"/>
                <w:highlight w:val="none"/>
                <w:lang w:val="en-US" w:eastAsia="zh-CN" w:bidi="ar-SA"/>
              </w:rPr>
              <w:t>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2.22×10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8.</w:t>
            </w:r>
            <w:r>
              <w:rPr>
                <w:rFonts w:hint="default" w:ascii="Times New Roman" w:hAnsi="Times New Roman" w:cs="Times New Roman"/>
                <w:color w:val="auto"/>
                <w:sz w:val="24"/>
                <w:szCs w:val="24"/>
                <w:highlight w:val="none"/>
                <w:lang w:val="en-US" w:eastAsia="zh-CN" w:bidi="ar-SA"/>
              </w:rPr>
              <w:t>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2.19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7.4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DA014骨料仓袋式除尘器+15m高排气筒出口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6.7</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2.20×10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8.5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2.20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7.5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DA015骨料仓袋式除尘器+15m高排气筒出口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1.70×10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7.3</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1.73×10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8.5</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1.77×10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9.0</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8.3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1208"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DA015骨料仓袋式除尘器+15m高排气筒出口</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1.71×10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7.4</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1.74×10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8.6</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1.78×10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9.1</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96" w:type="dxa"/>
            <w:vMerge w:val="continue"/>
            <w:vAlign w:val="center"/>
          </w:tcPr>
          <w:p>
            <w:pPr>
              <w:spacing w:line="240" w:lineRule="auto"/>
              <w:jc w:val="center"/>
              <w:rPr>
                <w:sz w:val="24"/>
                <w:szCs w:val="24"/>
                <w:vertAlign w:val="baseline"/>
              </w:rPr>
            </w:pPr>
          </w:p>
        </w:tc>
        <w:tc>
          <w:tcPr>
            <w:tcW w:w="1208"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23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8.4 </w:t>
            </w:r>
          </w:p>
        </w:tc>
        <w:tc>
          <w:tcPr>
            <w:tcW w:w="1182"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0.146 </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 xml:space="preserve">   </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由上表可知，有组织废气经1#~</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#号排气筒排放浓度均能满足《水泥工业大气污染物排放标准》（GB4915-2013）表2大气污染物特别排放限制标准（有组织颗粒物标准限值浓度为10mg/m</w:t>
      </w:r>
      <w:r>
        <w:rPr>
          <w:rFonts w:hint="default" w:ascii="Times New Roman" w:hAnsi="Times New Roman" w:eastAsia="宋体" w:cs="Times New Roman"/>
          <w:b w:val="0"/>
          <w:bCs w:val="0"/>
          <w:color w:val="000000" w:themeColor="text1"/>
          <w:sz w:val="28"/>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（2）厂界无组织废气监测结果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lang w:val="en-US" w:eastAsia="zh-CN"/>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厂界无组织废气监测结果见下表：</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表9-2-</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厂界无组织废气监测结果</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2"/>
        <w:gridCol w:w="1925"/>
        <w:gridCol w:w="1870"/>
        <w:gridCol w:w="1929"/>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938" w:type="pc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采样</w:t>
            </w:r>
            <w:r>
              <w:rPr>
                <w:rFonts w:hint="default" w:ascii="Times New Roman" w:hAnsi="Times New Roman" w:eastAsia="宋体" w:cs="Times New Roman"/>
                <w:sz w:val="24"/>
                <w:szCs w:val="24"/>
              </w:rPr>
              <w:t>日期</w:t>
            </w:r>
          </w:p>
        </w:tc>
        <w:tc>
          <w:tcPr>
            <w:tcW w:w="1006"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测次</w:t>
            </w:r>
          </w:p>
        </w:tc>
        <w:tc>
          <w:tcPr>
            <w:tcW w:w="978"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eastAsia="zh-CN"/>
              </w:rPr>
              <w:t>采样</w:t>
            </w:r>
            <w:r>
              <w:rPr>
                <w:rFonts w:hint="default" w:ascii="Times New Roman" w:hAnsi="Times New Roman" w:eastAsia="宋体" w:cs="Times New Roman"/>
                <w:sz w:val="24"/>
                <w:szCs w:val="24"/>
              </w:rPr>
              <w:t>点位</w:t>
            </w:r>
          </w:p>
        </w:tc>
        <w:tc>
          <w:tcPr>
            <w:tcW w:w="1008"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颗粒物(mg/m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w:t>
            </w:r>
          </w:p>
        </w:tc>
        <w:tc>
          <w:tcPr>
            <w:tcW w:w="1068" w:type="pct"/>
            <w:tcBorders>
              <w:tl2br w:val="nil"/>
              <w:tr2bl w:val="nil"/>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36"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2020.0</w:t>
            </w:r>
            <w:r>
              <w:rPr>
                <w:rFonts w:hint="default" w:ascii="Times New Roman" w:hAnsi="Times New Roman" w:cs="Times New Roman"/>
                <w:color w:val="auto"/>
                <w:sz w:val="24"/>
                <w:szCs w:val="24"/>
                <w:lang w:val="en-US" w:eastAsia="zh-CN"/>
              </w:rPr>
              <w:t>9.24</w:t>
            </w:r>
          </w:p>
        </w:tc>
        <w:tc>
          <w:tcPr>
            <w:tcW w:w="1969" w:type="dxa"/>
            <w:vMerge w:val="restar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:00</w:t>
            </w: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上风向</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0.203</w:t>
            </w:r>
          </w:p>
        </w:tc>
        <w:tc>
          <w:tcPr>
            <w:tcW w:w="1068"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多云，气温</w:t>
            </w:r>
          </w:p>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lang w:val="en-US" w:eastAsia="zh-CN"/>
              </w:rPr>
              <w:t>20.6</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25.3</w:t>
            </w:r>
            <w:r>
              <w:rPr>
                <w:rFonts w:hint="default" w:ascii="Times New Roman" w:hAnsi="Times New Roman" w:eastAsia="宋体" w:cs="Times New Roman"/>
                <w:color w:val="auto"/>
                <w:sz w:val="24"/>
                <w:szCs w:val="24"/>
                <w:lang w:val="en-US" w:eastAsia="zh-CN"/>
              </w:rPr>
              <w:t>℃，气压</w:t>
            </w:r>
            <w:r>
              <w:rPr>
                <w:rFonts w:hint="default" w:ascii="Times New Roman" w:hAnsi="Times New Roman" w:cs="Times New Roman"/>
                <w:color w:val="auto"/>
                <w:sz w:val="24"/>
                <w:szCs w:val="24"/>
                <w:lang w:val="en-US" w:eastAsia="zh-CN"/>
              </w:rPr>
              <w:t>99.8</w:t>
            </w:r>
            <w:r>
              <w:rPr>
                <w:rFonts w:hint="default" w:ascii="Times New Roman" w:hAnsi="Times New Roman" w:eastAsia="宋体" w:cs="Times New Roman"/>
                <w:color w:val="auto"/>
                <w:sz w:val="24"/>
                <w:szCs w:val="24"/>
                <w:lang w:val="en-US" w:eastAsia="zh-CN"/>
              </w:rPr>
              <w:t>kPa~</w:t>
            </w:r>
            <w:r>
              <w:rPr>
                <w:rFonts w:hint="default" w:ascii="Times New Roman" w:hAnsi="Times New Roman" w:cs="Times New Roman"/>
                <w:color w:val="auto"/>
                <w:sz w:val="24"/>
                <w:szCs w:val="24"/>
                <w:lang w:val="en-US" w:eastAsia="zh-CN"/>
              </w:rPr>
              <w:t>100.1</w:t>
            </w:r>
            <w:r>
              <w:rPr>
                <w:rFonts w:hint="default" w:ascii="Times New Roman" w:hAnsi="Times New Roman" w:eastAsia="宋体" w:cs="Times New Roman"/>
                <w:color w:val="auto"/>
                <w:sz w:val="24"/>
                <w:szCs w:val="24"/>
                <w:lang w:val="en-US" w:eastAsia="zh-CN"/>
              </w:rPr>
              <w:t>kPa，</w:t>
            </w:r>
            <w:r>
              <w:rPr>
                <w:rFonts w:hint="default" w:ascii="Times New Roman" w:hAnsi="Times New Roman" w:cs="Times New Roman"/>
                <w:color w:val="auto"/>
                <w:sz w:val="24"/>
                <w:szCs w:val="24"/>
                <w:lang w:val="en-US" w:eastAsia="zh-CN"/>
              </w:rPr>
              <w:t>西北</w:t>
            </w:r>
            <w:r>
              <w:rPr>
                <w:rFonts w:hint="default" w:ascii="Times New Roman" w:hAnsi="Times New Roman" w:eastAsia="宋体" w:cs="Times New Roman"/>
                <w:color w:val="auto"/>
                <w:sz w:val="24"/>
                <w:szCs w:val="24"/>
                <w:lang w:val="en-US" w:eastAsia="zh-CN"/>
              </w:rPr>
              <w:t>风，风速1.</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下风向1#</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0.314</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下风向2#</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0.333</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下风向3#</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0.296</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r>
              <w:rPr>
                <w:rFonts w:hint="default" w:ascii="Times New Roman" w:hAnsi="Times New Roman"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上风向</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0.221</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下风向1#</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0.313</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下风向2#</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0.349</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下风向3#</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0.331</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:00</w:t>
            </w: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上风向</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0.218</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下风向1#</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0.363</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下风向2#</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0.308</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下风向3#</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0.327</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1836"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2020.0</w:t>
            </w:r>
            <w:r>
              <w:rPr>
                <w:rFonts w:hint="default" w:ascii="Times New Roman" w:hAnsi="Times New Roman" w:cs="Times New Roman"/>
                <w:color w:val="auto"/>
                <w:sz w:val="24"/>
                <w:szCs w:val="24"/>
                <w:lang w:val="en-US" w:eastAsia="zh-CN"/>
              </w:rPr>
              <w:t>9.25</w:t>
            </w:r>
          </w:p>
        </w:tc>
        <w:tc>
          <w:tcPr>
            <w:tcW w:w="1969" w:type="dxa"/>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:00</w:t>
            </w: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上风向</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0.205</w:t>
            </w:r>
          </w:p>
        </w:tc>
        <w:tc>
          <w:tcPr>
            <w:tcW w:w="1068" w:type="pct"/>
            <w:vMerge w:val="restart"/>
            <w:tcBorders>
              <w:tl2br w:val="nil"/>
              <w:tr2bl w:val="nil"/>
            </w:tcBorders>
            <w:noWrap w:val="0"/>
            <w:vAlign w:val="bottom"/>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多云，气温</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21.6℃~26.7℃，气压99.7kPa~100.0kPa，北风，风速1.9~3.2m/s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下风向1#</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0.335</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0.316</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0.353</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r>
              <w:rPr>
                <w:rFonts w:hint="default" w:ascii="Times New Roman" w:hAnsi="Times New Roman"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上风向</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0.240</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下风向1#</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0.313</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0.332</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0.369</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:00</w:t>
            </w: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上风向</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0.219</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下风向1#</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0.328</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0.364</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36"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69" w:type="dxa"/>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1914"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1973"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0.346</w:t>
            </w:r>
          </w:p>
        </w:tc>
        <w:tc>
          <w:tcPr>
            <w:tcW w:w="106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bl>
    <w:p>
      <w:pPr>
        <w:rPr>
          <w:rFonts w:hint="default" w:ascii="Times New Roman" w:hAnsi="Times New Roman" w:eastAsia="宋体" w:cs="Times New Roman"/>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yellow"/>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上表可知，厂界无组织废气颗粒物最大排放浓度为0.</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369</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满足《水泥工业大气污染物排放标准》（GB4915-2013）表</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最高允许排放浓度</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9.2.1.</w:t>
      </w:r>
      <w:bookmarkEnd w:id="44"/>
      <w:bookmarkStart w:id="45" w:name="_Toc497001489"/>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2厂界噪声</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噪声</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结果</w:t>
      </w:r>
      <w:bookmarkEnd w:id="45"/>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见表</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噪声检测结果</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3349"/>
        <w:gridCol w:w="2535"/>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800"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日期</w:t>
            </w:r>
          </w:p>
        </w:tc>
        <w:tc>
          <w:tcPr>
            <w:tcW w:w="1711"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检测</w:t>
            </w:r>
            <w:r>
              <w:rPr>
                <w:rFonts w:hint="default" w:ascii="Times New Roman" w:hAnsi="Times New Roman" w:eastAsia="宋体" w:cs="Times New Roman"/>
                <w:sz w:val="24"/>
                <w:szCs w:val="24"/>
                <w:lang w:val="en-US" w:eastAsia="zh-CN"/>
              </w:rPr>
              <w:t>点位</w:t>
            </w:r>
          </w:p>
        </w:tc>
        <w:tc>
          <w:tcPr>
            <w:tcW w:w="2487" w:type="pct"/>
            <w:gridSpan w:val="2"/>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 xml:space="preserve">   检测结果   单位</w:t>
            </w:r>
            <w:r>
              <w:rPr>
                <w:rFonts w:hint="default" w:ascii="Times New Roman" w:hAnsi="Times New Roman" w:eastAsia="宋体" w:cs="Times New Roman"/>
                <w:kern w:val="0"/>
                <w:sz w:val="24"/>
                <w:szCs w:val="24"/>
                <w:lang w:eastAsia="zh-CN" w:bidi="ar"/>
              </w:rPr>
              <w:t>：</w:t>
            </w:r>
            <w:r>
              <w:rPr>
                <w:rFonts w:hint="default" w:ascii="Times New Roman" w:hAnsi="Times New Roman" w:eastAsia="宋体" w:cs="Times New Roman"/>
                <w:kern w:val="0"/>
                <w:sz w:val="24"/>
                <w:szCs w:val="24"/>
                <w:lang w:bidi="ar"/>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800"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711"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昼间</w:t>
            </w:r>
          </w:p>
          <w:p>
            <w:pPr>
              <w:spacing w:line="400" w:lineRule="exact"/>
              <w:jc w:val="center"/>
              <w:rPr>
                <w:rFonts w:hint="default" w:ascii="Times New Roman" w:hAnsi="Times New Roman" w:eastAsia="宋体" w:cs="Times New Roman"/>
                <w:sz w:val="24"/>
                <w:szCs w:val="24"/>
              </w:rPr>
            </w:pPr>
          </w:p>
        </w:tc>
        <w:tc>
          <w:tcPr>
            <w:tcW w:w="1192"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夜间</w:t>
            </w:r>
          </w:p>
          <w:p>
            <w:pPr>
              <w:spacing w:line="400" w:lineRule="exact"/>
              <w:jc w:val="center"/>
              <w:rPr>
                <w:rFonts w:hint="default" w:ascii="Times New Roman" w:hAnsi="Times New Roman" w:eastAsia="宋体" w:cs="Times New Roman"/>
                <w:sz w:val="24"/>
                <w:szCs w:val="24"/>
              </w:rPr>
            </w:pPr>
          </w:p>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昼间</w:t>
            </w:r>
          </w:p>
          <w:p>
            <w:pPr>
              <w:spacing w:line="400" w:lineRule="exact"/>
              <w:jc w:val="center"/>
              <w:rPr>
                <w:rFonts w:hint="default" w:ascii="Times New Roman" w:hAnsi="Times New Roman" w:eastAsia="宋体" w:cs="Times New Roman"/>
                <w:sz w:val="24"/>
                <w:szCs w:val="24"/>
              </w:rPr>
            </w:pPr>
          </w:p>
          <w:p>
            <w:pPr>
              <w:spacing w:line="4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夜间</w:t>
            </w:r>
          </w:p>
          <w:p>
            <w:pPr>
              <w:spacing w:line="400" w:lineRule="exact"/>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566" w:type="dxa"/>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2020.0</w:t>
            </w:r>
            <w:r>
              <w:rPr>
                <w:rFonts w:hint="eastAsia" w:ascii="Times New Roman" w:hAnsi="Times New Roman" w:eastAsia="宋体" w:cs="Times New Roman"/>
                <w:sz w:val="24"/>
                <w:szCs w:val="24"/>
                <w:lang w:val="en-US" w:eastAsia="zh-CN"/>
              </w:rPr>
              <w:t>9.24</w:t>
            </w:r>
          </w:p>
        </w:tc>
        <w:tc>
          <w:tcPr>
            <w:tcW w:w="3349"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东</w:t>
            </w:r>
            <w:r>
              <w:rPr>
                <w:rFonts w:hint="default" w:ascii="Times New Roman" w:hAnsi="Times New Roman" w:eastAsia="宋体" w:cs="Times New Roman"/>
                <w:sz w:val="24"/>
                <w:szCs w:val="24"/>
              </w:rPr>
              <w:t>厂界</w:t>
            </w:r>
          </w:p>
        </w:tc>
        <w:tc>
          <w:tcPr>
            <w:tcW w:w="2535"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p>
        </w:tc>
        <w:tc>
          <w:tcPr>
            <w:tcW w:w="2334"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566"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9"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rPr>
              <w:t>厂界</w:t>
            </w:r>
          </w:p>
        </w:tc>
        <w:tc>
          <w:tcPr>
            <w:tcW w:w="2535"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57</w:t>
            </w:r>
          </w:p>
        </w:tc>
        <w:tc>
          <w:tcPr>
            <w:tcW w:w="2334"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566"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9"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西</w:t>
            </w:r>
            <w:r>
              <w:rPr>
                <w:rFonts w:hint="default" w:ascii="Times New Roman" w:hAnsi="Times New Roman" w:eastAsia="宋体" w:cs="Times New Roman"/>
                <w:sz w:val="24"/>
                <w:szCs w:val="24"/>
              </w:rPr>
              <w:t>厂界</w:t>
            </w:r>
          </w:p>
        </w:tc>
        <w:tc>
          <w:tcPr>
            <w:tcW w:w="2535"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56</w:t>
            </w:r>
          </w:p>
        </w:tc>
        <w:tc>
          <w:tcPr>
            <w:tcW w:w="2334"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1566"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9"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北</w:t>
            </w:r>
            <w:r>
              <w:rPr>
                <w:rFonts w:hint="default" w:ascii="Times New Roman" w:hAnsi="Times New Roman" w:eastAsia="宋体" w:cs="Times New Roman"/>
                <w:sz w:val="24"/>
                <w:szCs w:val="24"/>
                <w:lang w:val="en-US" w:eastAsia="zh-CN"/>
              </w:rPr>
              <w:t>厂界</w:t>
            </w:r>
          </w:p>
        </w:tc>
        <w:tc>
          <w:tcPr>
            <w:tcW w:w="2535"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p>
        </w:tc>
        <w:tc>
          <w:tcPr>
            <w:tcW w:w="2334"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1566" w:type="dxa"/>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2020.0</w:t>
            </w:r>
            <w:r>
              <w:rPr>
                <w:rFonts w:hint="eastAsia" w:ascii="Times New Roman" w:hAnsi="Times New Roman" w:eastAsia="宋体" w:cs="Times New Roman"/>
                <w:sz w:val="24"/>
                <w:szCs w:val="24"/>
                <w:lang w:val="en-US" w:eastAsia="zh-CN"/>
              </w:rPr>
              <w:t>9.25</w:t>
            </w:r>
          </w:p>
        </w:tc>
        <w:tc>
          <w:tcPr>
            <w:tcW w:w="3349"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东</w:t>
            </w:r>
            <w:r>
              <w:rPr>
                <w:rFonts w:hint="default" w:ascii="Times New Roman" w:hAnsi="Times New Roman" w:eastAsia="宋体" w:cs="Times New Roman"/>
                <w:sz w:val="24"/>
                <w:szCs w:val="24"/>
              </w:rPr>
              <w:t>厂界</w:t>
            </w:r>
          </w:p>
        </w:tc>
        <w:tc>
          <w:tcPr>
            <w:tcW w:w="2535"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54</w:t>
            </w:r>
          </w:p>
        </w:tc>
        <w:tc>
          <w:tcPr>
            <w:tcW w:w="2334"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1566"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9"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rPr>
              <w:t>厂界</w:t>
            </w:r>
          </w:p>
        </w:tc>
        <w:tc>
          <w:tcPr>
            <w:tcW w:w="2535"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56</w:t>
            </w:r>
          </w:p>
        </w:tc>
        <w:tc>
          <w:tcPr>
            <w:tcW w:w="2334"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1566"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9"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西</w:t>
            </w:r>
            <w:r>
              <w:rPr>
                <w:rFonts w:hint="default" w:ascii="Times New Roman" w:hAnsi="Times New Roman" w:eastAsia="宋体" w:cs="Times New Roman"/>
                <w:sz w:val="24"/>
                <w:szCs w:val="24"/>
              </w:rPr>
              <w:t>厂界</w:t>
            </w:r>
          </w:p>
        </w:tc>
        <w:tc>
          <w:tcPr>
            <w:tcW w:w="2535"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p>
        </w:tc>
        <w:tc>
          <w:tcPr>
            <w:tcW w:w="2334"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1566"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9"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北</w:t>
            </w:r>
            <w:r>
              <w:rPr>
                <w:rFonts w:hint="default" w:ascii="Times New Roman" w:hAnsi="Times New Roman" w:eastAsia="宋体" w:cs="Times New Roman"/>
                <w:sz w:val="24"/>
                <w:szCs w:val="24"/>
              </w:rPr>
              <w:t>厂界</w:t>
            </w:r>
          </w:p>
        </w:tc>
        <w:tc>
          <w:tcPr>
            <w:tcW w:w="2535"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54</w:t>
            </w:r>
          </w:p>
        </w:tc>
        <w:tc>
          <w:tcPr>
            <w:tcW w:w="2334" w:type="dxa"/>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45</w:t>
            </w:r>
          </w:p>
        </w:tc>
      </w:tr>
    </w:tbl>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b w:val="0"/>
          <w:bCs w:val="0"/>
          <w:color w:val="000000" w:themeColor="text1"/>
          <w:sz w:val="24"/>
          <w:szCs w:val="24"/>
          <w:highlight w:val="yellow"/>
          <w:vertAlign w:val="baseline"/>
          <w:lang w:val="en-US" w:eastAsia="zh-CN"/>
          <w14:textFill>
            <w14:solidFill>
              <w14:schemeClr w14:val="tx1"/>
            </w14:solidFill>
          </w14:textFill>
        </w:rPr>
      </w:pP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根据上表可知，厂界昼间噪声值为：5</w:t>
      </w:r>
      <w:r>
        <w:rPr>
          <w:rFonts w:hint="eastAsia"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w:t>
      </w:r>
      <w:r>
        <w:rPr>
          <w:rFonts w:hint="eastAsia" w:cs="Times New Roman"/>
          <w:b w:val="0"/>
          <w:bCs w:val="0"/>
          <w:color w:val="000000" w:themeColor="text1"/>
          <w:sz w:val="28"/>
          <w:szCs w:val="28"/>
          <w:highlight w:val="none"/>
          <w:vertAlign w:val="baseline"/>
          <w:lang w:val="en-US" w:eastAsia="zh-CN"/>
          <w14:textFill>
            <w14:solidFill>
              <w14:schemeClr w14:val="tx1"/>
            </w14:solidFill>
          </w14:textFill>
        </w:rPr>
        <w:t>57</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dB（A），夜间噪声值为：4</w:t>
      </w:r>
      <w:r>
        <w:rPr>
          <w:rFonts w:hint="eastAsia" w:cs="Times New Roman"/>
          <w:b w:val="0"/>
          <w:bCs w:val="0"/>
          <w:color w:val="000000" w:themeColor="text1"/>
          <w:sz w:val="28"/>
          <w:szCs w:val="28"/>
          <w:highlight w:val="none"/>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dB（A），均能够满足《工业企业厂界环境噪声排放标准》（GB12348-2008）2类（昼间60dB（A）、夜间50dB（A））标准要求。</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9.2.1.3污染物排放总量核算</w:t>
      </w:r>
      <w:bookmarkStart w:id="46" w:name="_Toc497001496"/>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项目生产过程中，废气无SO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、NO</w:t>
      </w:r>
      <w:r>
        <w:rPr>
          <w:rFonts w:hint="default" w:ascii="Times New Roman" w:hAnsi="Times New Roman" w:eastAsia="宋体" w:cs="Times New Roman"/>
          <w:b w:val="0"/>
          <w:bCs w:val="0"/>
          <w:sz w:val="28"/>
          <w:szCs w:val="28"/>
          <w:highlight w:val="none"/>
          <w:vertAlign w:val="subscript"/>
          <w:lang w:val="en-US" w:eastAsia="zh-CN"/>
        </w:rPr>
        <w:t>x</w:t>
      </w:r>
      <w:r>
        <w:rPr>
          <w:rFonts w:hint="default" w:ascii="Times New Roman" w:hAnsi="Times New Roman" w:eastAsia="宋体" w:cs="Times New Roman"/>
          <w:b w:val="0"/>
          <w:bCs w:val="0"/>
          <w:sz w:val="28"/>
          <w:szCs w:val="28"/>
          <w:highlight w:val="none"/>
          <w:lang w:val="en-US" w:eastAsia="zh-CN"/>
        </w:rPr>
        <w:t>产生；项目废水主要为职工生活污水</w:t>
      </w:r>
      <w:r>
        <w:rPr>
          <w:rFonts w:hint="eastAsia" w:ascii="Times New Roman" w:hAnsi="Times New Roman" w:eastAsia="宋体" w:cs="Times New Roman"/>
          <w:b w:val="0"/>
          <w:bCs w:val="0"/>
          <w:sz w:val="28"/>
          <w:szCs w:val="28"/>
          <w:highlight w:val="none"/>
          <w:lang w:val="en-US" w:eastAsia="zh-CN"/>
        </w:rPr>
        <w:t>和车辆清洗废水</w:t>
      </w:r>
      <w:r>
        <w:rPr>
          <w:rFonts w:hint="default" w:ascii="Times New Roman" w:hAnsi="Times New Roman" w:eastAsia="宋体" w:cs="Times New Roman"/>
          <w:b w:val="0"/>
          <w:bCs w:val="0"/>
          <w:sz w:val="28"/>
          <w:szCs w:val="28"/>
          <w:highlight w:val="none"/>
          <w:lang w:val="en-US" w:eastAsia="zh-CN"/>
        </w:rPr>
        <w:t>，生活污</w:t>
      </w:r>
      <w:r>
        <w:rPr>
          <w:rFonts w:hint="eastAsia" w:ascii="Times New Roman" w:hAnsi="Times New Roman" w:eastAsia="宋体" w:cs="Times New Roman"/>
          <w:b w:val="0"/>
          <w:bCs w:val="0"/>
          <w:sz w:val="28"/>
          <w:szCs w:val="28"/>
          <w:highlight w:val="none"/>
          <w:lang w:val="en-US" w:eastAsia="zh-CN"/>
        </w:rPr>
        <w:t>水</w:t>
      </w:r>
      <w:r>
        <w:rPr>
          <w:rFonts w:hint="default" w:ascii="Times New Roman" w:hAnsi="Times New Roman" w:eastAsia="宋体" w:cs="Times New Roman"/>
          <w:b w:val="0"/>
          <w:bCs w:val="0"/>
          <w:sz w:val="28"/>
          <w:szCs w:val="28"/>
          <w:highlight w:val="none"/>
          <w:lang w:val="en-US" w:eastAsia="zh-CN"/>
        </w:rPr>
        <w:t>经化粪池处理，定期清运不外排。</w:t>
      </w:r>
      <w:r>
        <w:rPr>
          <w:rFonts w:hint="eastAsia" w:ascii="Times New Roman" w:hAnsi="Times New Roman" w:eastAsia="宋体" w:cs="Times New Roman"/>
          <w:b w:val="0"/>
          <w:bCs w:val="0"/>
          <w:sz w:val="28"/>
          <w:szCs w:val="28"/>
          <w:highlight w:val="none"/>
          <w:lang w:val="en-US" w:eastAsia="zh-CN"/>
        </w:rPr>
        <w:t>车辆清洗废水经三级沉淀池处理后回用于洗车用水不外排。</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因此项目无总量控制指标。</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9.3工程建设对环境的影响</w:t>
      </w:r>
    </w:p>
    <w:bookmarkEnd w:id="46"/>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47" w:name="_Toc497001502"/>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验收监测期间，项目各项污染物均能够做到达标排放或有效处理处置，项目建设对周围环境影响很小。</w:t>
      </w:r>
      <w:bookmarkEnd w:id="47"/>
    </w:p>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十、验收监测结论</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bookmarkStart w:id="48" w:name="_Toc497001503"/>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 xml:space="preserve">10.1 </w:t>
      </w:r>
      <w:bookmarkEnd w:id="48"/>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环保设施调试效果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验收监测期间，</w:t>
      </w:r>
      <w:r>
        <w:rPr>
          <w:rFonts w:hint="eastAsia" w:ascii="Times New Roman" w:hAnsi="Times New Roman" w:eastAsia="宋体" w:cs="Times New Roman"/>
          <w:sz w:val="28"/>
          <w:szCs w:val="28"/>
          <w:highlight w:val="none"/>
          <w:lang w:val="en-US" w:eastAsia="zh-CN"/>
        </w:rPr>
        <w:t>卫辉市博润生态环境治理</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有限公司卫辉市唐庄镇全域国土综合整治用料生产线项目中破碎生产线项目</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满足国家对建设项目竣工环境</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保护验收监测期间生产负荷达到额定生产负荷75%以上的要求。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10.1.1污染物排放监测</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000000" w:themeColor="text1"/>
          <w:sz w:val="28"/>
          <w:szCs w:val="28"/>
          <w:highlight w:val="yellow"/>
          <w:lang w:val="en-US" w:eastAsia="zh-CN"/>
          <w14:textFill>
            <w14:solidFill>
              <w14:schemeClr w14:val="tx1"/>
            </w14:solidFill>
          </w14:textFill>
        </w:rPr>
      </w:pPr>
      <w:bookmarkStart w:id="49" w:name="_Hlk496998889"/>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验收监测期间，本项目废气排放情况为：</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有组织废气经1#~</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#号排气筒排放浓度均能满足《水泥工业大气污染物排放标准》（GB4915-2013）表2大气污染物特别排放限制标准（有组织颗粒物标准限值浓度为10mg/m</w:t>
      </w:r>
      <w:r>
        <w:rPr>
          <w:rFonts w:hint="default" w:ascii="Times New Roman" w:hAnsi="Times New Roman" w:eastAsia="宋体" w:cs="Times New Roman"/>
          <w:b w:val="0"/>
          <w:bCs w:val="0"/>
          <w:color w:val="000000" w:themeColor="text1"/>
          <w:sz w:val="28"/>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themeColor="text1"/>
          <w:sz w:val="28"/>
          <w:szCs w:val="28"/>
          <w:highlight w:val="yellow"/>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厂界无组织废气颗粒物最大排放浓度为0.</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369</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满足《水泥工业大气污染物排放标准》（GB4915-2013）表</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最高允许排放浓度</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）要求。</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（2）废水</w:t>
      </w:r>
    </w:p>
    <w:bookmarkEnd w:id="49"/>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2"/>
          <w:sz w:val="28"/>
          <w:szCs w:val="28"/>
          <w:highlight w:val="none"/>
          <w:u w:val="none"/>
          <w:lang w:val="en-US" w:eastAsia="zh-CN" w:bidi="ar-SA"/>
          <w14:textFill>
            <w14:solidFill>
              <w14:schemeClr w14:val="tx1"/>
            </w14:solidFill>
          </w14:textFill>
        </w:rPr>
      </w:pPr>
      <w:r>
        <w:rPr>
          <w:rFonts w:hint="eastAsia" w:ascii="Times New Roman" w:hAnsi="Times New Roman" w:eastAsia="宋体" w:cs="Times New Roman"/>
          <w:spacing w:val="0"/>
          <w:sz w:val="28"/>
          <w:szCs w:val="28"/>
          <w:highlight w:val="none"/>
          <w:lang w:val="en-US" w:eastAsia="zh-CN"/>
        </w:rPr>
        <w:t>本项目产生废水主要包括车辆清洗水和生活污水。车辆清洗水经三级沉淀池处理后循环使用；生活用水经化粪池收集后定期清运不外排，</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废水经以上处理措施后</w:t>
      </w:r>
      <w:r>
        <w:rPr>
          <w:rFonts w:hint="default" w:ascii="Times New Roman" w:hAnsi="Times New Roman" w:eastAsia="宋体" w:cs="Times New Roman"/>
          <w:color w:val="000000" w:themeColor="text1"/>
          <w:kern w:val="2"/>
          <w:sz w:val="28"/>
          <w:szCs w:val="28"/>
          <w:highlight w:val="none"/>
          <w:u w:val="none"/>
          <w:lang w:val="en-US" w:eastAsia="zh-CN" w:bidi="ar-SA"/>
          <w14:textFill>
            <w14:solidFill>
              <w14:schemeClr w14:val="tx1"/>
            </w14:solidFill>
          </w14:textFill>
        </w:rPr>
        <w:t>对环境无影响。</w:t>
      </w:r>
    </w:p>
    <w:p>
      <w:pPr>
        <w:pStyle w:val="103"/>
        <w:keepNext w:val="0"/>
        <w:keepLines w:val="0"/>
        <w:pageBreakBefore w:val="0"/>
        <w:widowControl/>
        <w:numPr>
          <w:ilvl w:val="0"/>
          <w:numId w:val="2"/>
        </w:numPr>
        <w:kinsoku/>
        <w:wordWrap/>
        <w:overflowPunct/>
        <w:topLinePunct w:val="0"/>
        <w:autoSpaceDE/>
        <w:autoSpaceDN/>
        <w:bidi w:val="0"/>
        <w:adjustRightInd w:val="0"/>
        <w:snapToGrid w:val="0"/>
        <w:spacing w:line="360" w:lineRule="auto"/>
        <w:ind w:right="0" w:rightChars="0"/>
        <w:jc w:val="left"/>
        <w:textAlignment w:val="auto"/>
        <w:outlineLvl w:val="9"/>
        <w:rPr>
          <w:rFonts w:hint="default" w:ascii="Times New Roman" w:hAnsi="Times New Roman" w:eastAsia="宋体" w:cs="Times New Roman"/>
          <w:color w:val="000000" w:themeColor="text1"/>
          <w:kern w:val="2"/>
          <w:sz w:val="28"/>
          <w:szCs w:val="28"/>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u w:val="none"/>
          <w:lang w:val="en-US" w:eastAsia="zh-CN" w:bidi="ar-SA"/>
          <w14:textFill>
            <w14:solidFill>
              <w14:schemeClr w14:val="tx1"/>
            </w14:solidFill>
          </w14:textFill>
        </w:rPr>
        <w:t>噪声</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default" w:ascii="Times New Roman" w:hAnsi="Times New Roman" w:eastAsia="宋体" w:cs="Times New Roman"/>
          <w:color w:val="000000" w:themeColor="text1"/>
          <w:kern w:val="2"/>
          <w:sz w:val="28"/>
          <w:szCs w:val="28"/>
          <w:highlight w:val="yellow"/>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本项目噪声主要来自于设备运行，采取设备安装减振基础、车间隔声等措施后，由监测结果可知，厂界昼间噪声值为：5</w:t>
      </w:r>
      <w:r>
        <w:rPr>
          <w:rFonts w:hint="eastAsia"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57</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dB（A），夜间噪声值为：4</w:t>
      </w:r>
      <w:r>
        <w:rPr>
          <w:rFonts w:hint="eastAsia"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dB（A），均能够满足《工业企业厂界环境噪声排放标准》（GB12348-2008）2类（昼间60dB（A）、夜间50dB（A））标准要求。</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（4）固体废物</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本项目产生的固体废物主要为除尘粉尘和污泥。除尘粉尘在除尘器内储存，定期用于矿山治理；</w:t>
      </w:r>
      <w:r>
        <w:rPr>
          <w:rFonts w:hint="eastAsia" w:ascii="Times New Roman" w:hAnsi="Times New Roman" w:cs="Times New Roman"/>
          <w:spacing w:val="0"/>
          <w:sz w:val="28"/>
          <w:szCs w:val="28"/>
          <w:highlight w:val="none"/>
          <w:lang w:val="en-US" w:eastAsia="zh-CN"/>
        </w:rPr>
        <w:t>清洗</w:t>
      </w:r>
      <w:r>
        <w:rPr>
          <w:rFonts w:hint="eastAsia" w:ascii="Times New Roman" w:hAnsi="Times New Roman" w:eastAsia="宋体" w:cs="Times New Roman"/>
          <w:spacing w:val="0"/>
          <w:sz w:val="28"/>
          <w:szCs w:val="28"/>
          <w:highlight w:val="none"/>
          <w:lang w:val="en-US" w:eastAsia="zh-CN"/>
        </w:rPr>
        <w:t>废水处理工段产生的污泥，定期收集直接用于矿山治理。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项目固体废物经以上处理措施后对环境无影响。</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bookmarkStart w:id="50" w:name="_Toc497001504"/>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）污染物排放总量</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项目生产过程中，废气无SO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、NO</w:t>
      </w:r>
      <w:r>
        <w:rPr>
          <w:rFonts w:hint="default" w:ascii="Times New Roman" w:hAnsi="Times New Roman" w:eastAsia="宋体" w:cs="Times New Roman"/>
          <w:b w:val="0"/>
          <w:bCs w:val="0"/>
          <w:sz w:val="28"/>
          <w:szCs w:val="28"/>
          <w:highlight w:val="none"/>
          <w:vertAlign w:val="subscript"/>
          <w:lang w:val="en-US" w:eastAsia="zh-CN"/>
        </w:rPr>
        <w:t>x</w:t>
      </w:r>
      <w:r>
        <w:rPr>
          <w:rFonts w:hint="default" w:ascii="Times New Roman" w:hAnsi="Times New Roman" w:eastAsia="宋体" w:cs="Times New Roman"/>
          <w:b w:val="0"/>
          <w:bCs w:val="0"/>
          <w:sz w:val="28"/>
          <w:szCs w:val="28"/>
          <w:highlight w:val="none"/>
          <w:lang w:val="en-US" w:eastAsia="zh-CN"/>
        </w:rPr>
        <w:t>产生；项目废水主要为职工生活污水</w:t>
      </w:r>
      <w:r>
        <w:rPr>
          <w:rFonts w:hint="eastAsia" w:ascii="Times New Roman" w:hAnsi="Times New Roman" w:eastAsia="宋体" w:cs="Times New Roman"/>
          <w:b w:val="0"/>
          <w:bCs w:val="0"/>
          <w:sz w:val="28"/>
          <w:szCs w:val="28"/>
          <w:highlight w:val="none"/>
          <w:lang w:val="en-US" w:eastAsia="zh-CN"/>
        </w:rPr>
        <w:t>和车辆清洗废水</w:t>
      </w:r>
      <w:r>
        <w:rPr>
          <w:rFonts w:hint="default" w:ascii="Times New Roman" w:hAnsi="Times New Roman" w:eastAsia="宋体" w:cs="Times New Roman"/>
          <w:b w:val="0"/>
          <w:bCs w:val="0"/>
          <w:sz w:val="28"/>
          <w:szCs w:val="28"/>
          <w:highlight w:val="none"/>
          <w:lang w:val="en-US" w:eastAsia="zh-CN"/>
        </w:rPr>
        <w:t>，生活污</w:t>
      </w:r>
      <w:r>
        <w:rPr>
          <w:rFonts w:hint="eastAsia" w:ascii="Times New Roman" w:hAnsi="Times New Roman" w:eastAsia="宋体" w:cs="Times New Roman"/>
          <w:b w:val="0"/>
          <w:bCs w:val="0"/>
          <w:sz w:val="28"/>
          <w:szCs w:val="28"/>
          <w:highlight w:val="none"/>
          <w:lang w:val="en-US" w:eastAsia="zh-CN"/>
        </w:rPr>
        <w:t>水</w:t>
      </w:r>
      <w:r>
        <w:rPr>
          <w:rFonts w:hint="default" w:ascii="Times New Roman" w:hAnsi="Times New Roman" w:eastAsia="宋体" w:cs="Times New Roman"/>
          <w:b w:val="0"/>
          <w:bCs w:val="0"/>
          <w:sz w:val="28"/>
          <w:szCs w:val="28"/>
          <w:highlight w:val="none"/>
          <w:lang w:val="en-US" w:eastAsia="zh-CN"/>
        </w:rPr>
        <w:t>经化粪池处理，定期清运不外排。</w:t>
      </w:r>
      <w:r>
        <w:rPr>
          <w:rFonts w:hint="eastAsia" w:ascii="Times New Roman" w:hAnsi="Times New Roman" w:eastAsia="宋体" w:cs="Times New Roman"/>
          <w:b w:val="0"/>
          <w:bCs w:val="0"/>
          <w:sz w:val="28"/>
          <w:szCs w:val="28"/>
          <w:highlight w:val="none"/>
          <w:lang w:val="en-US" w:eastAsia="zh-CN"/>
        </w:rPr>
        <w:t>车辆清洗废水经三级沉淀池处理后回用于洗车用水不外排。</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因此项目无总量控制指标。</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10.2工程建设对环境的影响</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破碎生产线</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项目各项污染物均能够做到达标排放或有效处理处置，项目建设对周围环境影响很小。</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10.3建议</w:t>
      </w:r>
      <w:bookmarkEnd w:id="50"/>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 xml:space="preserve"> </w:t>
      </w:r>
    </w:p>
    <w:p>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加强对环保设施的日常维护和管理，加强监督管理，精心操作，维护保养好设备，使环保设施长期稳定运行，确保噪声长期稳定达标。</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14:textFill>
            <w14:solidFill>
              <w14:schemeClr w14:val="tx1"/>
            </w14:solidFill>
          </w14:textFill>
        </w:rPr>
        <w:t>定期检查设备安全，维护设备，使设备运行噪声降至最低。</w:t>
      </w:r>
    </w:p>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十一、建设项目工程环境保护“三同时”竣工验收报告表</w:t>
      </w:r>
    </w:p>
    <w:p>
      <w:pPr>
        <w:rPr>
          <w:rFonts w:hint="default" w:ascii="Times New Roman" w:hAnsi="Times New Roman" w:eastAsia="宋体" w:cs="Times New Roman"/>
          <w:highlight w:val="yellow"/>
          <w:lang w:val="en-US" w:eastAsia="zh-CN"/>
        </w:rPr>
        <w:sectPr>
          <w:pgSz w:w="11910" w:h="16840"/>
          <w:pgMar w:top="1580" w:right="1160" w:bottom="1180" w:left="1180" w:header="0" w:footer="914" w:gutter="0"/>
          <w:pgBorders>
            <w:top w:val="none" w:sz="0" w:space="0"/>
            <w:left w:val="none" w:sz="0" w:space="0"/>
            <w:bottom w:val="none" w:sz="0" w:space="0"/>
            <w:right w:val="none" w:sz="0" w:space="0"/>
          </w:pgBorders>
          <w:pgNumType w:fmt="decimal"/>
        </w:sect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具体内容如下表。</w:t>
      </w:r>
    </w:p>
    <w:bookmarkEnd w:id="32"/>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建设项目工程环境保护“三同时”竣工验收</w:t>
      </w:r>
      <w:r>
        <w:rPr>
          <w:rFonts w:hint="default" w:ascii="Times New Roman" w:hAnsi="Times New Roman" w:eastAsia="宋体" w:cs="Times New Roman"/>
          <w:color w:val="auto"/>
          <w:sz w:val="24"/>
          <w:szCs w:val="24"/>
          <w:highlight w:val="none"/>
          <w:lang w:eastAsia="zh-CN"/>
        </w:rPr>
        <w:t>报告表</w:t>
      </w:r>
    </w:p>
    <w:p>
      <w:pPr>
        <w:ind w:firstLine="210" w:firstLineChars="1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rPr>
        <w:t>填表单位（盖章）：</w:t>
      </w:r>
      <w:r>
        <w:rPr>
          <w:rFonts w:hint="eastAsia" w:ascii="Times New Roman" w:hAnsi="Times New Roman" w:eastAsia="宋体" w:cs="Times New Roman"/>
          <w:color w:val="auto"/>
          <w:highlight w:val="none"/>
          <w:lang w:eastAsia="zh-CN"/>
        </w:rPr>
        <w:t>卫辉市博润生态环境治理有限公司</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000000" w:themeColor="text1"/>
          <w:highlight w:val="none"/>
          <w14:textFill>
            <w14:solidFill>
              <w14:schemeClr w14:val="tx1"/>
            </w14:solidFill>
          </w14:textFill>
        </w:rPr>
        <w:t>填表人（签字）：                            项目经办人（签字）：</w:t>
      </w:r>
    </w:p>
    <w:tbl>
      <w:tblPr>
        <w:tblStyle w:val="31"/>
        <w:tblW w:w="15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433"/>
        <w:gridCol w:w="630"/>
        <w:gridCol w:w="570"/>
        <w:gridCol w:w="67"/>
        <w:gridCol w:w="528"/>
        <w:gridCol w:w="402"/>
        <w:gridCol w:w="229"/>
        <w:gridCol w:w="1255"/>
        <w:gridCol w:w="316"/>
        <w:gridCol w:w="692"/>
        <w:gridCol w:w="358"/>
        <w:gridCol w:w="54"/>
        <w:gridCol w:w="254"/>
        <w:gridCol w:w="495"/>
        <w:gridCol w:w="81"/>
        <w:gridCol w:w="616"/>
        <w:gridCol w:w="368"/>
        <w:gridCol w:w="397"/>
        <w:gridCol w:w="128"/>
        <w:gridCol w:w="682"/>
        <w:gridCol w:w="1110"/>
        <w:gridCol w:w="519"/>
        <w:gridCol w:w="89"/>
        <w:gridCol w:w="727"/>
        <w:gridCol w:w="549"/>
        <w:gridCol w:w="457"/>
        <w:gridCol w:w="1104"/>
        <w:gridCol w:w="560"/>
        <w:gridCol w:w="651"/>
        <w:gridCol w:w="549"/>
        <w:gridCol w:w="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17" w:type="dxa"/>
            <w:vMerge w:val="restart"/>
            <w:vAlign w:val="center"/>
          </w:tcPr>
          <w:p>
            <w:pPr>
              <w:spacing w:line="240" w:lineRule="auto"/>
              <w:jc w:val="both"/>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建设项目</w:t>
            </w: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项目名称</w:t>
            </w:r>
          </w:p>
        </w:tc>
        <w:tc>
          <w:tcPr>
            <w:tcW w:w="4055" w:type="dxa"/>
            <w:gridSpan w:val="9"/>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卫辉市唐庄镇全域国土综合整治用料生产线项目</w:t>
            </w:r>
          </w:p>
        </w:tc>
        <w:tc>
          <w:tcPr>
            <w:tcW w:w="1065"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项目代码</w:t>
            </w:r>
          </w:p>
        </w:tc>
        <w:tc>
          <w:tcPr>
            <w:tcW w:w="283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201</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-4107</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81</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77</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-03-04</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1733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 </w:t>
            </w:r>
          </w:p>
        </w:tc>
        <w:tc>
          <w:tcPr>
            <w:tcW w:w="1365"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建设地点</w:t>
            </w:r>
          </w:p>
        </w:tc>
        <w:tc>
          <w:tcPr>
            <w:tcW w:w="3743" w:type="dxa"/>
            <w:gridSpan w:val="6"/>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新乡市卫辉市唐庄镇后沟村北100米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行业分类(分类管理名录)</w:t>
            </w:r>
          </w:p>
        </w:tc>
        <w:tc>
          <w:tcPr>
            <w:tcW w:w="4055" w:type="dxa"/>
            <w:gridSpan w:val="9"/>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C4220 </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非金属废料和碎屑加工处理</w:t>
            </w:r>
          </w:p>
        </w:tc>
        <w:tc>
          <w:tcPr>
            <w:tcW w:w="2272"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建设性质</w:t>
            </w:r>
          </w:p>
        </w:tc>
        <w:tc>
          <w:tcPr>
            <w:tcW w:w="6737" w:type="dxa"/>
            <w:gridSpan w:val="11"/>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2256155</wp:posOffset>
                      </wp:positionH>
                      <wp:positionV relativeFrom="paragraph">
                        <wp:posOffset>59055</wp:posOffset>
                      </wp:positionV>
                      <wp:extent cx="66675" cy="71120"/>
                      <wp:effectExtent l="0" t="0" r="10160" b="24765"/>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65pt;margin-top:4.65pt;height:5.6pt;width:5.25pt;z-index:251683840;v-text-anchor:middle;mso-width-relative:page;mso-height-relative:page;" filled="f" stroked="t" coordsize="21600,21600" o:gfxdata="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1PWR31wAAAAgBAAAPAAAAAAAAAAEAIAAAACIAAABkcnMvZG93bnJldi54&#10;bWxQSwECFAAUAAAACACHTuJAYgGPBm0CAADVBAAADgAAAAAAAAABACAAAAAmAQAAZHJzL2Uyb0Rv&#10;Yy54bWxQSwUGAAAAAAYABgBZAQAABQY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1209040</wp:posOffset>
                      </wp:positionH>
                      <wp:positionV relativeFrom="paragraph">
                        <wp:posOffset>59055</wp:posOffset>
                      </wp:positionV>
                      <wp:extent cx="66675" cy="71120"/>
                      <wp:effectExtent l="0" t="0" r="10160" b="24765"/>
                      <wp:wrapNone/>
                      <wp:docPr id="22" name="矩形 22"/>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2pt;margin-top:4.65pt;height:5.6pt;width:5.25pt;z-index:251685888;v-text-anchor:middle;mso-width-relative:page;mso-height-relative:page;" fillcolor="#000000 [3213]" filled="t" stroked="t" coordsize="21600,21600" o:gfxdata="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7gWKM9cAAAAIAQAADwAAAAAAAAABACAAAAAiAAAAZHJzL2Rvd25yZXYu&#10;eG1sUEsBAhQAFAAAAAgAh07iQIptFkpuAgAA/gQAAA4AAAAAAAAAAQAgAAAAJgEAAGRycy9lMm9E&#10;b2MueG1sUEsFBgAAAAAGAAYAWQEAAAYGA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mc:AlternateContent>
                <mc:Choice Requires="wps">
                  <w:drawing>
                    <wp:anchor distT="0" distB="0" distL="114300" distR="114300" simplePos="0" relativeHeight="2094979072" behindDoc="0" locked="0" layoutInCell="1" allowOverlap="1">
                      <wp:simplePos x="0" y="0"/>
                      <wp:positionH relativeFrom="column">
                        <wp:posOffset>1692275</wp:posOffset>
                      </wp:positionH>
                      <wp:positionV relativeFrom="paragraph">
                        <wp:posOffset>59055</wp:posOffset>
                      </wp:positionV>
                      <wp:extent cx="66675" cy="71120"/>
                      <wp:effectExtent l="6350" t="6350" r="18415" b="13970"/>
                      <wp:wrapNone/>
                      <wp:docPr id="6" name="矩形 6"/>
                      <wp:cNvGraphicFramePr/>
                      <a:graphic xmlns:a="http://schemas.openxmlformats.org/drawingml/2006/main">
                        <a:graphicData uri="http://schemas.microsoft.com/office/word/2010/wordprocessingShape">
                          <wps:wsp>
                            <wps:cNvSpPr/>
                            <wps:spPr>
                              <a:xfrm>
                                <a:off x="0" y="0"/>
                                <a:ext cx="66675" cy="71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25pt;margin-top:4.65pt;height:5.6pt;width:5.25pt;z-index:2094979072;v-text-anchor:middle;mso-width-relative:page;mso-height-relative:page;" filled="f" stroked="t" coordsize="21600,21600" o:gfxdata="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K2iZ7XAAAACAEAAA8AAAAAAAAAAQAgAAAAIgAAAGRycy9kb3ducmV2Lnht&#10;bFBLAQIUABQAAAAIAIdO4kAgxHUHbAIAANMEAAAOAAAAAAAAAAEAIAAAACYBAABkcnMvZTJvRG9j&#10;LnhtbFBLBQYAAAAABgAGAFkBAAAEBg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设计生产能力</w:t>
            </w:r>
          </w:p>
        </w:tc>
        <w:tc>
          <w:tcPr>
            <w:tcW w:w="3306" w:type="dxa"/>
            <w:gridSpan w:val="7"/>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年产 300 万吨骨料</w:t>
            </w:r>
          </w:p>
        </w:tc>
        <w:tc>
          <w:tcPr>
            <w:tcW w:w="1814"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实际生产能力</w:t>
            </w:r>
          </w:p>
        </w:tc>
        <w:tc>
          <w:tcPr>
            <w:tcW w:w="283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年产 300 万吨骨料</w:t>
            </w:r>
          </w:p>
        </w:tc>
        <w:tc>
          <w:tcPr>
            <w:tcW w:w="1365"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环评单位</w:t>
            </w:r>
          </w:p>
        </w:tc>
        <w:tc>
          <w:tcPr>
            <w:tcW w:w="3743"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新乡市蓝天环境技术有限公司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环评文件审批机关</w:t>
            </w:r>
          </w:p>
        </w:tc>
        <w:tc>
          <w:tcPr>
            <w:tcW w:w="3560" w:type="dxa"/>
            <w:gridSpan w:val="8"/>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新乡市生态环境局</w:t>
            </w:r>
          </w:p>
        </w:tc>
        <w:tc>
          <w:tcPr>
            <w:tcW w:w="2085"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审批文号</w:t>
            </w:r>
          </w:p>
        </w:tc>
        <w:tc>
          <w:tcPr>
            <w:tcW w:w="3127"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新环表审[20</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号</w:t>
            </w:r>
          </w:p>
        </w:tc>
        <w:tc>
          <w:tcPr>
            <w:tcW w:w="211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环评文件类型</w:t>
            </w:r>
          </w:p>
        </w:tc>
        <w:tc>
          <w:tcPr>
            <w:tcW w:w="2182"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开工日期</w:t>
            </w:r>
          </w:p>
        </w:tc>
        <w:tc>
          <w:tcPr>
            <w:tcW w:w="3560" w:type="dxa"/>
            <w:gridSpan w:val="8"/>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月</w:t>
            </w:r>
          </w:p>
        </w:tc>
        <w:tc>
          <w:tcPr>
            <w:tcW w:w="2085"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竣工日期</w:t>
            </w:r>
          </w:p>
        </w:tc>
        <w:tc>
          <w:tcPr>
            <w:tcW w:w="3127"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14:textFill>
                  <w14:solidFill>
                    <w14:schemeClr w14:val="tx1"/>
                  </w14:solidFill>
                </w14:textFill>
              </w:rPr>
              <w:t>年</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18"/>
                <w:highlight w:val="none"/>
                <w14:textFill>
                  <w14:solidFill>
                    <w14:schemeClr w14:val="tx1"/>
                  </w14:solidFill>
                </w14:textFill>
              </w:rPr>
              <w:t>月</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排污许可证申领时间</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环保设施设计单位</w:t>
            </w:r>
          </w:p>
        </w:tc>
        <w:tc>
          <w:tcPr>
            <w:tcW w:w="3560" w:type="dxa"/>
            <w:gridSpan w:val="8"/>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河南中誉鼎力建筑工程有限责任公司</w:t>
            </w:r>
          </w:p>
        </w:tc>
        <w:tc>
          <w:tcPr>
            <w:tcW w:w="2085"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环保设施施工单位</w:t>
            </w:r>
          </w:p>
        </w:tc>
        <w:tc>
          <w:tcPr>
            <w:tcW w:w="3127"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河南中誉鼎力建筑工程有限责任公司</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本工程排污许可证编号</w:t>
            </w:r>
          </w:p>
        </w:tc>
        <w:tc>
          <w:tcPr>
            <w:tcW w:w="2182"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验收单位</w:t>
            </w:r>
          </w:p>
        </w:tc>
        <w:tc>
          <w:tcPr>
            <w:tcW w:w="3560" w:type="dxa"/>
            <w:gridSpan w:val="8"/>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卫辉市博润生态环境治理有限公司</w:t>
            </w:r>
          </w:p>
        </w:tc>
        <w:tc>
          <w:tcPr>
            <w:tcW w:w="2085"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18"/>
                <w:szCs w:val="18"/>
                <w:highlight w:val="none"/>
                <w14:textFill>
                  <w14:solidFill>
                    <w14:schemeClr w14:val="tx1"/>
                  </w14:solidFill>
                </w14:textFill>
              </w:rPr>
              <w:t>单位</w:t>
            </w:r>
          </w:p>
        </w:tc>
        <w:tc>
          <w:tcPr>
            <w:tcW w:w="3127"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河南</w:t>
            </w:r>
            <w:bookmarkStart w:id="51" w:name="_GoBack"/>
            <w:bookmarkEnd w:id="51"/>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永蓝检测技术有限公司</w:t>
            </w:r>
          </w:p>
        </w:tc>
        <w:tc>
          <w:tcPr>
            <w:tcW w:w="211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验收</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18"/>
                <w:szCs w:val="18"/>
                <w:highlight w:val="none"/>
                <w14:textFill>
                  <w14:solidFill>
                    <w14:schemeClr w14:val="tx1"/>
                  </w14:solidFill>
                </w14:textFill>
              </w:rPr>
              <w:t>时工况</w:t>
            </w:r>
          </w:p>
        </w:tc>
        <w:tc>
          <w:tcPr>
            <w:tcW w:w="2182"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投资总概算（万元）</w:t>
            </w:r>
          </w:p>
        </w:tc>
        <w:tc>
          <w:tcPr>
            <w:tcW w:w="3560" w:type="dxa"/>
            <w:gridSpan w:val="8"/>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22000</w:t>
            </w:r>
          </w:p>
        </w:tc>
        <w:tc>
          <w:tcPr>
            <w:tcW w:w="2085" w:type="dxa"/>
            <w:gridSpan w:val="6"/>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环保投资总概算(万元)</w:t>
            </w:r>
          </w:p>
        </w:tc>
        <w:tc>
          <w:tcPr>
            <w:tcW w:w="312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440</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实际总投资（万元）</w:t>
            </w:r>
          </w:p>
        </w:tc>
        <w:tc>
          <w:tcPr>
            <w:tcW w:w="3560" w:type="dxa"/>
            <w:gridSpan w:val="8"/>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12000（破碎生产线）</w:t>
            </w:r>
          </w:p>
        </w:tc>
        <w:tc>
          <w:tcPr>
            <w:tcW w:w="2085" w:type="dxa"/>
            <w:gridSpan w:val="6"/>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 (万元)</w:t>
            </w:r>
          </w:p>
        </w:tc>
        <w:tc>
          <w:tcPr>
            <w:tcW w:w="312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784（破碎生产线）</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6.5（破碎生产线）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1700"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废水治理（万元）</w:t>
            </w:r>
          </w:p>
        </w:tc>
        <w:tc>
          <w:tcPr>
            <w:tcW w:w="930"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54</w:t>
            </w:r>
          </w:p>
        </w:tc>
        <w:tc>
          <w:tcPr>
            <w:tcW w:w="180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废气治理（万元）</w:t>
            </w:r>
          </w:p>
        </w:tc>
        <w:tc>
          <w:tcPr>
            <w:tcW w:w="1050"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460</w:t>
            </w:r>
          </w:p>
        </w:tc>
        <w:tc>
          <w:tcPr>
            <w:tcW w:w="1500"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噪声治理(万元)</w:t>
            </w:r>
          </w:p>
        </w:tc>
        <w:tc>
          <w:tcPr>
            <w:tcW w:w="76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c>
          <w:tcPr>
            <w:tcW w:w="2528"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固体废物治理（万元）</w:t>
            </w:r>
          </w:p>
        </w:tc>
        <w:tc>
          <w:tcPr>
            <w:tcW w:w="72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绿化及生态（万元 ）</w:t>
            </w:r>
          </w:p>
        </w:tc>
        <w:tc>
          <w:tcPr>
            <w:tcW w:w="56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200</w:t>
            </w:r>
          </w:p>
        </w:tc>
        <w:tc>
          <w:tcPr>
            <w:tcW w:w="120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其他（万元）</w:t>
            </w:r>
          </w:p>
        </w:tc>
        <w:tc>
          <w:tcPr>
            <w:tcW w:w="422"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新增废水处理设施能力</w:t>
            </w:r>
          </w:p>
        </w:tc>
        <w:tc>
          <w:tcPr>
            <w:tcW w:w="4136" w:type="dxa"/>
            <w:gridSpan w:val="10"/>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191"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新增废气处理设施能力</w:t>
            </w:r>
          </w:p>
        </w:tc>
        <w:tc>
          <w:tcPr>
            <w:tcW w:w="2445"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年平均工作时间</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7200</w:t>
            </w:r>
            <w:r>
              <w:rPr>
                <w:rFonts w:hint="default" w:ascii="Times New Roman" w:hAnsi="Times New Roman" w:eastAsia="宋体" w:cs="Times New Roman"/>
                <w:color w:val="auto"/>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8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运营单位</w:t>
            </w:r>
          </w:p>
        </w:tc>
        <w:tc>
          <w:tcPr>
            <w:tcW w:w="3051"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卫辉市博润生态环境治理有限公司</w:t>
            </w:r>
            <w:r>
              <w:rPr>
                <w:rFonts w:hint="default" w:ascii="Times New Roman" w:hAnsi="Times New Roman" w:eastAsia="宋体" w:cs="Times New Roman"/>
                <w:color w:val="auto"/>
                <w:sz w:val="18"/>
                <w:szCs w:val="18"/>
                <w:highlight w:val="none"/>
                <w:lang w:val="en-US" w:eastAsia="zh-CN"/>
              </w:rPr>
              <w:t xml:space="preserve"> </w:t>
            </w:r>
          </w:p>
        </w:tc>
        <w:tc>
          <w:tcPr>
            <w:tcW w:w="4441" w:type="dxa"/>
            <w:gridSpan w:val="1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运营单位社会统一信用代码(或组织机构代码)</w:t>
            </w:r>
          </w:p>
        </w:tc>
        <w:tc>
          <w:tcPr>
            <w:tcW w:w="2445" w:type="dxa"/>
            <w:gridSpan w:val="4"/>
            <w:vAlign w:val="center"/>
          </w:tcPr>
          <w:p>
            <w:pPr>
              <w:keepNext w:val="0"/>
              <w:keepLines w:val="0"/>
              <w:widowControl/>
              <w:suppressLineNumbers w:val="0"/>
              <w:jc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91410781MA46W8C7X4</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验收时间</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r>
              <w:rPr>
                <w:rFonts w:hint="default" w:ascii="Times New Roman" w:hAnsi="Times New Roman" w:eastAsia="宋体" w:cs="Times New Roman"/>
                <w:color w:val="auto"/>
                <w:sz w:val="18"/>
                <w:szCs w:val="18"/>
                <w:highlight w:val="none"/>
                <w:lang w:val="en-US" w:eastAsia="zh-CN"/>
              </w:rPr>
              <w:t>20.</w:t>
            </w:r>
            <w:r>
              <w:rPr>
                <w:rFonts w:hint="eastAsia" w:ascii="Times New Roman" w:hAnsi="Times New Roman" w:eastAsia="宋体" w:cs="Times New Roman"/>
                <w:color w:val="auto"/>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750"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污染物排放达标与总量控制（工业建设项目详填）</w:t>
            </w: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63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原有排放量(1)</w:t>
            </w:r>
          </w:p>
        </w:tc>
        <w:tc>
          <w:tcPr>
            <w:tcW w:w="12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本期工程实际排放浓度(2)</w:t>
            </w:r>
          </w:p>
        </w:tc>
        <w:tc>
          <w:tcPr>
            <w:tcW w:w="100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本期工程允许排放浓度(3)</w:t>
            </w:r>
          </w:p>
        </w:tc>
        <w:tc>
          <w:tcPr>
            <w:tcW w:w="1242"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本期工程产生量(4)</w:t>
            </w:r>
          </w:p>
        </w:tc>
        <w:tc>
          <w:tcPr>
            <w:tcW w:w="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本期工程自身削减量(5)</w:t>
            </w:r>
          </w:p>
        </w:tc>
        <w:tc>
          <w:tcPr>
            <w:tcW w:w="120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本期工程实际排放量(6)</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本期工程核定排放总量(7)</w:t>
            </w:r>
          </w:p>
        </w:tc>
        <w:tc>
          <w:tcPr>
            <w:tcW w:w="133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本期工程“以新带老”削减量(8)</w:t>
            </w:r>
          </w:p>
        </w:tc>
        <w:tc>
          <w:tcPr>
            <w:tcW w:w="100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全厂实际排放总量(9)</w:t>
            </w:r>
          </w:p>
        </w:tc>
        <w:tc>
          <w:tcPr>
            <w:tcW w:w="11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全厂核定排放总量(10)</w:t>
            </w:r>
          </w:p>
        </w:tc>
        <w:tc>
          <w:tcPr>
            <w:tcW w:w="12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区域平衡替代削减量(11)</w:t>
            </w:r>
          </w:p>
        </w:tc>
        <w:tc>
          <w:tcPr>
            <w:tcW w:w="9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废水</w:t>
            </w:r>
          </w:p>
        </w:tc>
        <w:tc>
          <w:tcPr>
            <w:tcW w:w="631"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ind w:left="-107" w:leftChars="-51" w:right="-101" w:rightChars="-48"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8" w:type="dxa"/>
            <w:gridSpan w:val="2"/>
            <w:vAlign w:val="center"/>
          </w:tcPr>
          <w:p>
            <w:pPr>
              <w:pStyle w:val="118"/>
              <w:spacing w:line="240" w:lineRule="auto"/>
              <w:ind w:left="-107" w:leftChars="-51" w:right="-101" w:rightChars="-48"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COD</w:t>
            </w:r>
          </w:p>
        </w:tc>
        <w:tc>
          <w:tcPr>
            <w:tcW w:w="631"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氨氮</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石油类</w:t>
            </w:r>
          </w:p>
        </w:tc>
        <w:tc>
          <w:tcPr>
            <w:tcW w:w="631" w:type="dxa"/>
            <w:gridSpan w:val="2"/>
            <w:vAlign w:val="center"/>
          </w:tcPr>
          <w:p>
            <w:pPr>
              <w:pStyle w:val="118"/>
              <w:spacing w:line="240" w:lineRule="auto"/>
              <w:ind w:left="-107" w:leftChars="-51" w:right="-67" w:rightChars="-32"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废气</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8"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二氧化硫</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氮氧化物</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工业粉尘</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7.55</w:t>
            </w:r>
          </w:p>
        </w:tc>
        <w:tc>
          <w:tcPr>
            <w:tcW w:w="1008"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234.054</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222.918</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11.136</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12.3465</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11.136</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12.3465</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00"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与项目有关的其他特征污染物</w:t>
            </w:r>
          </w:p>
        </w:tc>
        <w:tc>
          <w:tcPr>
            <w:tcW w:w="595"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w:t>
            </w:r>
          </w:p>
        </w:tc>
        <w:tc>
          <w:tcPr>
            <w:tcW w:w="63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0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95"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硫化氢</w:t>
            </w:r>
          </w:p>
        </w:tc>
        <w:tc>
          <w:tcPr>
            <w:tcW w:w="63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bl>
    <w:p>
      <w:pP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highlight w:val="none"/>
        </w:rPr>
        <mc:AlternateContent>
          <mc:Choice Requires="wps">
            <w:drawing>
              <wp:anchor distT="0" distB="0" distL="114300" distR="114300" simplePos="0" relativeHeight="2094940160" behindDoc="0" locked="0" layoutInCell="1" allowOverlap="1">
                <wp:simplePos x="0" y="0"/>
                <wp:positionH relativeFrom="column">
                  <wp:posOffset>17145</wp:posOffset>
                </wp:positionH>
                <wp:positionV relativeFrom="paragraph">
                  <wp:posOffset>19685</wp:posOffset>
                </wp:positionV>
                <wp:extent cx="9417050" cy="528955"/>
                <wp:effectExtent l="0" t="0" r="0" b="0"/>
                <wp:wrapNone/>
                <wp:docPr id="36" name="矩形 36"/>
                <wp:cNvGraphicFramePr/>
                <a:graphic xmlns:a="http://schemas.openxmlformats.org/drawingml/2006/main">
                  <a:graphicData uri="http://schemas.microsoft.com/office/word/2010/wordprocessingShape">
                    <wps:wsp>
                      <wps:cNvSpPr/>
                      <wps:spPr>
                        <a:xfrm>
                          <a:off x="414655" y="6734810"/>
                          <a:ext cx="9417050"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55pt;height:41.65pt;width:741.5pt;z-index:2094940160;v-text-anchor:middle;mso-width-relative:page;mso-height-relative:page;" filled="f" stroked="f" coordsize="21600,21600" o:gfxdata="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SYgF1QAAAAcBAAAPAAAAAAAAAAEAIAAAACIAAABkcnMvZG93bnJldi54bWxQ&#10;SwECFAAUAAAACACHTuJATQDNIWwCAAC6BAAADgAAAAAAAAABACAAAAAkAQAAZHJzL2Uyb0RvYy54&#10;bWxQSwUGAAAAAAYABgBZAQAAAgYAAAAA&#10;">
                <v:fill on="f" focussize="0,0"/>
                <v:stroke on="f" weight="1pt" miterlimit="8" joinstyle="miter"/>
                <v:imagedata o:title=""/>
                <o:lock v:ext="edit" aspectratio="f"/>
                <v:textbo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r>
        <w:rPr>
          <w:rFonts w:hint="default" w:ascii="Times New Roman" w:hAnsi="Times New Roman" w:eastAsia="宋体" w:cs="Times New Roman"/>
          <w:sz w:val="18"/>
          <w:szCs w:val="18"/>
          <w:highlight w:val="none"/>
          <w:lang w:val="en-US" w:eastAsia="zh-CN"/>
        </w:rPr>
        <w:t xml:space="preserve">      </w:t>
      </w:r>
    </w:p>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14B032"/>
    <w:multiLevelType w:val="singleLevel"/>
    <w:tmpl w:val="EF14B032"/>
    <w:lvl w:ilvl="0" w:tentative="0">
      <w:start w:val="3"/>
      <w:numFmt w:val="decimal"/>
      <w:suff w:val="nothing"/>
      <w:lvlText w:val="（%1）"/>
      <w:lvlJc w:val="left"/>
    </w:lvl>
  </w:abstractNum>
  <w:abstractNum w:abstractNumId="1">
    <w:nsid w:val="12D2914D"/>
    <w:multiLevelType w:val="singleLevel"/>
    <w:tmpl w:val="12D2914D"/>
    <w:lvl w:ilvl="0" w:tentative="0">
      <w:start w:val="10"/>
      <w:numFmt w:val="decimal"/>
      <w:suff w:val="nothing"/>
      <w:lvlText w:val="（%1）"/>
      <w:lvlJc w:val="left"/>
    </w:lvl>
  </w:abstractNum>
  <w:abstractNum w:abstractNumId="2">
    <w:nsid w:val="5367C250"/>
    <w:multiLevelType w:val="singleLevel"/>
    <w:tmpl w:val="5367C250"/>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07D7"/>
    <w:rsid w:val="00031ADD"/>
    <w:rsid w:val="000462A7"/>
    <w:rsid w:val="000579EA"/>
    <w:rsid w:val="000625A7"/>
    <w:rsid w:val="000641C8"/>
    <w:rsid w:val="000737A4"/>
    <w:rsid w:val="00076D01"/>
    <w:rsid w:val="0008542C"/>
    <w:rsid w:val="0008776D"/>
    <w:rsid w:val="00097CD8"/>
    <w:rsid w:val="000A384F"/>
    <w:rsid w:val="000A412E"/>
    <w:rsid w:val="000A7A75"/>
    <w:rsid w:val="000B2FED"/>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0C7B"/>
    <w:rsid w:val="004E6B64"/>
    <w:rsid w:val="00506F89"/>
    <w:rsid w:val="00534AB2"/>
    <w:rsid w:val="00542DA3"/>
    <w:rsid w:val="005547FF"/>
    <w:rsid w:val="0055688F"/>
    <w:rsid w:val="00564264"/>
    <w:rsid w:val="00571B8D"/>
    <w:rsid w:val="005749C9"/>
    <w:rsid w:val="005833F1"/>
    <w:rsid w:val="0058433A"/>
    <w:rsid w:val="00592DA8"/>
    <w:rsid w:val="005A5BFE"/>
    <w:rsid w:val="005C53AD"/>
    <w:rsid w:val="005F77DE"/>
    <w:rsid w:val="00604C96"/>
    <w:rsid w:val="00606798"/>
    <w:rsid w:val="0060769E"/>
    <w:rsid w:val="00611BEA"/>
    <w:rsid w:val="006137D5"/>
    <w:rsid w:val="00617761"/>
    <w:rsid w:val="006178E5"/>
    <w:rsid w:val="00620CCD"/>
    <w:rsid w:val="0063711A"/>
    <w:rsid w:val="006402AF"/>
    <w:rsid w:val="00642562"/>
    <w:rsid w:val="0066434C"/>
    <w:rsid w:val="00685CA5"/>
    <w:rsid w:val="006864EF"/>
    <w:rsid w:val="006928A5"/>
    <w:rsid w:val="006A2027"/>
    <w:rsid w:val="006A45DD"/>
    <w:rsid w:val="006A602E"/>
    <w:rsid w:val="006C3951"/>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917F6"/>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479D"/>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06A9F"/>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03B"/>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C7353"/>
    <w:rsid w:val="00FD501E"/>
    <w:rsid w:val="00FD5285"/>
    <w:rsid w:val="00FD5A36"/>
    <w:rsid w:val="00FD62F2"/>
    <w:rsid w:val="00FE07C4"/>
    <w:rsid w:val="00FE69AD"/>
    <w:rsid w:val="01000161"/>
    <w:rsid w:val="012966FA"/>
    <w:rsid w:val="013B497C"/>
    <w:rsid w:val="013E607C"/>
    <w:rsid w:val="014C3E6E"/>
    <w:rsid w:val="014D4733"/>
    <w:rsid w:val="01511159"/>
    <w:rsid w:val="015331D8"/>
    <w:rsid w:val="016261BD"/>
    <w:rsid w:val="016D7DC3"/>
    <w:rsid w:val="018067D0"/>
    <w:rsid w:val="0197515C"/>
    <w:rsid w:val="019C32CB"/>
    <w:rsid w:val="01C020A6"/>
    <w:rsid w:val="01D727E4"/>
    <w:rsid w:val="01DB5636"/>
    <w:rsid w:val="01E4499C"/>
    <w:rsid w:val="01F23337"/>
    <w:rsid w:val="01F4552B"/>
    <w:rsid w:val="01F643B7"/>
    <w:rsid w:val="021753BC"/>
    <w:rsid w:val="021D4F60"/>
    <w:rsid w:val="025C78CB"/>
    <w:rsid w:val="028B2CD3"/>
    <w:rsid w:val="0295689B"/>
    <w:rsid w:val="02BD4DB4"/>
    <w:rsid w:val="02C11299"/>
    <w:rsid w:val="02C93ECF"/>
    <w:rsid w:val="02DB6649"/>
    <w:rsid w:val="02E85CE4"/>
    <w:rsid w:val="02F14950"/>
    <w:rsid w:val="030520DB"/>
    <w:rsid w:val="032C7D2E"/>
    <w:rsid w:val="032D3E4B"/>
    <w:rsid w:val="03392B85"/>
    <w:rsid w:val="035E23A5"/>
    <w:rsid w:val="036D0854"/>
    <w:rsid w:val="03BC1E69"/>
    <w:rsid w:val="03F67D48"/>
    <w:rsid w:val="04093554"/>
    <w:rsid w:val="040F4A87"/>
    <w:rsid w:val="041B6E09"/>
    <w:rsid w:val="0424794E"/>
    <w:rsid w:val="0427032B"/>
    <w:rsid w:val="04421753"/>
    <w:rsid w:val="044A5173"/>
    <w:rsid w:val="0454556D"/>
    <w:rsid w:val="045B37CE"/>
    <w:rsid w:val="04AE1AD7"/>
    <w:rsid w:val="0517196D"/>
    <w:rsid w:val="052E7E8A"/>
    <w:rsid w:val="05472E15"/>
    <w:rsid w:val="05513DFC"/>
    <w:rsid w:val="056F5181"/>
    <w:rsid w:val="05A40E65"/>
    <w:rsid w:val="05A863C5"/>
    <w:rsid w:val="05B247B9"/>
    <w:rsid w:val="0600034C"/>
    <w:rsid w:val="06063C1D"/>
    <w:rsid w:val="06140493"/>
    <w:rsid w:val="06386359"/>
    <w:rsid w:val="063D6025"/>
    <w:rsid w:val="063E6928"/>
    <w:rsid w:val="064D3698"/>
    <w:rsid w:val="0652042F"/>
    <w:rsid w:val="06697E51"/>
    <w:rsid w:val="066D7723"/>
    <w:rsid w:val="069F1606"/>
    <w:rsid w:val="06A71325"/>
    <w:rsid w:val="0704528D"/>
    <w:rsid w:val="070E02F2"/>
    <w:rsid w:val="074D6AE4"/>
    <w:rsid w:val="07613EFB"/>
    <w:rsid w:val="076466D4"/>
    <w:rsid w:val="07663042"/>
    <w:rsid w:val="076A0B13"/>
    <w:rsid w:val="076C1E0B"/>
    <w:rsid w:val="076F53F8"/>
    <w:rsid w:val="078118C9"/>
    <w:rsid w:val="079E4D5B"/>
    <w:rsid w:val="07A76E09"/>
    <w:rsid w:val="07A8328C"/>
    <w:rsid w:val="07FF23C3"/>
    <w:rsid w:val="08174CB7"/>
    <w:rsid w:val="08297BF3"/>
    <w:rsid w:val="084E472A"/>
    <w:rsid w:val="086B49FE"/>
    <w:rsid w:val="086D6B19"/>
    <w:rsid w:val="08854A58"/>
    <w:rsid w:val="08C529E3"/>
    <w:rsid w:val="08D01602"/>
    <w:rsid w:val="08DE58ED"/>
    <w:rsid w:val="08EA5728"/>
    <w:rsid w:val="09391250"/>
    <w:rsid w:val="096F50F5"/>
    <w:rsid w:val="0973144A"/>
    <w:rsid w:val="09802A37"/>
    <w:rsid w:val="09F24795"/>
    <w:rsid w:val="09FD22DD"/>
    <w:rsid w:val="0A06529A"/>
    <w:rsid w:val="0A47434E"/>
    <w:rsid w:val="0A5327BF"/>
    <w:rsid w:val="0A5860E3"/>
    <w:rsid w:val="0A5F5161"/>
    <w:rsid w:val="0A8E47C4"/>
    <w:rsid w:val="0A956A3A"/>
    <w:rsid w:val="0AA0168A"/>
    <w:rsid w:val="0AB72BB3"/>
    <w:rsid w:val="0ABC0251"/>
    <w:rsid w:val="0AEA21BA"/>
    <w:rsid w:val="0B0E6313"/>
    <w:rsid w:val="0B2F23C3"/>
    <w:rsid w:val="0B382CB8"/>
    <w:rsid w:val="0B45269F"/>
    <w:rsid w:val="0B4A533A"/>
    <w:rsid w:val="0B6906B9"/>
    <w:rsid w:val="0B7018AF"/>
    <w:rsid w:val="0B7C412E"/>
    <w:rsid w:val="0B840C06"/>
    <w:rsid w:val="0B98380E"/>
    <w:rsid w:val="0B9A72C3"/>
    <w:rsid w:val="0BB73270"/>
    <w:rsid w:val="0BC031AD"/>
    <w:rsid w:val="0BC07114"/>
    <w:rsid w:val="0BC82048"/>
    <w:rsid w:val="0BCB2050"/>
    <w:rsid w:val="0BD54547"/>
    <w:rsid w:val="0BDD0EF5"/>
    <w:rsid w:val="0BEB7DC8"/>
    <w:rsid w:val="0C17444D"/>
    <w:rsid w:val="0C1C5A7C"/>
    <w:rsid w:val="0C2D663A"/>
    <w:rsid w:val="0C6F6632"/>
    <w:rsid w:val="0C8D1E24"/>
    <w:rsid w:val="0C9211F1"/>
    <w:rsid w:val="0C9C0DA6"/>
    <w:rsid w:val="0CBA0977"/>
    <w:rsid w:val="0CDF3170"/>
    <w:rsid w:val="0D057817"/>
    <w:rsid w:val="0D073F0A"/>
    <w:rsid w:val="0D092B49"/>
    <w:rsid w:val="0D0938BA"/>
    <w:rsid w:val="0D2215FE"/>
    <w:rsid w:val="0D3D6067"/>
    <w:rsid w:val="0D5C2AB5"/>
    <w:rsid w:val="0D7462F1"/>
    <w:rsid w:val="0D80132A"/>
    <w:rsid w:val="0D835A66"/>
    <w:rsid w:val="0D971013"/>
    <w:rsid w:val="0D995C9F"/>
    <w:rsid w:val="0DBE44CA"/>
    <w:rsid w:val="0DBF49BA"/>
    <w:rsid w:val="0DC7736B"/>
    <w:rsid w:val="0DD470C5"/>
    <w:rsid w:val="0DED7F0C"/>
    <w:rsid w:val="0DFD2507"/>
    <w:rsid w:val="0E2A6B3A"/>
    <w:rsid w:val="0E4B6C04"/>
    <w:rsid w:val="0E522BE6"/>
    <w:rsid w:val="0E896B0B"/>
    <w:rsid w:val="0EB93714"/>
    <w:rsid w:val="0EC85731"/>
    <w:rsid w:val="0EDB38C3"/>
    <w:rsid w:val="0EF204F1"/>
    <w:rsid w:val="0EF53C68"/>
    <w:rsid w:val="0F044977"/>
    <w:rsid w:val="0F0C2884"/>
    <w:rsid w:val="0F2539CA"/>
    <w:rsid w:val="0F3501F8"/>
    <w:rsid w:val="0F3576AA"/>
    <w:rsid w:val="0F366650"/>
    <w:rsid w:val="0F4458CD"/>
    <w:rsid w:val="0F540DA8"/>
    <w:rsid w:val="0F612091"/>
    <w:rsid w:val="0F6E046E"/>
    <w:rsid w:val="0F791863"/>
    <w:rsid w:val="0F8B2F0F"/>
    <w:rsid w:val="0F8E5529"/>
    <w:rsid w:val="0F9E4811"/>
    <w:rsid w:val="0FA6177F"/>
    <w:rsid w:val="0FB0487E"/>
    <w:rsid w:val="0FD8492F"/>
    <w:rsid w:val="0FE501DC"/>
    <w:rsid w:val="10085F0E"/>
    <w:rsid w:val="100900D4"/>
    <w:rsid w:val="100E205E"/>
    <w:rsid w:val="100F0EA9"/>
    <w:rsid w:val="101079E8"/>
    <w:rsid w:val="10116E61"/>
    <w:rsid w:val="10672AB9"/>
    <w:rsid w:val="10712DB4"/>
    <w:rsid w:val="10760B6F"/>
    <w:rsid w:val="107802D7"/>
    <w:rsid w:val="108B0BDF"/>
    <w:rsid w:val="108B3B77"/>
    <w:rsid w:val="108F2527"/>
    <w:rsid w:val="10FB1D4C"/>
    <w:rsid w:val="10FC3126"/>
    <w:rsid w:val="11025839"/>
    <w:rsid w:val="110B087D"/>
    <w:rsid w:val="11361C22"/>
    <w:rsid w:val="11382BBD"/>
    <w:rsid w:val="114627C9"/>
    <w:rsid w:val="11484B39"/>
    <w:rsid w:val="114D57E4"/>
    <w:rsid w:val="11AF3E8A"/>
    <w:rsid w:val="11FE77DC"/>
    <w:rsid w:val="12084B37"/>
    <w:rsid w:val="120973B2"/>
    <w:rsid w:val="12353252"/>
    <w:rsid w:val="123F3EB1"/>
    <w:rsid w:val="12771500"/>
    <w:rsid w:val="12861790"/>
    <w:rsid w:val="12886B57"/>
    <w:rsid w:val="12A16756"/>
    <w:rsid w:val="12B34711"/>
    <w:rsid w:val="12E9110F"/>
    <w:rsid w:val="12E94DDA"/>
    <w:rsid w:val="134E6BFF"/>
    <w:rsid w:val="135F6A88"/>
    <w:rsid w:val="13711EFB"/>
    <w:rsid w:val="13956C3A"/>
    <w:rsid w:val="13A64F32"/>
    <w:rsid w:val="13DA7F6F"/>
    <w:rsid w:val="13E2401E"/>
    <w:rsid w:val="13E258A6"/>
    <w:rsid w:val="13E97B3D"/>
    <w:rsid w:val="13FF0545"/>
    <w:rsid w:val="140A0CC6"/>
    <w:rsid w:val="14377471"/>
    <w:rsid w:val="144958B6"/>
    <w:rsid w:val="14526FAF"/>
    <w:rsid w:val="145E5383"/>
    <w:rsid w:val="146F6E11"/>
    <w:rsid w:val="147E6E1A"/>
    <w:rsid w:val="148D1E2E"/>
    <w:rsid w:val="14984501"/>
    <w:rsid w:val="14A5599F"/>
    <w:rsid w:val="14A66CF6"/>
    <w:rsid w:val="14B13160"/>
    <w:rsid w:val="14BC42D8"/>
    <w:rsid w:val="14BF1136"/>
    <w:rsid w:val="14C770F2"/>
    <w:rsid w:val="14F2328C"/>
    <w:rsid w:val="15023C06"/>
    <w:rsid w:val="150E7FA6"/>
    <w:rsid w:val="15201502"/>
    <w:rsid w:val="15240FA4"/>
    <w:rsid w:val="15587258"/>
    <w:rsid w:val="155C6C13"/>
    <w:rsid w:val="15693A94"/>
    <w:rsid w:val="15727109"/>
    <w:rsid w:val="158E3E5F"/>
    <w:rsid w:val="15C032FF"/>
    <w:rsid w:val="15D3406B"/>
    <w:rsid w:val="15EB43E3"/>
    <w:rsid w:val="15F300E9"/>
    <w:rsid w:val="15FE6CA8"/>
    <w:rsid w:val="160E77DA"/>
    <w:rsid w:val="161C0F6B"/>
    <w:rsid w:val="162C3781"/>
    <w:rsid w:val="164470A3"/>
    <w:rsid w:val="165E06A9"/>
    <w:rsid w:val="16755648"/>
    <w:rsid w:val="168524C7"/>
    <w:rsid w:val="169A0F68"/>
    <w:rsid w:val="16A83B87"/>
    <w:rsid w:val="16B61592"/>
    <w:rsid w:val="16C701ED"/>
    <w:rsid w:val="16D14216"/>
    <w:rsid w:val="16D64742"/>
    <w:rsid w:val="16E1115D"/>
    <w:rsid w:val="170B5099"/>
    <w:rsid w:val="1717735D"/>
    <w:rsid w:val="173C1F26"/>
    <w:rsid w:val="173C7603"/>
    <w:rsid w:val="1740603D"/>
    <w:rsid w:val="174E31AE"/>
    <w:rsid w:val="17520A02"/>
    <w:rsid w:val="175219F8"/>
    <w:rsid w:val="17605AF5"/>
    <w:rsid w:val="177D275D"/>
    <w:rsid w:val="178721A4"/>
    <w:rsid w:val="17A55526"/>
    <w:rsid w:val="17B16283"/>
    <w:rsid w:val="17C60DC8"/>
    <w:rsid w:val="17CE2470"/>
    <w:rsid w:val="17F67AD7"/>
    <w:rsid w:val="18185512"/>
    <w:rsid w:val="182B3DAD"/>
    <w:rsid w:val="1839465F"/>
    <w:rsid w:val="18470BEB"/>
    <w:rsid w:val="18532A5E"/>
    <w:rsid w:val="18571D01"/>
    <w:rsid w:val="185D1F8C"/>
    <w:rsid w:val="1866438E"/>
    <w:rsid w:val="18685E72"/>
    <w:rsid w:val="18890F30"/>
    <w:rsid w:val="1898615B"/>
    <w:rsid w:val="18B021A2"/>
    <w:rsid w:val="18BC63F9"/>
    <w:rsid w:val="18C20D66"/>
    <w:rsid w:val="18CA1478"/>
    <w:rsid w:val="18EF71D2"/>
    <w:rsid w:val="192951F9"/>
    <w:rsid w:val="19483BF7"/>
    <w:rsid w:val="19570C79"/>
    <w:rsid w:val="195940B6"/>
    <w:rsid w:val="195A51CF"/>
    <w:rsid w:val="19954C21"/>
    <w:rsid w:val="19965AAC"/>
    <w:rsid w:val="199902E4"/>
    <w:rsid w:val="199966E1"/>
    <w:rsid w:val="19B74E93"/>
    <w:rsid w:val="19BD4F72"/>
    <w:rsid w:val="19C01A32"/>
    <w:rsid w:val="19D511B3"/>
    <w:rsid w:val="19E41012"/>
    <w:rsid w:val="1A07129D"/>
    <w:rsid w:val="1A0A39FE"/>
    <w:rsid w:val="1A137699"/>
    <w:rsid w:val="1A1A1027"/>
    <w:rsid w:val="1A1E62FE"/>
    <w:rsid w:val="1A1F2F1D"/>
    <w:rsid w:val="1A423BFC"/>
    <w:rsid w:val="1A564CD4"/>
    <w:rsid w:val="1A645301"/>
    <w:rsid w:val="1A9515A9"/>
    <w:rsid w:val="1AA122C1"/>
    <w:rsid w:val="1AA12CED"/>
    <w:rsid w:val="1AB364AC"/>
    <w:rsid w:val="1AB440D3"/>
    <w:rsid w:val="1AB62570"/>
    <w:rsid w:val="1AD45067"/>
    <w:rsid w:val="1AD835E0"/>
    <w:rsid w:val="1AF54C15"/>
    <w:rsid w:val="1AF77540"/>
    <w:rsid w:val="1B050385"/>
    <w:rsid w:val="1B0752BD"/>
    <w:rsid w:val="1B081C9F"/>
    <w:rsid w:val="1B427E65"/>
    <w:rsid w:val="1B535E3A"/>
    <w:rsid w:val="1B86716B"/>
    <w:rsid w:val="1B941974"/>
    <w:rsid w:val="1B975476"/>
    <w:rsid w:val="1B9D494A"/>
    <w:rsid w:val="1BAB1ABE"/>
    <w:rsid w:val="1BE47552"/>
    <w:rsid w:val="1BF34E25"/>
    <w:rsid w:val="1BFC3452"/>
    <w:rsid w:val="1C223970"/>
    <w:rsid w:val="1C300746"/>
    <w:rsid w:val="1C315E2F"/>
    <w:rsid w:val="1C392A75"/>
    <w:rsid w:val="1C7B0FE6"/>
    <w:rsid w:val="1C894480"/>
    <w:rsid w:val="1C9D49CE"/>
    <w:rsid w:val="1CAD66F8"/>
    <w:rsid w:val="1CDD1306"/>
    <w:rsid w:val="1CF91CA6"/>
    <w:rsid w:val="1D0D07E3"/>
    <w:rsid w:val="1D101B8E"/>
    <w:rsid w:val="1D111D1A"/>
    <w:rsid w:val="1D230E0C"/>
    <w:rsid w:val="1D247C34"/>
    <w:rsid w:val="1D260684"/>
    <w:rsid w:val="1D417455"/>
    <w:rsid w:val="1D577FC1"/>
    <w:rsid w:val="1D645A4A"/>
    <w:rsid w:val="1D937913"/>
    <w:rsid w:val="1DA75ECB"/>
    <w:rsid w:val="1DB244B5"/>
    <w:rsid w:val="1DD62F29"/>
    <w:rsid w:val="1E0D193A"/>
    <w:rsid w:val="1E1025BA"/>
    <w:rsid w:val="1E110005"/>
    <w:rsid w:val="1E360EA8"/>
    <w:rsid w:val="1E5C1DCE"/>
    <w:rsid w:val="1E6061F3"/>
    <w:rsid w:val="1E744FBE"/>
    <w:rsid w:val="1E7D07C8"/>
    <w:rsid w:val="1EBB4394"/>
    <w:rsid w:val="1EBF2C2E"/>
    <w:rsid w:val="1EC34677"/>
    <w:rsid w:val="1ECA119B"/>
    <w:rsid w:val="1ED7744D"/>
    <w:rsid w:val="1ED817A1"/>
    <w:rsid w:val="1EDC1023"/>
    <w:rsid w:val="1EF81916"/>
    <w:rsid w:val="1F0455EB"/>
    <w:rsid w:val="1F164FF3"/>
    <w:rsid w:val="1F3033DB"/>
    <w:rsid w:val="1F336711"/>
    <w:rsid w:val="1F372B49"/>
    <w:rsid w:val="1F4E524D"/>
    <w:rsid w:val="1F61286B"/>
    <w:rsid w:val="1F65119C"/>
    <w:rsid w:val="1F6D4C2F"/>
    <w:rsid w:val="1F827FE3"/>
    <w:rsid w:val="1FCF2FEF"/>
    <w:rsid w:val="1FD665A1"/>
    <w:rsid w:val="1FEC2169"/>
    <w:rsid w:val="1FF70182"/>
    <w:rsid w:val="1FFA548A"/>
    <w:rsid w:val="1FFB0956"/>
    <w:rsid w:val="200D3BD5"/>
    <w:rsid w:val="20291266"/>
    <w:rsid w:val="203B2560"/>
    <w:rsid w:val="205E6218"/>
    <w:rsid w:val="206D46A1"/>
    <w:rsid w:val="2075498B"/>
    <w:rsid w:val="207B1597"/>
    <w:rsid w:val="209A066E"/>
    <w:rsid w:val="20C75E56"/>
    <w:rsid w:val="20CF731C"/>
    <w:rsid w:val="20D7651E"/>
    <w:rsid w:val="20F41131"/>
    <w:rsid w:val="21161AF5"/>
    <w:rsid w:val="211F43E8"/>
    <w:rsid w:val="215346A0"/>
    <w:rsid w:val="216E67B7"/>
    <w:rsid w:val="217773B9"/>
    <w:rsid w:val="218A4E4B"/>
    <w:rsid w:val="218E2BAB"/>
    <w:rsid w:val="21942D92"/>
    <w:rsid w:val="21A75E60"/>
    <w:rsid w:val="21AC74D3"/>
    <w:rsid w:val="21BE2624"/>
    <w:rsid w:val="21EC57AB"/>
    <w:rsid w:val="21ED3D07"/>
    <w:rsid w:val="224E43C8"/>
    <w:rsid w:val="225E6B4F"/>
    <w:rsid w:val="22677CAA"/>
    <w:rsid w:val="22703ECE"/>
    <w:rsid w:val="22716683"/>
    <w:rsid w:val="22895D81"/>
    <w:rsid w:val="2292052D"/>
    <w:rsid w:val="229D2793"/>
    <w:rsid w:val="230C0361"/>
    <w:rsid w:val="23230A91"/>
    <w:rsid w:val="23235A55"/>
    <w:rsid w:val="23305404"/>
    <w:rsid w:val="233244A4"/>
    <w:rsid w:val="23674ACC"/>
    <w:rsid w:val="236E54DB"/>
    <w:rsid w:val="236F11A4"/>
    <w:rsid w:val="2387006F"/>
    <w:rsid w:val="238C4A2D"/>
    <w:rsid w:val="239C5792"/>
    <w:rsid w:val="23AC1610"/>
    <w:rsid w:val="23D9376B"/>
    <w:rsid w:val="23DA7B27"/>
    <w:rsid w:val="23E17AD3"/>
    <w:rsid w:val="23E44FFE"/>
    <w:rsid w:val="23F35C30"/>
    <w:rsid w:val="23FD34FE"/>
    <w:rsid w:val="24000EC7"/>
    <w:rsid w:val="240646BE"/>
    <w:rsid w:val="241078AE"/>
    <w:rsid w:val="24110311"/>
    <w:rsid w:val="24245F59"/>
    <w:rsid w:val="242623C3"/>
    <w:rsid w:val="242F4C7B"/>
    <w:rsid w:val="24331F90"/>
    <w:rsid w:val="24620762"/>
    <w:rsid w:val="24AA45A0"/>
    <w:rsid w:val="24B378BE"/>
    <w:rsid w:val="24BA5EA0"/>
    <w:rsid w:val="24BE5D7A"/>
    <w:rsid w:val="24C376DA"/>
    <w:rsid w:val="24C8735F"/>
    <w:rsid w:val="24D6727F"/>
    <w:rsid w:val="24EE0184"/>
    <w:rsid w:val="24FE2B79"/>
    <w:rsid w:val="250D5BE2"/>
    <w:rsid w:val="251431A0"/>
    <w:rsid w:val="252D5C41"/>
    <w:rsid w:val="25344259"/>
    <w:rsid w:val="25371855"/>
    <w:rsid w:val="253F6E30"/>
    <w:rsid w:val="25650FA8"/>
    <w:rsid w:val="258B5ACF"/>
    <w:rsid w:val="25AC5CC1"/>
    <w:rsid w:val="25B153E1"/>
    <w:rsid w:val="25C812E2"/>
    <w:rsid w:val="25D96D37"/>
    <w:rsid w:val="25E1733D"/>
    <w:rsid w:val="25E51F13"/>
    <w:rsid w:val="25F408A4"/>
    <w:rsid w:val="26062D51"/>
    <w:rsid w:val="261555A6"/>
    <w:rsid w:val="261C3CD2"/>
    <w:rsid w:val="263C40AC"/>
    <w:rsid w:val="263D2974"/>
    <w:rsid w:val="26612A10"/>
    <w:rsid w:val="266A7E63"/>
    <w:rsid w:val="26875E80"/>
    <w:rsid w:val="269355B3"/>
    <w:rsid w:val="26944B77"/>
    <w:rsid w:val="26975EE6"/>
    <w:rsid w:val="26A66978"/>
    <w:rsid w:val="272B29CD"/>
    <w:rsid w:val="27472C05"/>
    <w:rsid w:val="27565483"/>
    <w:rsid w:val="27620253"/>
    <w:rsid w:val="276B29A1"/>
    <w:rsid w:val="276B3AFC"/>
    <w:rsid w:val="27774C9F"/>
    <w:rsid w:val="279B79F9"/>
    <w:rsid w:val="279C4744"/>
    <w:rsid w:val="27A0001A"/>
    <w:rsid w:val="27A256EA"/>
    <w:rsid w:val="27C95BE0"/>
    <w:rsid w:val="27D052E9"/>
    <w:rsid w:val="27D2737E"/>
    <w:rsid w:val="27E525CF"/>
    <w:rsid w:val="27F90519"/>
    <w:rsid w:val="280B6EFA"/>
    <w:rsid w:val="28177AC3"/>
    <w:rsid w:val="28364601"/>
    <w:rsid w:val="283F2283"/>
    <w:rsid w:val="2864075B"/>
    <w:rsid w:val="2869578B"/>
    <w:rsid w:val="28717F19"/>
    <w:rsid w:val="2879317D"/>
    <w:rsid w:val="2879514C"/>
    <w:rsid w:val="28B0100A"/>
    <w:rsid w:val="28BE4A23"/>
    <w:rsid w:val="28DF5ED4"/>
    <w:rsid w:val="28FC7A4D"/>
    <w:rsid w:val="290F5DAC"/>
    <w:rsid w:val="29260104"/>
    <w:rsid w:val="293C32A3"/>
    <w:rsid w:val="2943343C"/>
    <w:rsid w:val="295029B0"/>
    <w:rsid w:val="29614EA6"/>
    <w:rsid w:val="297712FE"/>
    <w:rsid w:val="298A19E2"/>
    <w:rsid w:val="299422F0"/>
    <w:rsid w:val="29967B4C"/>
    <w:rsid w:val="29981190"/>
    <w:rsid w:val="29AB24A6"/>
    <w:rsid w:val="29C775CF"/>
    <w:rsid w:val="29CF6CE7"/>
    <w:rsid w:val="29E313DE"/>
    <w:rsid w:val="29E87C92"/>
    <w:rsid w:val="29EE39E1"/>
    <w:rsid w:val="29F3053F"/>
    <w:rsid w:val="2A0E02F6"/>
    <w:rsid w:val="2A305AC7"/>
    <w:rsid w:val="2A686FBA"/>
    <w:rsid w:val="2A880608"/>
    <w:rsid w:val="2A925241"/>
    <w:rsid w:val="2AB87EB7"/>
    <w:rsid w:val="2ABF6BDC"/>
    <w:rsid w:val="2AC9653C"/>
    <w:rsid w:val="2ACC026D"/>
    <w:rsid w:val="2AD229E4"/>
    <w:rsid w:val="2AE053A9"/>
    <w:rsid w:val="2AF04FD9"/>
    <w:rsid w:val="2AF675F1"/>
    <w:rsid w:val="2B3C0E7B"/>
    <w:rsid w:val="2B3E62F4"/>
    <w:rsid w:val="2B4D407F"/>
    <w:rsid w:val="2B4D61FA"/>
    <w:rsid w:val="2B622F85"/>
    <w:rsid w:val="2B6573BA"/>
    <w:rsid w:val="2BA97F7A"/>
    <w:rsid w:val="2BB22212"/>
    <w:rsid w:val="2BB824D5"/>
    <w:rsid w:val="2BD24588"/>
    <w:rsid w:val="2BDB0153"/>
    <w:rsid w:val="2C085FD0"/>
    <w:rsid w:val="2C2B7A7C"/>
    <w:rsid w:val="2C39469A"/>
    <w:rsid w:val="2C3B0867"/>
    <w:rsid w:val="2C445EF9"/>
    <w:rsid w:val="2C51095A"/>
    <w:rsid w:val="2C565992"/>
    <w:rsid w:val="2C6F3393"/>
    <w:rsid w:val="2C7777D3"/>
    <w:rsid w:val="2C985BDE"/>
    <w:rsid w:val="2C9F34F2"/>
    <w:rsid w:val="2C9F3CCB"/>
    <w:rsid w:val="2CA1374C"/>
    <w:rsid w:val="2CAA1498"/>
    <w:rsid w:val="2CEF4AFE"/>
    <w:rsid w:val="2D0C39B3"/>
    <w:rsid w:val="2D2D27C8"/>
    <w:rsid w:val="2D4D3C58"/>
    <w:rsid w:val="2D6B6587"/>
    <w:rsid w:val="2D7B59DE"/>
    <w:rsid w:val="2D7C7DFB"/>
    <w:rsid w:val="2D8035E3"/>
    <w:rsid w:val="2D8560D1"/>
    <w:rsid w:val="2D9C5517"/>
    <w:rsid w:val="2DA7715E"/>
    <w:rsid w:val="2DAA459C"/>
    <w:rsid w:val="2DB67B5B"/>
    <w:rsid w:val="2DCB2E70"/>
    <w:rsid w:val="2DCC1A7E"/>
    <w:rsid w:val="2DD83BFE"/>
    <w:rsid w:val="2DDB0456"/>
    <w:rsid w:val="2DE77BB7"/>
    <w:rsid w:val="2E0A241A"/>
    <w:rsid w:val="2E185F55"/>
    <w:rsid w:val="2E2A6657"/>
    <w:rsid w:val="2E380C05"/>
    <w:rsid w:val="2E387243"/>
    <w:rsid w:val="2E3A68E5"/>
    <w:rsid w:val="2E585B30"/>
    <w:rsid w:val="2E6C0BF6"/>
    <w:rsid w:val="2E7D691E"/>
    <w:rsid w:val="2E7E1AFC"/>
    <w:rsid w:val="2E801EE3"/>
    <w:rsid w:val="2EC119EE"/>
    <w:rsid w:val="2F0F030D"/>
    <w:rsid w:val="2F141CE1"/>
    <w:rsid w:val="2F2E7132"/>
    <w:rsid w:val="2F2F21AF"/>
    <w:rsid w:val="2F3D4FA6"/>
    <w:rsid w:val="2F512F60"/>
    <w:rsid w:val="2F77298B"/>
    <w:rsid w:val="2F7B6F14"/>
    <w:rsid w:val="2F937D81"/>
    <w:rsid w:val="2F9F4BCB"/>
    <w:rsid w:val="2FB15E01"/>
    <w:rsid w:val="2FB6637D"/>
    <w:rsid w:val="2FB73806"/>
    <w:rsid w:val="2FCD6656"/>
    <w:rsid w:val="2FE62AFE"/>
    <w:rsid w:val="2FEC0E51"/>
    <w:rsid w:val="30034B69"/>
    <w:rsid w:val="30054D31"/>
    <w:rsid w:val="304121EA"/>
    <w:rsid w:val="30592C30"/>
    <w:rsid w:val="305B6913"/>
    <w:rsid w:val="307005B5"/>
    <w:rsid w:val="30787AD8"/>
    <w:rsid w:val="307A61BD"/>
    <w:rsid w:val="30845983"/>
    <w:rsid w:val="309C5D3B"/>
    <w:rsid w:val="30AE09F9"/>
    <w:rsid w:val="30D224EB"/>
    <w:rsid w:val="30D3026F"/>
    <w:rsid w:val="3124670B"/>
    <w:rsid w:val="31283CE1"/>
    <w:rsid w:val="312A435C"/>
    <w:rsid w:val="31575E23"/>
    <w:rsid w:val="31782CF4"/>
    <w:rsid w:val="318F5A59"/>
    <w:rsid w:val="31C41209"/>
    <w:rsid w:val="31DE05BB"/>
    <w:rsid w:val="31EC0B08"/>
    <w:rsid w:val="320C2C0D"/>
    <w:rsid w:val="321C152A"/>
    <w:rsid w:val="321C3656"/>
    <w:rsid w:val="32211FBB"/>
    <w:rsid w:val="32275D36"/>
    <w:rsid w:val="323A1299"/>
    <w:rsid w:val="324007B4"/>
    <w:rsid w:val="324E229A"/>
    <w:rsid w:val="3260291A"/>
    <w:rsid w:val="3270431D"/>
    <w:rsid w:val="32944254"/>
    <w:rsid w:val="32B03438"/>
    <w:rsid w:val="32BF0256"/>
    <w:rsid w:val="32D63B95"/>
    <w:rsid w:val="33000B51"/>
    <w:rsid w:val="33474DF5"/>
    <w:rsid w:val="334B669A"/>
    <w:rsid w:val="335160F2"/>
    <w:rsid w:val="335A3845"/>
    <w:rsid w:val="33936BED"/>
    <w:rsid w:val="33B607CF"/>
    <w:rsid w:val="33DB5B99"/>
    <w:rsid w:val="33E26020"/>
    <w:rsid w:val="341802AE"/>
    <w:rsid w:val="34206C0A"/>
    <w:rsid w:val="34347C3E"/>
    <w:rsid w:val="343B5263"/>
    <w:rsid w:val="344F6C7D"/>
    <w:rsid w:val="34567E50"/>
    <w:rsid w:val="34605B69"/>
    <w:rsid w:val="34675E1B"/>
    <w:rsid w:val="347144EC"/>
    <w:rsid w:val="34875229"/>
    <w:rsid w:val="348752BB"/>
    <w:rsid w:val="34884E99"/>
    <w:rsid w:val="34912BCE"/>
    <w:rsid w:val="34934FC8"/>
    <w:rsid w:val="34A95943"/>
    <w:rsid w:val="34D52B04"/>
    <w:rsid w:val="34DB1662"/>
    <w:rsid w:val="34E00F7C"/>
    <w:rsid w:val="350A0AD8"/>
    <w:rsid w:val="35310FAF"/>
    <w:rsid w:val="353E3419"/>
    <w:rsid w:val="3547660C"/>
    <w:rsid w:val="354A2D73"/>
    <w:rsid w:val="354B07F6"/>
    <w:rsid w:val="356D600F"/>
    <w:rsid w:val="357212CA"/>
    <w:rsid w:val="35A2037C"/>
    <w:rsid w:val="35BD4874"/>
    <w:rsid w:val="35EF0509"/>
    <w:rsid w:val="36104857"/>
    <w:rsid w:val="36163988"/>
    <w:rsid w:val="364A2A26"/>
    <w:rsid w:val="366431D2"/>
    <w:rsid w:val="36692680"/>
    <w:rsid w:val="366F5091"/>
    <w:rsid w:val="36701729"/>
    <w:rsid w:val="367705A6"/>
    <w:rsid w:val="36945B69"/>
    <w:rsid w:val="36B353F2"/>
    <w:rsid w:val="36BB3685"/>
    <w:rsid w:val="36C5536A"/>
    <w:rsid w:val="36C83318"/>
    <w:rsid w:val="36D369AC"/>
    <w:rsid w:val="36D4175F"/>
    <w:rsid w:val="36D921FD"/>
    <w:rsid w:val="36DC320F"/>
    <w:rsid w:val="36EC1CF9"/>
    <w:rsid w:val="36F5504C"/>
    <w:rsid w:val="36FB54FB"/>
    <w:rsid w:val="37014AD6"/>
    <w:rsid w:val="37097DF6"/>
    <w:rsid w:val="3713193C"/>
    <w:rsid w:val="371A07A4"/>
    <w:rsid w:val="373F723C"/>
    <w:rsid w:val="374378E4"/>
    <w:rsid w:val="37597E19"/>
    <w:rsid w:val="377E5623"/>
    <w:rsid w:val="378D7E7C"/>
    <w:rsid w:val="37924678"/>
    <w:rsid w:val="379C6DB6"/>
    <w:rsid w:val="37B11D3E"/>
    <w:rsid w:val="37BF0BB7"/>
    <w:rsid w:val="37C12598"/>
    <w:rsid w:val="37D00D8B"/>
    <w:rsid w:val="380F7E34"/>
    <w:rsid w:val="384D01FA"/>
    <w:rsid w:val="3853146E"/>
    <w:rsid w:val="38620373"/>
    <w:rsid w:val="388078CE"/>
    <w:rsid w:val="3889768A"/>
    <w:rsid w:val="388C3A0E"/>
    <w:rsid w:val="38993B46"/>
    <w:rsid w:val="38BC79A1"/>
    <w:rsid w:val="38D62E71"/>
    <w:rsid w:val="38E845BB"/>
    <w:rsid w:val="38ED3FFA"/>
    <w:rsid w:val="38EF077A"/>
    <w:rsid w:val="39087F5B"/>
    <w:rsid w:val="390A1DCB"/>
    <w:rsid w:val="391D60C4"/>
    <w:rsid w:val="392615B0"/>
    <w:rsid w:val="393A7288"/>
    <w:rsid w:val="39473B9E"/>
    <w:rsid w:val="394F0665"/>
    <w:rsid w:val="395649B4"/>
    <w:rsid w:val="396363D6"/>
    <w:rsid w:val="39764A57"/>
    <w:rsid w:val="398C15F8"/>
    <w:rsid w:val="39985575"/>
    <w:rsid w:val="399E657A"/>
    <w:rsid w:val="39AE6180"/>
    <w:rsid w:val="39D81A9A"/>
    <w:rsid w:val="39E97ED0"/>
    <w:rsid w:val="39EF2086"/>
    <w:rsid w:val="39FF7E31"/>
    <w:rsid w:val="3A093E52"/>
    <w:rsid w:val="3A2E286A"/>
    <w:rsid w:val="3A614BEA"/>
    <w:rsid w:val="3A6B000C"/>
    <w:rsid w:val="3A840E84"/>
    <w:rsid w:val="3A945F4F"/>
    <w:rsid w:val="3ACD1C61"/>
    <w:rsid w:val="3ACE2CBD"/>
    <w:rsid w:val="3AD11043"/>
    <w:rsid w:val="3AD53490"/>
    <w:rsid w:val="3AD61946"/>
    <w:rsid w:val="3AD67C60"/>
    <w:rsid w:val="3AEC404B"/>
    <w:rsid w:val="3AF456FE"/>
    <w:rsid w:val="3B163AB8"/>
    <w:rsid w:val="3B5E2898"/>
    <w:rsid w:val="3B6608E4"/>
    <w:rsid w:val="3B713BD8"/>
    <w:rsid w:val="3B804A3A"/>
    <w:rsid w:val="3B871001"/>
    <w:rsid w:val="3BC95456"/>
    <w:rsid w:val="3BEB6598"/>
    <w:rsid w:val="3BFC4570"/>
    <w:rsid w:val="3C037B65"/>
    <w:rsid w:val="3C1319A4"/>
    <w:rsid w:val="3C161561"/>
    <w:rsid w:val="3C382504"/>
    <w:rsid w:val="3C3C62D2"/>
    <w:rsid w:val="3C4720FC"/>
    <w:rsid w:val="3C813483"/>
    <w:rsid w:val="3C941B81"/>
    <w:rsid w:val="3C952CA1"/>
    <w:rsid w:val="3CEA2031"/>
    <w:rsid w:val="3CF00C29"/>
    <w:rsid w:val="3D0D63CC"/>
    <w:rsid w:val="3D1B161A"/>
    <w:rsid w:val="3D31187B"/>
    <w:rsid w:val="3D56161C"/>
    <w:rsid w:val="3D651901"/>
    <w:rsid w:val="3D7479A4"/>
    <w:rsid w:val="3DD1420E"/>
    <w:rsid w:val="3E073002"/>
    <w:rsid w:val="3E0E2FF5"/>
    <w:rsid w:val="3E24536A"/>
    <w:rsid w:val="3E46728F"/>
    <w:rsid w:val="3E7123A0"/>
    <w:rsid w:val="3E8A014E"/>
    <w:rsid w:val="3EB55DAB"/>
    <w:rsid w:val="3EB90970"/>
    <w:rsid w:val="3EEE2D27"/>
    <w:rsid w:val="3EF558E7"/>
    <w:rsid w:val="3F0B19E4"/>
    <w:rsid w:val="3F4344CF"/>
    <w:rsid w:val="3F5C0272"/>
    <w:rsid w:val="3F6A0704"/>
    <w:rsid w:val="3F725534"/>
    <w:rsid w:val="3F7C1E23"/>
    <w:rsid w:val="3F7D3E13"/>
    <w:rsid w:val="3F833BBB"/>
    <w:rsid w:val="3F8C6BD3"/>
    <w:rsid w:val="3F985ABE"/>
    <w:rsid w:val="3FA25D62"/>
    <w:rsid w:val="3FAA17F2"/>
    <w:rsid w:val="3FB71280"/>
    <w:rsid w:val="3FCB7006"/>
    <w:rsid w:val="3FFB32BA"/>
    <w:rsid w:val="402746BF"/>
    <w:rsid w:val="403A16AC"/>
    <w:rsid w:val="4040282C"/>
    <w:rsid w:val="404543EC"/>
    <w:rsid w:val="404E0996"/>
    <w:rsid w:val="404E5234"/>
    <w:rsid w:val="40637AC6"/>
    <w:rsid w:val="407206A7"/>
    <w:rsid w:val="40A61587"/>
    <w:rsid w:val="40B23495"/>
    <w:rsid w:val="40E15E59"/>
    <w:rsid w:val="40F37F79"/>
    <w:rsid w:val="40FD0417"/>
    <w:rsid w:val="41002158"/>
    <w:rsid w:val="410A346A"/>
    <w:rsid w:val="410C520F"/>
    <w:rsid w:val="411A1DC6"/>
    <w:rsid w:val="41211175"/>
    <w:rsid w:val="41297203"/>
    <w:rsid w:val="41333B2D"/>
    <w:rsid w:val="413D090C"/>
    <w:rsid w:val="41406CE9"/>
    <w:rsid w:val="418739E3"/>
    <w:rsid w:val="418C2CDD"/>
    <w:rsid w:val="419A302A"/>
    <w:rsid w:val="419B0D77"/>
    <w:rsid w:val="41A8738E"/>
    <w:rsid w:val="41AB3C81"/>
    <w:rsid w:val="41CF3D0D"/>
    <w:rsid w:val="41DC7F1D"/>
    <w:rsid w:val="41E304B0"/>
    <w:rsid w:val="41EE5249"/>
    <w:rsid w:val="41F2310A"/>
    <w:rsid w:val="41FA73E4"/>
    <w:rsid w:val="420C4800"/>
    <w:rsid w:val="4210242E"/>
    <w:rsid w:val="421212BB"/>
    <w:rsid w:val="4231676C"/>
    <w:rsid w:val="42400714"/>
    <w:rsid w:val="424071BB"/>
    <w:rsid w:val="42447BAB"/>
    <w:rsid w:val="4248497A"/>
    <w:rsid w:val="426565F3"/>
    <w:rsid w:val="42781CD0"/>
    <w:rsid w:val="4289538E"/>
    <w:rsid w:val="42945B10"/>
    <w:rsid w:val="429B24D6"/>
    <w:rsid w:val="429C5741"/>
    <w:rsid w:val="42B775DA"/>
    <w:rsid w:val="42BB084B"/>
    <w:rsid w:val="42D33020"/>
    <w:rsid w:val="42DF7CAB"/>
    <w:rsid w:val="42E951FE"/>
    <w:rsid w:val="42F846BC"/>
    <w:rsid w:val="43206568"/>
    <w:rsid w:val="43430C0B"/>
    <w:rsid w:val="43570ACD"/>
    <w:rsid w:val="435C69F2"/>
    <w:rsid w:val="435C757B"/>
    <w:rsid w:val="437178D3"/>
    <w:rsid w:val="438B3BEE"/>
    <w:rsid w:val="43915CFA"/>
    <w:rsid w:val="439225E1"/>
    <w:rsid w:val="439D62F2"/>
    <w:rsid w:val="43B418D0"/>
    <w:rsid w:val="43B747FC"/>
    <w:rsid w:val="43CA702B"/>
    <w:rsid w:val="43DF10F5"/>
    <w:rsid w:val="43FA3A16"/>
    <w:rsid w:val="43FD0972"/>
    <w:rsid w:val="440B3EB7"/>
    <w:rsid w:val="440D2EDA"/>
    <w:rsid w:val="443F433E"/>
    <w:rsid w:val="444C5133"/>
    <w:rsid w:val="445A622D"/>
    <w:rsid w:val="446A194D"/>
    <w:rsid w:val="44786695"/>
    <w:rsid w:val="44787996"/>
    <w:rsid w:val="44B75A9B"/>
    <w:rsid w:val="44C77054"/>
    <w:rsid w:val="44E43279"/>
    <w:rsid w:val="45067C09"/>
    <w:rsid w:val="45104579"/>
    <w:rsid w:val="451248BC"/>
    <w:rsid w:val="451917A6"/>
    <w:rsid w:val="451E7CC4"/>
    <w:rsid w:val="454639DB"/>
    <w:rsid w:val="454F7FF0"/>
    <w:rsid w:val="45502A10"/>
    <w:rsid w:val="455E5706"/>
    <w:rsid w:val="45710477"/>
    <w:rsid w:val="45771D13"/>
    <w:rsid w:val="457764D1"/>
    <w:rsid w:val="457A6BA8"/>
    <w:rsid w:val="45800FE9"/>
    <w:rsid w:val="45B06278"/>
    <w:rsid w:val="45D16F68"/>
    <w:rsid w:val="45D867A1"/>
    <w:rsid w:val="460C6AB9"/>
    <w:rsid w:val="46356ACC"/>
    <w:rsid w:val="463D5324"/>
    <w:rsid w:val="465758F8"/>
    <w:rsid w:val="465908DE"/>
    <w:rsid w:val="46867E5D"/>
    <w:rsid w:val="46892A70"/>
    <w:rsid w:val="469456CB"/>
    <w:rsid w:val="46A86DCB"/>
    <w:rsid w:val="46E73590"/>
    <w:rsid w:val="4709761E"/>
    <w:rsid w:val="47304E99"/>
    <w:rsid w:val="47343ADA"/>
    <w:rsid w:val="475F36B2"/>
    <w:rsid w:val="475F52D4"/>
    <w:rsid w:val="478B551E"/>
    <w:rsid w:val="478C2549"/>
    <w:rsid w:val="479729BD"/>
    <w:rsid w:val="47AF4178"/>
    <w:rsid w:val="47B96B50"/>
    <w:rsid w:val="47CB66D0"/>
    <w:rsid w:val="47CF14B9"/>
    <w:rsid w:val="47D57315"/>
    <w:rsid w:val="47E85841"/>
    <w:rsid w:val="481777EF"/>
    <w:rsid w:val="482F2CFE"/>
    <w:rsid w:val="485303D4"/>
    <w:rsid w:val="48610FA1"/>
    <w:rsid w:val="48725D0A"/>
    <w:rsid w:val="48730E05"/>
    <w:rsid w:val="48737E17"/>
    <w:rsid w:val="489F2CFA"/>
    <w:rsid w:val="48A327D8"/>
    <w:rsid w:val="48A45639"/>
    <w:rsid w:val="48B93305"/>
    <w:rsid w:val="48BA0D86"/>
    <w:rsid w:val="48BE0483"/>
    <w:rsid w:val="48C5501D"/>
    <w:rsid w:val="48CD4507"/>
    <w:rsid w:val="48F167BB"/>
    <w:rsid w:val="490C6B17"/>
    <w:rsid w:val="491A5EA8"/>
    <w:rsid w:val="497F0D87"/>
    <w:rsid w:val="49805A0E"/>
    <w:rsid w:val="498C2F24"/>
    <w:rsid w:val="49A4207B"/>
    <w:rsid w:val="49AA5B01"/>
    <w:rsid w:val="49BA634D"/>
    <w:rsid w:val="49D06F10"/>
    <w:rsid w:val="49D652BD"/>
    <w:rsid w:val="49E255EA"/>
    <w:rsid w:val="49E61D74"/>
    <w:rsid w:val="49EC5C9D"/>
    <w:rsid w:val="49F626EC"/>
    <w:rsid w:val="49FB5580"/>
    <w:rsid w:val="4A013766"/>
    <w:rsid w:val="4A017255"/>
    <w:rsid w:val="4A071ABA"/>
    <w:rsid w:val="4A262CD8"/>
    <w:rsid w:val="4A2A337C"/>
    <w:rsid w:val="4A3804FF"/>
    <w:rsid w:val="4A525263"/>
    <w:rsid w:val="4A857848"/>
    <w:rsid w:val="4AD16613"/>
    <w:rsid w:val="4AF71830"/>
    <w:rsid w:val="4B000B0F"/>
    <w:rsid w:val="4B0A0B9F"/>
    <w:rsid w:val="4B164A67"/>
    <w:rsid w:val="4B6818A0"/>
    <w:rsid w:val="4B716046"/>
    <w:rsid w:val="4B7B5C97"/>
    <w:rsid w:val="4B8F5DF7"/>
    <w:rsid w:val="4BB21ED8"/>
    <w:rsid w:val="4BC7026E"/>
    <w:rsid w:val="4BEC73C8"/>
    <w:rsid w:val="4C0617DE"/>
    <w:rsid w:val="4C07696F"/>
    <w:rsid w:val="4C35716D"/>
    <w:rsid w:val="4C381D78"/>
    <w:rsid w:val="4C436B27"/>
    <w:rsid w:val="4C4574BE"/>
    <w:rsid w:val="4C4A6FB3"/>
    <w:rsid w:val="4C761AF6"/>
    <w:rsid w:val="4C801FC4"/>
    <w:rsid w:val="4C85645F"/>
    <w:rsid w:val="4C8B3D78"/>
    <w:rsid w:val="4CB838BA"/>
    <w:rsid w:val="4CCA6E53"/>
    <w:rsid w:val="4CD1127A"/>
    <w:rsid w:val="4CE360B3"/>
    <w:rsid w:val="4CE43AC6"/>
    <w:rsid w:val="4CE91324"/>
    <w:rsid w:val="4CED0151"/>
    <w:rsid w:val="4CEF2F23"/>
    <w:rsid w:val="4CFB5AD4"/>
    <w:rsid w:val="4D21087C"/>
    <w:rsid w:val="4D3C05E3"/>
    <w:rsid w:val="4D5610D7"/>
    <w:rsid w:val="4D5D375E"/>
    <w:rsid w:val="4D5F020E"/>
    <w:rsid w:val="4D9641CE"/>
    <w:rsid w:val="4DA845D1"/>
    <w:rsid w:val="4DB93F21"/>
    <w:rsid w:val="4DC776AE"/>
    <w:rsid w:val="4DE93A23"/>
    <w:rsid w:val="4DF638F5"/>
    <w:rsid w:val="4E016B6B"/>
    <w:rsid w:val="4E306659"/>
    <w:rsid w:val="4E583F0E"/>
    <w:rsid w:val="4E5B132E"/>
    <w:rsid w:val="4E601E3F"/>
    <w:rsid w:val="4E6C153F"/>
    <w:rsid w:val="4E73769C"/>
    <w:rsid w:val="4E8647BE"/>
    <w:rsid w:val="4E981861"/>
    <w:rsid w:val="4EAD09AF"/>
    <w:rsid w:val="4EB17A60"/>
    <w:rsid w:val="4EBA5EF2"/>
    <w:rsid w:val="4EC04B00"/>
    <w:rsid w:val="4EF5746A"/>
    <w:rsid w:val="4F060E5A"/>
    <w:rsid w:val="4F1C433B"/>
    <w:rsid w:val="4F1F0DD3"/>
    <w:rsid w:val="4F2D03FA"/>
    <w:rsid w:val="4F350946"/>
    <w:rsid w:val="4F400F61"/>
    <w:rsid w:val="4F463813"/>
    <w:rsid w:val="4F710108"/>
    <w:rsid w:val="4F721BBB"/>
    <w:rsid w:val="4F9434BB"/>
    <w:rsid w:val="4F950DCC"/>
    <w:rsid w:val="4FBA3F6D"/>
    <w:rsid w:val="4FC55E28"/>
    <w:rsid w:val="4FCB3C10"/>
    <w:rsid w:val="4FD606B0"/>
    <w:rsid w:val="4FE975DB"/>
    <w:rsid w:val="502B20DB"/>
    <w:rsid w:val="50610EDC"/>
    <w:rsid w:val="508610A7"/>
    <w:rsid w:val="509B6422"/>
    <w:rsid w:val="50A17EC1"/>
    <w:rsid w:val="50B26946"/>
    <w:rsid w:val="50BA7751"/>
    <w:rsid w:val="50CD386D"/>
    <w:rsid w:val="50F6651A"/>
    <w:rsid w:val="510D5E79"/>
    <w:rsid w:val="5123480F"/>
    <w:rsid w:val="513F4405"/>
    <w:rsid w:val="517C242A"/>
    <w:rsid w:val="517D0105"/>
    <w:rsid w:val="519058EB"/>
    <w:rsid w:val="51996D6B"/>
    <w:rsid w:val="51AD70E3"/>
    <w:rsid w:val="51BA5C94"/>
    <w:rsid w:val="51C22FCD"/>
    <w:rsid w:val="51C64F77"/>
    <w:rsid w:val="51E54ED9"/>
    <w:rsid w:val="51F25FB7"/>
    <w:rsid w:val="51FB202D"/>
    <w:rsid w:val="5203034C"/>
    <w:rsid w:val="5218005D"/>
    <w:rsid w:val="521C7341"/>
    <w:rsid w:val="52282F34"/>
    <w:rsid w:val="5232454E"/>
    <w:rsid w:val="5251047A"/>
    <w:rsid w:val="52644D44"/>
    <w:rsid w:val="52687C21"/>
    <w:rsid w:val="52A00AC5"/>
    <w:rsid w:val="52A93FC4"/>
    <w:rsid w:val="52AF09BA"/>
    <w:rsid w:val="52BB02BF"/>
    <w:rsid w:val="52BE1B17"/>
    <w:rsid w:val="52BE1EE1"/>
    <w:rsid w:val="52C64521"/>
    <w:rsid w:val="52CF382A"/>
    <w:rsid w:val="52E36503"/>
    <w:rsid w:val="52FC0033"/>
    <w:rsid w:val="52FC7731"/>
    <w:rsid w:val="53054E4C"/>
    <w:rsid w:val="533D290C"/>
    <w:rsid w:val="537D7934"/>
    <w:rsid w:val="53845942"/>
    <w:rsid w:val="53996D4B"/>
    <w:rsid w:val="539D2B8B"/>
    <w:rsid w:val="53B007DE"/>
    <w:rsid w:val="53B437E1"/>
    <w:rsid w:val="53B67E06"/>
    <w:rsid w:val="53DD714C"/>
    <w:rsid w:val="53DF550F"/>
    <w:rsid w:val="53F97125"/>
    <w:rsid w:val="54344007"/>
    <w:rsid w:val="544706AA"/>
    <w:rsid w:val="545C2C03"/>
    <w:rsid w:val="547F4696"/>
    <w:rsid w:val="54930EE4"/>
    <w:rsid w:val="54935D4F"/>
    <w:rsid w:val="54940BAD"/>
    <w:rsid w:val="54AE0A51"/>
    <w:rsid w:val="54D46C3C"/>
    <w:rsid w:val="54E61CA7"/>
    <w:rsid w:val="5521204B"/>
    <w:rsid w:val="552E67EC"/>
    <w:rsid w:val="55350B58"/>
    <w:rsid w:val="553571E4"/>
    <w:rsid w:val="55441688"/>
    <w:rsid w:val="55771099"/>
    <w:rsid w:val="55835DEF"/>
    <w:rsid w:val="558813C6"/>
    <w:rsid w:val="55A208DD"/>
    <w:rsid w:val="55AB726F"/>
    <w:rsid w:val="55B57006"/>
    <w:rsid w:val="55B97A18"/>
    <w:rsid w:val="55CE0EF8"/>
    <w:rsid w:val="55E762E0"/>
    <w:rsid w:val="55F92847"/>
    <w:rsid w:val="55FE58EA"/>
    <w:rsid w:val="5614545C"/>
    <w:rsid w:val="561B6CF7"/>
    <w:rsid w:val="56226874"/>
    <w:rsid w:val="56565CFC"/>
    <w:rsid w:val="5657244B"/>
    <w:rsid w:val="565D6F82"/>
    <w:rsid w:val="565E41A2"/>
    <w:rsid w:val="566D2196"/>
    <w:rsid w:val="56705506"/>
    <w:rsid w:val="56772551"/>
    <w:rsid w:val="56791DCD"/>
    <w:rsid w:val="56A03354"/>
    <w:rsid w:val="56B533B7"/>
    <w:rsid w:val="56B742F9"/>
    <w:rsid w:val="56C24CFE"/>
    <w:rsid w:val="56C5264E"/>
    <w:rsid w:val="56D04C98"/>
    <w:rsid w:val="56D5191A"/>
    <w:rsid w:val="56ED2008"/>
    <w:rsid w:val="57012628"/>
    <w:rsid w:val="5709636B"/>
    <w:rsid w:val="57104CD6"/>
    <w:rsid w:val="57305B68"/>
    <w:rsid w:val="576458F9"/>
    <w:rsid w:val="576A430A"/>
    <w:rsid w:val="57737639"/>
    <w:rsid w:val="577B17C4"/>
    <w:rsid w:val="577E0548"/>
    <w:rsid w:val="57C32FB6"/>
    <w:rsid w:val="57E83683"/>
    <w:rsid w:val="580A4F4A"/>
    <w:rsid w:val="580B6C73"/>
    <w:rsid w:val="58475B38"/>
    <w:rsid w:val="584F071F"/>
    <w:rsid w:val="58525A53"/>
    <w:rsid w:val="587332EC"/>
    <w:rsid w:val="588A6D30"/>
    <w:rsid w:val="58922002"/>
    <w:rsid w:val="589A6474"/>
    <w:rsid w:val="58BE0B73"/>
    <w:rsid w:val="58BE49CD"/>
    <w:rsid w:val="58C81733"/>
    <w:rsid w:val="59246131"/>
    <w:rsid w:val="594F4E01"/>
    <w:rsid w:val="59644760"/>
    <w:rsid w:val="597769CD"/>
    <w:rsid w:val="597C1FC8"/>
    <w:rsid w:val="59962321"/>
    <w:rsid w:val="59A67186"/>
    <w:rsid w:val="59B77ABA"/>
    <w:rsid w:val="59F14EAC"/>
    <w:rsid w:val="5A1F47F9"/>
    <w:rsid w:val="5A2A6C34"/>
    <w:rsid w:val="5A373F29"/>
    <w:rsid w:val="5A5D084B"/>
    <w:rsid w:val="5A8E7E01"/>
    <w:rsid w:val="5AA1358D"/>
    <w:rsid w:val="5AB570D4"/>
    <w:rsid w:val="5AC541E8"/>
    <w:rsid w:val="5AD20769"/>
    <w:rsid w:val="5AD61ED6"/>
    <w:rsid w:val="5AE57C91"/>
    <w:rsid w:val="5AFE0C6D"/>
    <w:rsid w:val="5B2F794F"/>
    <w:rsid w:val="5B4248EA"/>
    <w:rsid w:val="5B4D30B5"/>
    <w:rsid w:val="5B87164C"/>
    <w:rsid w:val="5B9318C4"/>
    <w:rsid w:val="5BA032C3"/>
    <w:rsid w:val="5BA61B60"/>
    <w:rsid w:val="5BAA3CFC"/>
    <w:rsid w:val="5BFC1FD2"/>
    <w:rsid w:val="5BFE2D71"/>
    <w:rsid w:val="5C127D31"/>
    <w:rsid w:val="5C34703E"/>
    <w:rsid w:val="5C367915"/>
    <w:rsid w:val="5C3B1E3D"/>
    <w:rsid w:val="5C4B0C2F"/>
    <w:rsid w:val="5C4C2C83"/>
    <w:rsid w:val="5C5E055F"/>
    <w:rsid w:val="5C6A705D"/>
    <w:rsid w:val="5C89791A"/>
    <w:rsid w:val="5C913153"/>
    <w:rsid w:val="5CA917D6"/>
    <w:rsid w:val="5CD91F65"/>
    <w:rsid w:val="5CDC1B10"/>
    <w:rsid w:val="5CEA5FC5"/>
    <w:rsid w:val="5CF169A5"/>
    <w:rsid w:val="5CFE303B"/>
    <w:rsid w:val="5D0B7C18"/>
    <w:rsid w:val="5D1D5063"/>
    <w:rsid w:val="5D2F6329"/>
    <w:rsid w:val="5D4E4104"/>
    <w:rsid w:val="5D535D71"/>
    <w:rsid w:val="5D5A6022"/>
    <w:rsid w:val="5D6D5CFA"/>
    <w:rsid w:val="5D6D671B"/>
    <w:rsid w:val="5D761693"/>
    <w:rsid w:val="5D8A1B21"/>
    <w:rsid w:val="5D8C696F"/>
    <w:rsid w:val="5DA47A5E"/>
    <w:rsid w:val="5DC83D05"/>
    <w:rsid w:val="5DCF7277"/>
    <w:rsid w:val="5DFF4354"/>
    <w:rsid w:val="5E0A16B3"/>
    <w:rsid w:val="5E1106F2"/>
    <w:rsid w:val="5E2E06AB"/>
    <w:rsid w:val="5E3064FC"/>
    <w:rsid w:val="5E5A6126"/>
    <w:rsid w:val="5E5E463B"/>
    <w:rsid w:val="5E6F648D"/>
    <w:rsid w:val="5E7145CD"/>
    <w:rsid w:val="5E741322"/>
    <w:rsid w:val="5E7C1C56"/>
    <w:rsid w:val="5EA91D69"/>
    <w:rsid w:val="5EB534EC"/>
    <w:rsid w:val="5EEB3D8A"/>
    <w:rsid w:val="5EEF7396"/>
    <w:rsid w:val="5EF52BDE"/>
    <w:rsid w:val="5EF6292F"/>
    <w:rsid w:val="5F015EF0"/>
    <w:rsid w:val="5F324380"/>
    <w:rsid w:val="5F4C01EA"/>
    <w:rsid w:val="5F98216B"/>
    <w:rsid w:val="5F996223"/>
    <w:rsid w:val="5F9B3F7A"/>
    <w:rsid w:val="5FCE2ADD"/>
    <w:rsid w:val="5FD10C96"/>
    <w:rsid w:val="5FDA63A8"/>
    <w:rsid w:val="5FDE44BD"/>
    <w:rsid w:val="5FE27256"/>
    <w:rsid w:val="5FE76A99"/>
    <w:rsid w:val="600573F1"/>
    <w:rsid w:val="600E727D"/>
    <w:rsid w:val="60157E79"/>
    <w:rsid w:val="60366E27"/>
    <w:rsid w:val="603A1B1C"/>
    <w:rsid w:val="6055177F"/>
    <w:rsid w:val="60767F1F"/>
    <w:rsid w:val="607C6010"/>
    <w:rsid w:val="608C7679"/>
    <w:rsid w:val="609E5BB8"/>
    <w:rsid w:val="60A6296D"/>
    <w:rsid w:val="60AB5C79"/>
    <w:rsid w:val="60B9054B"/>
    <w:rsid w:val="60BF0C0E"/>
    <w:rsid w:val="60D84B26"/>
    <w:rsid w:val="61061E34"/>
    <w:rsid w:val="610F0AEE"/>
    <w:rsid w:val="61247646"/>
    <w:rsid w:val="612E482A"/>
    <w:rsid w:val="613074AE"/>
    <w:rsid w:val="61307A6B"/>
    <w:rsid w:val="616C3343"/>
    <w:rsid w:val="61785488"/>
    <w:rsid w:val="617A045F"/>
    <w:rsid w:val="617A70EA"/>
    <w:rsid w:val="61841066"/>
    <w:rsid w:val="619212E4"/>
    <w:rsid w:val="61976049"/>
    <w:rsid w:val="61A77030"/>
    <w:rsid w:val="61CB3295"/>
    <w:rsid w:val="61DD7645"/>
    <w:rsid w:val="61E04B4B"/>
    <w:rsid w:val="61E07EFC"/>
    <w:rsid w:val="61E932A8"/>
    <w:rsid w:val="62011C6F"/>
    <w:rsid w:val="62224E36"/>
    <w:rsid w:val="623E22D9"/>
    <w:rsid w:val="62676442"/>
    <w:rsid w:val="626E1533"/>
    <w:rsid w:val="62775289"/>
    <w:rsid w:val="62775872"/>
    <w:rsid w:val="62820CAF"/>
    <w:rsid w:val="629053DB"/>
    <w:rsid w:val="629F1515"/>
    <w:rsid w:val="62D7787C"/>
    <w:rsid w:val="62E076B0"/>
    <w:rsid w:val="6304497F"/>
    <w:rsid w:val="633560AC"/>
    <w:rsid w:val="63402411"/>
    <w:rsid w:val="63430449"/>
    <w:rsid w:val="63515097"/>
    <w:rsid w:val="637739F1"/>
    <w:rsid w:val="63924D12"/>
    <w:rsid w:val="63D26D32"/>
    <w:rsid w:val="63EB3302"/>
    <w:rsid w:val="63EF2BF1"/>
    <w:rsid w:val="63FD7AD2"/>
    <w:rsid w:val="64033570"/>
    <w:rsid w:val="640B50D4"/>
    <w:rsid w:val="64462826"/>
    <w:rsid w:val="6464642B"/>
    <w:rsid w:val="646520DD"/>
    <w:rsid w:val="646F6A4F"/>
    <w:rsid w:val="647A7389"/>
    <w:rsid w:val="647C720E"/>
    <w:rsid w:val="648E15A6"/>
    <w:rsid w:val="648F3A7A"/>
    <w:rsid w:val="648F6457"/>
    <w:rsid w:val="64A53610"/>
    <w:rsid w:val="64A53FCD"/>
    <w:rsid w:val="64AA1E60"/>
    <w:rsid w:val="64AB7F9E"/>
    <w:rsid w:val="64B37A32"/>
    <w:rsid w:val="64C76DFF"/>
    <w:rsid w:val="64DE44E6"/>
    <w:rsid w:val="64E80797"/>
    <w:rsid w:val="65173658"/>
    <w:rsid w:val="652F0F15"/>
    <w:rsid w:val="653B095C"/>
    <w:rsid w:val="65612ED9"/>
    <w:rsid w:val="65632E03"/>
    <w:rsid w:val="656A5E19"/>
    <w:rsid w:val="65771591"/>
    <w:rsid w:val="657870BB"/>
    <w:rsid w:val="657E1309"/>
    <w:rsid w:val="659B6951"/>
    <w:rsid w:val="659C094D"/>
    <w:rsid w:val="65A529AF"/>
    <w:rsid w:val="65A961A2"/>
    <w:rsid w:val="65B0237F"/>
    <w:rsid w:val="65B320FC"/>
    <w:rsid w:val="65D81219"/>
    <w:rsid w:val="65E02D28"/>
    <w:rsid w:val="65F80318"/>
    <w:rsid w:val="660E0CA5"/>
    <w:rsid w:val="66235862"/>
    <w:rsid w:val="66384C0C"/>
    <w:rsid w:val="66541483"/>
    <w:rsid w:val="667408B0"/>
    <w:rsid w:val="668E66CB"/>
    <w:rsid w:val="66B77EC8"/>
    <w:rsid w:val="66D801A9"/>
    <w:rsid w:val="66D86229"/>
    <w:rsid w:val="66DD1242"/>
    <w:rsid w:val="66E8584E"/>
    <w:rsid w:val="66F9187F"/>
    <w:rsid w:val="670628D2"/>
    <w:rsid w:val="671156DA"/>
    <w:rsid w:val="672910B0"/>
    <w:rsid w:val="672E14CE"/>
    <w:rsid w:val="6744119C"/>
    <w:rsid w:val="67635CA9"/>
    <w:rsid w:val="67774C70"/>
    <w:rsid w:val="677E51E3"/>
    <w:rsid w:val="678958DC"/>
    <w:rsid w:val="679E5FF4"/>
    <w:rsid w:val="67AD0689"/>
    <w:rsid w:val="67BB6492"/>
    <w:rsid w:val="67D345DE"/>
    <w:rsid w:val="68467804"/>
    <w:rsid w:val="684F565A"/>
    <w:rsid w:val="68531284"/>
    <w:rsid w:val="685B666D"/>
    <w:rsid w:val="687F5C29"/>
    <w:rsid w:val="68BC643E"/>
    <w:rsid w:val="68C55203"/>
    <w:rsid w:val="692310C3"/>
    <w:rsid w:val="693C2AFC"/>
    <w:rsid w:val="69422573"/>
    <w:rsid w:val="69491E1E"/>
    <w:rsid w:val="69657738"/>
    <w:rsid w:val="69796B72"/>
    <w:rsid w:val="69834AD0"/>
    <w:rsid w:val="69C62E6B"/>
    <w:rsid w:val="69F727D3"/>
    <w:rsid w:val="69FD55A4"/>
    <w:rsid w:val="69FE3A99"/>
    <w:rsid w:val="6A0F3686"/>
    <w:rsid w:val="6A1350E1"/>
    <w:rsid w:val="6A1C0AB9"/>
    <w:rsid w:val="6A2126F7"/>
    <w:rsid w:val="6A240089"/>
    <w:rsid w:val="6A391CEA"/>
    <w:rsid w:val="6A4469E9"/>
    <w:rsid w:val="6A4852E0"/>
    <w:rsid w:val="6A4B16E5"/>
    <w:rsid w:val="6A615155"/>
    <w:rsid w:val="6AB51963"/>
    <w:rsid w:val="6AB779B5"/>
    <w:rsid w:val="6ACA3CA7"/>
    <w:rsid w:val="6AF937EF"/>
    <w:rsid w:val="6B552FE8"/>
    <w:rsid w:val="6B930A6B"/>
    <w:rsid w:val="6BA6718F"/>
    <w:rsid w:val="6BC35CD6"/>
    <w:rsid w:val="6BD94A93"/>
    <w:rsid w:val="6BE32B05"/>
    <w:rsid w:val="6BF61098"/>
    <w:rsid w:val="6C15674A"/>
    <w:rsid w:val="6C4D1A67"/>
    <w:rsid w:val="6C517EF4"/>
    <w:rsid w:val="6C741A51"/>
    <w:rsid w:val="6C792A1B"/>
    <w:rsid w:val="6C907C1C"/>
    <w:rsid w:val="6CAA7616"/>
    <w:rsid w:val="6CBD0FDD"/>
    <w:rsid w:val="6CCF3110"/>
    <w:rsid w:val="6D35430C"/>
    <w:rsid w:val="6D3D1491"/>
    <w:rsid w:val="6D6045E6"/>
    <w:rsid w:val="6D70360F"/>
    <w:rsid w:val="6D995E97"/>
    <w:rsid w:val="6D9E5BA3"/>
    <w:rsid w:val="6DA0624B"/>
    <w:rsid w:val="6DB8422E"/>
    <w:rsid w:val="6DBB3DA8"/>
    <w:rsid w:val="6DC32D44"/>
    <w:rsid w:val="6DC8697D"/>
    <w:rsid w:val="6DCE5687"/>
    <w:rsid w:val="6DD54E14"/>
    <w:rsid w:val="6DDE46B6"/>
    <w:rsid w:val="6DE50E6F"/>
    <w:rsid w:val="6DEA49AD"/>
    <w:rsid w:val="6E1F632C"/>
    <w:rsid w:val="6E2122B7"/>
    <w:rsid w:val="6E2559E1"/>
    <w:rsid w:val="6E4A0B45"/>
    <w:rsid w:val="6E4E182D"/>
    <w:rsid w:val="6E610D6E"/>
    <w:rsid w:val="6E71001B"/>
    <w:rsid w:val="6E7271BD"/>
    <w:rsid w:val="6E8F0DAA"/>
    <w:rsid w:val="6EA53B43"/>
    <w:rsid w:val="6EA724F5"/>
    <w:rsid w:val="6ED6546C"/>
    <w:rsid w:val="6EE67743"/>
    <w:rsid w:val="6F150FDB"/>
    <w:rsid w:val="6F281DE2"/>
    <w:rsid w:val="6F400B23"/>
    <w:rsid w:val="6F467D5D"/>
    <w:rsid w:val="6F8467E9"/>
    <w:rsid w:val="6FB073FA"/>
    <w:rsid w:val="6FC14FF2"/>
    <w:rsid w:val="6FC37AD1"/>
    <w:rsid w:val="6FE9484E"/>
    <w:rsid w:val="6FF92B88"/>
    <w:rsid w:val="700B1E79"/>
    <w:rsid w:val="701C31CD"/>
    <w:rsid w:val="702204EF"/>
    <w:rsid w:val="702A645D"/>
    <w:rsid w:val="708939F1"/>
    <w:rsid w:val="70A611DD"/>
    <w:rsid w:val="70BA7B6B"/>
    <w:rsid w:val="70C373B0"/>
    <w:rsid w:val="70F45465"/>
    <w:rsid w:val="710C0A67"/>
    <w:rsid w:val="711379EE"/>
    <w:rsid w:val="713A145E"/>
    <w:rsid w:val="713C4611"/>
    <w:rsid w:val="713F32BF"/>
    <w:rsid w:val="714503FD"/>
    <w:rsid w:val="716D794E"/>
    <w:rsid w:val="717A7EDB"/>
    <w:rsid w:val="717E4A19"/>
    <w:rsid w:val="71862D5F"/>
    <w:rsid w:val="71A470F5"/>
    <w:rsid w:val="71B951D8"/>
    <w:rsid w:val="71C2029D"/>
    <w:rsid w:val="71CB51BA"/>
    <w:rsid w:val="71D559A9"/>
    <w:rsid w:val="72095152"/>
    <w:rsid w:val="72171ED7"/>
    <w:rsid w:val="724C2247"/>
    <w:rsid w:val="72634E8C"/>
    <w:rsid w:val="72814E5C"/>
    <w:rsid w:val="72911B08"/>
    <w:rsid w:val="72936878"/>
    <w:rsid w:val="72ED3A90"/>
    <w:rsid w:val="73332F4F"/>
    <w:rsid w:val="733712BF"/>
    <w:rsid w:val="734563A8"/>
    <w:rsid w:val="734D003F"/>
    <w:rsid w:val="735179A8"/>
    <w:rsid w:val="738F4062"/>
    <w:rsid w:val="73D8174B"/>
    <w:rsid w:val="740843D4"/>
    <w:rsid w:val="740E64FC"/>
    <w:rsid w:val="741874BC"/>
    <w:rsid w:val="745B63F1"/>
    <w:rsid w:val="747C1721"/>
    <w:rsid w:val="74A76884"/>
    <w:rsid w:val="74C1100B"/>
    <w:rsid w:val="74C33175"/>
    <w:rsid w:val="74CE1269"/>
    <w:rsid w:val="74CF632C"/>
    <w:rsid w:val="74E12C75"/>
    <w:rsid w:val="75177FE4"/>
    <w:rsid w:val="7529536C"/>
    <w:rsid w:val="7573132A"/>
    <w:rsid w:val="7583125E"/>
    <w:rsid w:val="758C6A1D"/>
    <w:rsid w:val="7595416C"/>
    <w:rsid w:val="75AB449F"/>
    <w:rsid w:val="75C83B2E"/>
    <w:rsid w:val="75E0212C"/>
    <w:rsid w:val="75EF4CC6"/>
    <w:rsid w:val="75F262E6"/>
    <w:rsid w:val="760948BD"/>
    <w:rsid w:val="76124AEF"/>
    <w:rsid w:val="761B2B91"/>
    <w:rsid w:val="766A7727"/>
    <w:rsid w:val="767C652D"/>
    <w:rsid w:val="76856469"/>
    <w:rsid w:val="76886B26"/>
    <w:rsid w:val="769603DB"/>
    <w:rsid w:val="76A1453E"/>
    <w:rsid w:val="76E03988"/>
    <w:rsid w:val="76F2059A"/>
    <w:rsid w:val="77152A29"/>
    <w:rsid w:val="77272D8B"/>
    <w:rsid w:val="773760FC"/>
    <w:rsid w:val="773B0073"/>
    <w:rsid w:val="77502445"/>
    <w:rsid w:val="775332CF"/>
    <w:rsid w:val="775F3022"/>
    <w:rsid w:val="77644BB9"/>
    <w:rsid w:val="779259B1"/>
    <w:rsid w:val="779A3A6F"/>
    <w:rsid w:val="77B93B2F"/>
    <w:rsid w:val="77D11AF4"/>
    <w:rsid w:val="77D605F6"/>
    <w:rsid w:val="77E651FC"/>
    <w:rsid w:val="77F56FC9"/>
    <w:rsid w:val="77F838A7"/>
    <w:rsid w:val="781711C3"/>
    <w:rsid w:val="782904AC"/>
    <w:rsid w:val="7831551C"/>
    <w:rsid w:val="783A7116"/>
    <w:rsid w:val="785A1306"/>
    <w:rsid w:val="786332D7"/>
    <w:rsid w:val="787A140D"/>
    <w:rsid w:val="78830361"/>
    <w:rsid w:val="789A6F93"/>
    <w:rsid w:val="78A05A0C"/>
    <w:rsid w:val="78D0599A"/>
    <w:rsid w:val="78D23E9D"/>
    <w:rsid w:val="793F1CA0"/>
    <w:rsid w:val="794839E8"/>
    <w:rsid w:val="79655CEB"/>
    <w:rsid w:val="79724AAA"/>
    <w:rsid w:val="79A352A0"/>
    <w:rsid w:val="79B44CC5"/>
    <w:rsid w:val="79BF4EDD"/>
    <w:rsid w:val="79EE189B"/>
    <w:rsid w:val="79F0134C"/>
    <w:rsid w:val="79F657EB"/>
    <w:rsid w:val="79F833B5"/>
    <w:rsid w:val="7A001144"/>
    <w:rsid w:val="7A03350B"/>
    <w:rsid w:val="7A160149"/>
    <w:rsid w:val="7A1858AD"/>
    <w:rsid w:val="7A4128DC"/>
    <w:rsid w:val="7A5303D5"/>
    <w:rsid w:val="7A8D129C"/>
    <w:rsid w:val="7AB14E50"/>
    <w:rsid w:val="7AD15001"/>
    <w:rsid w:val="7AD21285"/>
    <w:rsid w:val="7ADF35CF"/>
    <w:rsid w:val="7AE50E42"/>
    <w:rsid w:val="7B1C0ACD"/>
    <w:rsid w:val="7B2B4CDF"/>
    <w:rsid w:val="7B2B6F83"/>
    <w:rsid w:val="7B2D7A83"/>
    <w:rsid w:val="7B3958D6"/>
    <w:rsid w:val="7B455AB7"/>
    <w:rsid w:val="7B584072"/>
    <w:rsid w:val="7B592DBE"/>
    <w:rsid w:val="7B8524C5"/>
    <w:rsid w:val="7B9232B5"/>
    <w:rsid w:val="7BAB35F8"/>
    <w:rsid w:val="7BC35C62"/>
    <w:rsid w:val="7BCE54E0"/>
    <w:rsid w:val="7BCF6180"/>
    <w:rsid w:val="7BD70CE9"/>
    <w:rsid w:val="7BDD6BCF"/>
    <w:rsid w:val="7BDF607D"/>
    <w:rsid w:val="7BE15A32"/>
    <w:rsid w:val="7BED02AC"/>
    <w:rsid w:val="7BEE46C0"/>
    <w:rsid w:val="7BFA447D"/>
    <w:rsid w:val="7C042AD7"/>
    <w:rsid w:val="7C246DA5"/>
    <w:rsid w:val="7C415A7A"/>
    <w:rsid w:val="7C42124D"/>
    <w:rsid w:val="7C63236C"/>
    <w:rsid w:val="7C652870"/>
    <w:rsid w:val="7C8646B7"/>
    <w:rsid w:val="7CA23A00"/>
    <w:rsid w:val="7CA34FC7"/>
    <w:rsid w:val="7CCE7DB0"/>
    <w:rsid w:val="7CDA4228"/>
    <w:rsid w:val="7CEA7530"/>
    <w:rsid w:val="7D0D0DF0"/>
    <w:rsid w:val="7D113867"/>
    <w:rsid w:val="7D35504D"/>
    <w:rsid w:val="7D404415"/>
    <w:rsid w:val="7D463CA6"/>
    <w:rsid w:val="7D4851A0"/>
    <w:rsid w:val="7D652A72"/>
    <w:rsid w:val="7D860C1D"/>
    <w:rsid w:val="7D875F9A"/>
    <w:rsid w:val="7DB26CDB"/>
    <w:rsid w:val="7DCF5265"/>
    <w:rsid w:val="7DDB20AE"/>
    <w:rsid w:val="7DDC3237"/>
    <w:rsid w:val="7DF03D5D"/>
    <w:rsid w:val="7E0408E6"/>
    <w:rsid w:val="7E1657DA"/>
    <w:rsid w:val="7E6C3401"/>
    <w:rsid w:val="7E6C578B"/>
    <w:rsid w:val="7ECE4A9F"/>
    <w:rsid w:val="7EE32E32"/>
    <w:rsid w:val="7EE60C94"/>
    <w:rsid w:val="7EF603B5"/>
    <w:rsid w:val="7F066877"/>
    <w:rsid w:val="7F1C11AF"/>
    <w:rsid w:val="7F3F4917"/>
    <w:rsid w:val="7F4313A4"/>
    <w:rsid w:val="7F4C499D"/>
    <w:rsid w:val="7F731439"/>
    <w:rsid w:val="7F787831"/>
    <w:rsid w:val="7F8336DA"/>
    <w:rsid w:val="7F94776F"/>
    <w:rsid w:val="7FB448A9"/>
    <w:rsid w:val="7FB56D0A"/>
    <w:rsid w:val="7FE67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0"/>
    <w:pPr>
      <w:spacing w:line="480" w:lineRule="atLeast"/>
      <w:outlineLvl w:val="0"/>
    </w:pPr>
    <w:rPr>
      <w:rFonts w:ascii="宋体" w:hAnsi="宋体" w:eastAsia="宋体"/>
      <w:b/>
      <w:sz w:val="30"/>
      <w:szCs w:val="30"/>
    </w:rPr>
  </w:style>
  <w:style w:type="paragraph" w:styleId="3">
    <w:name w:val="heading 2"/>
    <w:basedOn w:val="1"/>
    <w:next w:val="1"/>
    <w:link w:val="39"/>
    <w:qFormat/>
    <w:uiPriority w:val="0"/>
    <w:pPr>
      <w:outlineLvl w:val="1"/>
    </w:pPr>
    <w:rPr>
      <w:sz w:val="28"/>
    </w:rPr>
  </w:style>
  <w:style w:type="paragraph" w:styleId="4">
    <w:name w:val="heading 3"/>
    <w:basedOn w:val="1"/>
    <w:next w:val="1"/>
    <w:link w:val="40"/>
    <w:qFormat/>
    <w:uiPriority w:val="0"/>
    <w:pPr>
      <w:spacing w:line="480" w:lineRule="atLeast"/>
      <w:outlineLvl w:val="2"/>
    </w:pPr>
    <w:rPr>
      <w:rFonts w:ascii="宋体" w:hAnsi="宋体" w:eastAsia="宋体"/>
      <w:sz w:val="24"/>
      <w:szCs w:val="24"/>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6">
    <w:name w:val="Normal Indent"/>
    <w:basedOn w:val="1"/>
    <w:next w:val="7"/>
    <w:link w:val="67"/>
    <w:qFormat/>
    <w:uiPriority w:val="0"/>
    <w:pPr>
      <w:ind w:firstLine="420" w:firstLineChars="200"/>
    </w:pPr>
    <w:rPr>
      <w:rFonts w:eastAsia="宋体"/>
      <w:szCs w:val="24"/>
    </w:rPr>
  </w:style>
  <w:style w:type="paragraph" w:styleId="7">
    <w:name w:val="Body Text First Indent 2"/>
    <w:basedOn w:val="5"/>
    <w:next w:val="1"/>
    <w:semiHidden/>
    <w:unhideWhenUsed/>
    <w:qFormat/>
    <w:uiPriority w:val="99"/>
    <w:pPr>
      <w:spacing w:after="120"/>
      <w:ind w:left="420" w:leftChars="200" w:firstLine="420"/>
    </w:pPr>
    <w:rPr>
      <w:rFonts w:ascii="Times New Roman" w:hAnsi="Times New Roman" w:eastAsia="宋体"/>
    </w:rPr>
  </w:style>
  <w:style w:type="paragraph" w:styleId="8">
    <w:name w:val="caption"/>
    <w:basedOn w:val="1"/>
    <w:next w:val="1"/>
    <w:link w:val="68"/>
    <w:qFormat/>
    <w:uiPriority w:val="0"/>
    <w:pPr>
      <w:jc w:val="center"/>
    </w:pPr>
    <w:rPr>
      <w:rFonts w:ascii="宋体" w:hAnsi="Arial" w:eastAsia="宋体" w:cs="Arial"/>
    </w:rPr>
  </w:style>
  <w:style w:type="paragraph" w:styleId="9">
    <w:name w:val="Document Map"/>
    <w:basedOn w:val="1"/>
    <w:link w:val="73"/>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0"/>
    <w:qFormat/>
    <w:uiPriority w:val="0"/>
    <w:pPr>
      <w:jc w:val="left"/>
    </w:pPr>
    <w:rPr>
      <w:szCs w:val="24"/>
    </w:rPr>
  </w:style>
  <w:style w:type="paragraph" w:styleId="11">
    <w:name w:val="Body Text 3"/>
    <w:basedOn w:val="1"/>
    <w:link w:val="72"/>
    <w:qFormat/>
    <w:uiPriority w:val="0"/>
    <w:pPr>
      <w:spacing w:after="120"/>
    </w:pPr>
    <w:rPr>
      <w:rFonts w:ascii="Times New Roman" w:hAnsi="Times New Roman" w:eastAsia="宋体" w:cs="Times New Roman"/>
      <w:sz w:val="16"/>
      <w:szCs w:val="16"/>
    </w:rPr>
  </w:style>
  <w:style w:type="paragraph" w:styleId="12">
    <w:name w:val="Body Text"/>
    <w:basedOn w:val="1"/>
    <w:link w:val="76"/>
    <w:qFormat/>
    <w:uiPriority w:val="0"/>
    <w:rPr>
      <w:rFonts w:ascii="Times New Roman" w:hAnsi="Times New Roman" w:eastAsia="宋体" w:cs="Times New Roman"/>
      <w:sz w:val="32"/>
      <w:szCs w:val="20"/>
    </w:rPr>
  </w:style>
  <w:style w:type="paragraph" w:styleId="13">
    <w:name w:val="Body Text Indent"/>
    <w:basedOn w:val="1"/>
    <w:link w:val="77"/>
    <w:qFormat/>
    <w:uiPriority w:val="0"/>
    <w:pPr>
      <w:spacing w:line="300" w:lineRule="exact"/>
      <w:ind w:firstLine="538"/>
    </w:pPr>
    <w:rPr>
      <w:rFonts w:ascii="宋体" w:hAnsi="Times New Roman" w:eastAsia="宋体" w:cs="Times New Roman"/>
      <w:sz w:val="24"/>
      <w:szCs w:val="24"/>
    </w:rPr>
  </w:style>
  <w:style w:type="paragraph" w:styleId="14">
    <w:name w:val="Block Text"/>
    <w:basedOn w:val="1"/>
    <w:next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0"/>
    <w:qFormat/>
    <w:uiPriority w:val="0"/>
    <w:rPr>
      <w:rFonts w:ascii="宋体" w:hAnsi="Courier New" w:eastAsia="宋体"/>
    </w:rPr>
  </w:style>
  <w:style w:type="paragraph" w:styleId="17">
    <w:name w:val="Date"/>
    <w:basedOn w:val="1"/>
    <w:next w:val="1"/>
    <w:link w:val="43"/>
    <w:unhideWhenUsed/>
    <w:qFormat/>
    <w:uiPriority w:val="0"/>
    <w:pPr>
      <w:ind w:left="100" w:leftChars="2500"/>
    </w:pPr>
  </w:style>
  <w:style w:type="paragraph" w:styleId="18">
    <w:name w:val="Body Text Indent 2"/>
    <w:basedOn w:val="1"/>
    <w:link w:val="80"/>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2"/>
    <w:unhideWhenUsed/>
    <w:qFormat/>
    <w:uiPriority w:val="0"/>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9"/>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1"/>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0"/>
    <w:next w:val="10"/>
    <w:link w:val="71"/>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character" w:customStyle="1" w:styleId="38">
    <w:name w:val="标题 1 Char"/>
    <w:basedOn w:val="32"/>
    <w:link w:val="2"/>
    <w:qFormat/>
    <w:uiPriority w:val="0"/>
    <w:rPr>
      <w:rFonts w:ascii="宋体" w:hAnsi="宋体" w:eastAsia="宋体"/>
      <w:b/>
      <w:sz w:val="30"/>
      <w:szCs w:val="30"/>
    </w:rPr>
  </w:style>
  <w:style w:type="character" w:customStyle="1" w:styleId="39">
    <w:name w:val="标题 2 Char"/>
    <w:basedOn w:val="32"/>
    <w:link w:val="3"/>
    <w:qFormat/>
    <w:uiPriority w:val="0"/>
    <w:rPr>
      <w:rFonts w:ascii="宋体" w:hAnsi="宋体" w:eastAsia="宋体"/>
      <w:b/>
      <w:sz w:val="28"/>
      <w:szCs w:val="30"/>
    </w:rPr>
  </w:style>
  <w:style w:type="character" w:customStyle="1" w:styleId="40">
    <w:name w:val="标题 3 Char"/>
    <w:basedOn w:val="32"/>
    <w:link w:val="4"/>
    <w:qFormat/>
    <w:uiPriority w:val="0"/>
    <w:rPr>
      <w:rFonts w:ascii="宋体" w:hAnsi="宋体" w:eastAsia="宋体"/>
      <w:sz w:val="24"/>
      <w:szCs w:val="24"/>
    </w:rPr>
  </w:style>
  <w:style w:type="character" w:customStyle="1" w:styleId="41">
    <w:name w:val="标题 4 Char"/>
    <w:basedOn w:val="32"/>
    <w:link w:val="5"/>
    <w:qFormat/>
    <w:uiPriority w:val="0"/>
    <w:rPr>
      <w:rFonts w:ascii="Arial" w:hAnsi="Arial" w:eastAsia="黑体" w:cs="Times New Roman"/>
      <w:b/>
      <w:bCs/>
      <w:sz w:val="28"/>
      <w:szCs w:val="28"/>
    </w:rPr>
  </w:style>
  <w:style w:type="character" w:customStyle="1" w:styleId="42">
    <w:name w:val="批注框文本 Char"/>
    <w:basedOn w:val="32"/>
    <w:link w:val="19"/>
    <w:qFormat/>
    <w:uiPriority w:val="0"/>
    <w:rPr>
      <w:sz w:val="18"/>
      <w:szCs w:val="18"/>
    </w:rPr>
  </w:style>
  <w:style w:type="character" w:customStyle="1" w:styleId="43">
    <w:name w:val="日期 Char"/>
    <w:basedOn w:val="32"/>
    <w:link w:val="17"/>
    <w:qFormat/>
    <w:uiPriority w:val="0"/>
  </w:style>
  <w:style w:type="character" w:customStyle="1" w:styleId="44">
    <w:name w:val="页眉 Char"/>
    <w:basedOn w:val="32"/>
    <w:link w:val="21"/>
    <w:qFormat/>
    <w:uiPriority w:val="0"/>
    <w:rPr>
      <w:sz w:val="18"/>
      <w:szCs w:val="18"/>
    </w:rPr>
  </w:style>
  <w:style w:type="character" w:customStyle="1" w:styleId="45">
    <w:name w:val="页脚 Char"/>
    <w:basedOn w:val="32"/>
    <w:link w:val="20"/>
    <w:qFormat/>
    <w:uiPriority w:val="99"/>
    <w:rPr>
      <w:sz w:val="18"/>
      <w:szCs w:val="18"/>
    </w:rPr>
  </w:style>
  <w:style w:type="character" w:customStyle="1" w:styleId="46">
    <w:name w:val="apple-converted-space"/>
    <w:basedOn w:val="32"/>
    <w:qFormat/>
    <w:uiPriority w:val="0"/>
  </w:style>
  <w:style w:type="character" w:customStyle="1" w:styleId="47">
    <w:name w:val="表内容@ Char"/>
    <w:basedOn w:val="32"/>
    <w:link w:val="48"/>
    <w:qFormat/>
    <w:uiPriority w:val="0"/>
    <w:rPr>
      <w:rFonts w:ascii="宋体" w:hAnsi="宋体" w:eastAsia="宋体" w:cs="Arial"/>
      <w:szCs w:val="21"/>
    </w:rPr>
  </w:style>
  <w:style w:type="paragraph" w:customStyle="1" w:styleId="48">
    <w:name w:val="表内容@"/>
    <w:basedOn w:val="1"/>
    <w:link w:val="47"/>
    <w:qFormat/>
    <w:uiPriority w:val="0"/>
    <w:pPr>
      <w:adjustRightInd w:val="0"/>
      <w:jc w:val="center"/>
    </w:pPr>
    <w:rPr>
      <w:rFonts w:ascii="宋体" w:hAnsi="宋体" w:eastAsia="宋体" w:cs="Arial"/>
      <w:szCs w:val="21"/>
    </w:rPr>
  </w:style>
  <w:style w:type="character" w:customStyle="1" w:styleId="49">
    <w:name w:val="t1"/>
    <w:qFormat/>
    <w:uiPriority w:val="0"/>
    <w:rPr>
      <w:sz w:val="28"/>
      <w:szCs w:val="28"/>
    </w:rPr>
  </w:style>
  <w:style w:type="character" w:customStyle="1" w:styleId="50">
    <w:name w:val="批注文字 Char"/>
    <w:basedOn w:val="32"/>
    <w:link w:val="10"/>
    <w:qFormat/>
    <w:uiPriority w:val="0"/>
    <w:rPr>
      <w:szCs w:val="24"/>
    </w:rPr>
  </w:style>
  <w:style w:type="character" w:customStyle="1" w:styleId="51">
    <w:name w:val="样式 正文@ + 首行缩进:  2 字符2 Char"/>
    <w:basedOn w:val="32"/>
    <w:link w:val="52"/>
    <w:qFormat/>
    <w:uiPriority w:val="0"/>
    <w:rPr>
      <w:rFonts w:ascii="宋体" w:hAnsi="宋体" w:eastAsia="宋体" w:cs="宋体"/>
      <w:sz w:val="24"/>
    </w:rPr>
  </w:style>
  <w:style w:type="paragraph" w:customStyle="1" w:styleId="52">
    <w:name w:val="样式 正文@ + 首行缩进:  2 字符2"/>
    <w:basedOn w:val="1"/>
    <w:link w:val="51"/>
    <w:qFormat/>
    <w:uiPriority w:val="0"/>
    <w:pPr>
      <w:spacing w:line="360" w:lineRule="auto"/>
      <w:ind w:firstLine="480" w:firstLineChars="200"/>
    </w:pPr>
    <w:rPr>
      <w:rFonts w:ascii="宋体" w:hAnsi="宋体" w:eastAsia="宋体" w:cs="宋体"/>
      <w:sz w:val="24"/>
    </w:rPr>
  </w:style>
  <w:style w:type="character" w:customStyle="1" w:styleId="53">
    <w:name w:val="样式 样式 正文@ + 首行缩进:  2 字符 字距调整小四 紧缩量  0.2 磅 + 首行缩进:  2 字符 Char"/>
    <w:basedOn w:val="32"/>
    <w:link w:val="54"/>
    <w:qFormat/>
    <w:uiPriority w:val="0"/>
    <w:rPr>
      <w:rFonts w:ascii="宋体" w:hAnsi="宋体" w:eastAsia="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eastAsia="宋体" w:cs="宋体"/>
      <w:kern w:val="24"/>
      <w:sz w:val="24"/>
      <w:szCs w:val="24"/>
    </w:rPr>
  </w:style>
  <w:style w:type="character" w:customStyle="1" w:styleId="55">
    <w:name w:val="d1"/>
    <w:basedOn w:val="32"/>
    <w:qFormat/>
    <w:uiPriority w:val="0"/>
    <w:rPr>
      <w:rFonts w:hint="default" w:ascii="ˎ̥" w:hAnsi="ˎ̥"/>
      <w:color w:val="5C5C5C"/>
      <w:sz w:val="23"/>
      <w:szCs w:val="23"/>
      <w:u w:val="none"/>
    </w:rPr>
  </w:style>
  <w:style w:type="character" w:customStyle="1" w:styleId="56">
    <w:name w:val="正文2 Char Char"/>
    <w:basedOn w:val="32"/>
    <w:link w:val="57"/>
    <w:qFormat/>
    <w:uiPriority w:val="0"/>
    <w:rPr>
      <w:spacing w:val="18"/>
      <w:sz w:val="32"/>
    </w:rPr>
  </w:style>
  <w:style w:type="paragraph" w:customStyle="1" w:styleId="57">
    <w:name w:val="正文2"/>
    <w:link w:val="56"/>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8">
    <w:name w:val="表头 Char"/>
    <w:basedOn w:val="32"/>
    <w:link w:val="59"/>
    <w:qFormat/>
    <w:uiPriority w:val="0"/>
    <w:rPr>
      <w:rFonts w:ascii="黑体" w:eastAsia="黑体"/>
      <w:sz w:val="24"/>
    </w:rPr>
  </w:style>
  <w:style w:type="paragraph" w:customStyle="1" w:styleId="59">
    <w:name w:val="表头"/>
    <w:basedOn w:val="1"/>
    <w:link w:val="58"/>
    <w:qFormat/>
    <w:uiPriority w:val="0"/>
    <w:pPr>
      <w:spacing w:line="360" w:lineRule="auto"/>
      <w:jc w:val="center"/>
    </w:pPr>
    <w:rPr>
      <w:rFonts w:ascii="黑体" w:eastAsia="黑体"/>
      <w:sz w:val="24"/>
    </w:rPr>
  </w:style>
  <w:style w:type="character" w:customStyle="1" w:styleId="60">
    <w:name w:val="样式 表图头@ + 段前: 0.5 行 Char"/>
    <w:basedOn w:val="32"/>
    <w:link w:val="61"/>
    <w:qFormat/>
    <w:uiPriority w:val="0"/>
    <w:rPr>
      <w:rFonts w:ascii="宋体" w:hAnsi="宋体" w:eastAsia="宋体" w:cs="宋体"/>
    </w:rPr>
  </w:style>
  <w:style w:type="paragraph" w:customStyle="1" w:styleId="61">
    <w:name w:val="样式 表图头@ + 段前: 0.5 行"/>
    <w:basedOn w:val="1"/>
    <w:link w:val="60"/>
    <w:qFormat/>
    <w:uiPriority w:val="0"/>
    <w:pPr>
      <w:adjustRightInd w:val="0"/>
      <w:jc w:val="center"/>
    </w:pPr>
    <w:rPr>
      <w:rFonts w:ascii="宋体" w:hAnsi="宋体" w:eastAsia="宋体" w:cs="宋体"/>
    </w:rPr>
  </w:style>
  <w:style w:type="character" w:customStyle="1" w:styleId="62">
    <w:name w:val="style5"/>
    <w:basedOn w:val="32"/>
    <w:qFormat/>
    <w:uiPriority w:val="0"/>
  </w:style>
  <w:style w:type="character" w:customStyle="1" w:styleId="63">
    <w:name w:val="正文1 Char"/>
    <w:basedOn w:val="32"/>
    <w:link w:val="64"/>
    <w:qFormat/>
    <w:uiPriority w:val="0"/>
    <w:rPr>
      <w:rFonts w:eastAsia="宋体"/>
    </w:rPr>
  </w:style>
  <w:style w:type="paragraph" w:customStyle="1" w:styleId="64">
    <w:name w:val="正文1"/>
    <w:basedOn w:val="1"/>
    <w:link w:val="63"/>
    <w:qFormat/>
    <w:uiPriority w:val="0"/>
    <w:pPr>
      <w:adjustRightInd w:val="0"/>
      <w:snapToGrid w:val="0"/>
      <w:spacing w:line="500" w:lineRule="atLeast"/>
      <w:ind w:firstLine="567"/>
    </w:pPr>
    <w:rPr>
      <w:rFonts w:eastAsia="宋体"/>
    </w:rPr>
  </w:style>
  <w:style w:type="character" w:customStyle="1" w:styleId="65">
    <w:name w:val="样式2 Char Char"/>
    <w:basedOn w:val="32"/>
    <w:link w:val="66"/>
    <w:qFormat/>
    <w:uiPriority w:val="0"/>
    <w:rPr>
      <w:rFonts w:ascii="黑体" w:hAnsi="宋体" w:eastAsia="黑体"/>
      <w:bCs/>
      <w:sz w:val="24"/>
      <w:szCs w:val="24"/>
    </w:rPr>
  </w:style>
  <w:style w:type="paragraph" w:customStyle="1" w:styleId="66">
    <w:name w:val="样式2"/>
    <w:basedOn w:val="1"/>
    <w:link w:val="65"/>
    <w:qFormat/>
    <w:uiPriority w:val="0"/>
    <w:pPr>
      <w:spacing w:line="360" w:lineRule="auto"/>
      <w:ind w:firstLine="840" w:firstLineChars="350"/>
    </w:pPr>
    <w:rPr>
      <w:rFonts w:ascii="黑体" w:hAnsi="宋体" w:eastAsia="黑体"/>
      <w:bCs/>
      <w:sz w:val="24"/>
      <w:szCs w:val="24"/>
    </w:rPr>
  </w:style>
  <w:style w:type="character" w:customStyle="1" w:styleId="67">
    <w:name w:val="正文缩进 Char"/>
    <w:basedOn w:val="32"/>
    <w:link w:val="6"/>
    <w:qFormat/>
    <w:uiPriority w:val="0"/>
    <w:rPr>
      <w:rFonts w:eastAsia="宋体"/>
      <w:szCs w:val="24"/>
    </w:rPr>
  </w:style>
  <w:style w:type="character" w:customStyle="1" w:styleId="68">
    <w:name w:val="题注 Char"/>
    <w:basedOn w:val="32"/>
    <w:link w:val="8"/>
    <w:qFormat/>
    <w:uiPriority w:val="0"/>
    <w:rPr>
      <w:rFonts w:ascii="宋体" w:hAnsi="Arial" w:eastAsia="宋体" w:cs="Arial"/>
    </w:rPr>
  </w:style>
  <w:style w:type="character" w:customStyle="1" w:styleId="69">
    <w:name w:val="纯文本 Char"/>
    <w:qFormat/>
    <w:uiPriority w:val="0"/>
    <w:rPr>
      <w:rFonts w:ascii="宋体" w:hAnsi="Courier New" w:eastAsia="宋体"/>
      <w:kern w:val="2"/>
      <w:sz w:val="21"/>
      <w:lang w:val="en-US" w:eastAsia="zh-CN" w:bidi="ar-SA"/>
    </w:rPr>
  </w:style>
  <w:style w:type="character" w:customStyle="1" w:styleId="70">
    <w:name w:val="纯文本 Char1"/>
    <w:link w:val="16"/>
    <w:qFormat/>
    <w:uiPriority w:val="0"/>
    <w:rPr>
      <w:rFonts w:ascii="宋体" w:hAnsi="Courier New" w:eastAsia="宋体"/>
    </w:rPr>
  </w:style>
  <w:style w:type="character" w:customStyle="1" w:styleId="71">
    <w:name w:val="批注主题 Char"/>
    <w:basedOn w:val="50"/>
    <w:link w:val="29"/>
    <w:qFormat/>
    <w:uiPriority w:val="0"/>
    <w:rPr>
      <w:b/>
      <w:bCs/>
      <w:szCs w:val="24"/>
    </w:rPr>
  </w:style>
  <w:style w:type="character" w:customStyle="1" w:styleId="72">
    <w:name w:val="正文文本 3 Char"/>
    <w:basedOn w:val="32"/>
    <w:link w:val="11"/>
    <w:qFormat/>
    <w:uiPriority w:val="0"/>
    <w:rPr>
      <w:rFonts w:ascii="Times New Roman" w:hAnsi="Times New Roman" w:eastAsia="宋体" w:cs="Times New Roman"/>
      <w:sz w:val="16"/>
      <w:szCs w:val="16"/>
    </w:rPr>
  </w:style>
  <w:style w:type="character" w:customStyle="1" w:styleId="73">
    <w:name w:val="文档结构图 Char"/>
    <w:basedOn w:val="32"/>
    <w:link w:val="9"/>
    <w:semiHidden/>
    <w:qFormat/>
    <w:uiPriority w:val="0"/>
    <w:rPr>
      <w:rFonts w:ascii="Times New Roman" w:hAnsi="Times New Roman" w:eastAsia="宋体" w:cs="Times New Roman"/>
      <w:szCs w:val="24"/>
      <w:shd w:val="clear" w:color="auto" w:fill="000080"/>
    </w:rPr>
  </w:style>
  <w:style w:type="character" w:customStyle="1" w:styleId="74">
    <w:name w:val="批注文字 字符1"/>
    <w:basedOn w:val="32"/>
    <w:semiHidden/>
    <w:qFormat/>
    <w:uiPriority w:val="99"/>
  </w:style>
  <w:style w:type="character" w:customStyle="1" w:styleId="75">
    <w:name w:val="批注主题 字符1"/>
    <w:basedOn w:val="74"/>
    <w:semiHidden/>
    <w:qFormat/>
    <w:uiPriority w:val="99"/>
    <w:rPr>
      <w:b/>
      <w:bCs/>
    </w:rPr>
  </w:style>
  <w:style w:type="character" w:customStyle="1" w:styleId="76">
    <w:name w:val="正文文本 Char"/>
    <w:basedOn w:val="32"/>
    <w:link w:val="12"/>
    <w:qFormat/>
    <w:uiPriority w:val="0"/>
    <w:rPr>
      <w:rFonts w:ascii="Times New Roman" w:hAnsi="Times New Roman" w:eastAsia="宋体" w:cs="Times New Roman"/>
      <w:sz w:val="32"/>
      <w:szCs w:val="20"/>
    </w:rPr>
  </w:style>
  <w:style w:type="character" w:customStyle="1" w:styleId="77">
    <w:name w:val="正文文本缩进 Char"/>
    <w:basedOn w:val="32"/>
    <w:link w:val="13"/>
    <w:qFormat/>
    <w:uiPriority w:val="0"/>
    <w:rPr>
      <w:rFonts w:ascii="宋体" w:hAnsi="Times New Roman" w:eastAsia="宋体" w:cs="Times New Roman"/>
      <w:sz w:val="24"/>
      <w:szCs w:val="24"/>
    </w:rPr>
  </w:style>
  <w:style w:type="character" w:customStyle="1" w:styleId="78">
    <w:name w:val="纯文本 字符1"/>
    <w:basedOn w:val="32"/>
    <w:semiHidden/>
    <w:qFormat/>
    <w:uiPriority w:val="99"/>
    <w:rPr>
      <w:rFonts w:hAnsi="Courier New" w:cs="Courier New" w:asciiTheme="minorEastAsia"/>
    </w:rPr>
  </w:style>
  <w:style w:type="character" w:customStyle="1" w:styleId="79">
    <w:name w:val="正文文本缩进 3 Char"/>
    <w:basedOn w:val="32"/>
    <w:link w:val="24"/>
    <w:qFormat/>
    <w:uiPriority w:val="0"/>
    <w:rPr>
      <w:rFonts w:ascii="宋体" w:hAnsi="Times New Roman" w:eastAsia="宋体" w:cs="Times New Roman"/>
      <w:sz w:val="28"/>
      <w:szCs w:val="20"/>
    </w:rPr>
  </w:style>
  <w:style w:type="character" w:customStyle="1" w:styleId="80">
    <w:name w:val="正文文本缩进 2 Char"/>
    <w:basedOn w:val="32"/>
    <w:link w:val="18"/>
    <w:qFormat/>
    <w:uiPriority w:val="0"/>
    <w:rPr>
      <w:rFonts w:ascii="Times New Roman" w:hAnsi="Times New Roman" w:eastAsia="宋体" w:cs="Times New Roman"/>
      <w:sz w:val="28"/>
      <w:szCs w:val="20"/>
    </w:rPr>
  </w:style>
  <w:style w:type="character" w:customStyle="1" w:styleId="81">
    <w:name w:val="正文文本 2 Char"/>
    <w:basedOn w:val="32"/>
    <w:link w:val="26"/>
    <w:qFormat/>
    <w:uiPriority w:val="0"/>
    <w:rPr>
      <w:rFonts w:ascii="Times New Roman" w:hAnsi="Times New Roman" w:eastAsia="宋体" w:cs="Times New Roman"/>
      <w:szCs w:val="20"/>
    </w:rPr>
  </w:style>
  <w:style w:type="paragraph" w:customStyle="1" w:styleId="82">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3">
    <w:name w:val="CM6"/>
    <w:basedOn w:val="84"/>
    <w:next w:val="84"/>
    <w:qFormat/>
    <w:uiPriority w:val="0"/>
    <w:pPr>
      <w:spacing w:line="626" w:lineRule="atLeast"/>
    </w:pPr>
    <w:rPr>
      <w:rFonts w:hAnsi="Times New Roman" w:cs="Times New Roman"/>
      <w:color w:val="auto"/>
    </w:rPr>
  </w:style>
  <w:style w:type="paragraph" w:customStyle="1" w:styleId="84">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84"/>
    <w:next w:val="84"/>
    <w:qFormat/>
    <w:uiPriority w:val="0"/>
    <w:pPr>
      <w:spacing w:line="468" w:lineRule="atLeast"/>
    </w:pPr>
    <w:rPr>
      <w:rFonts w:hAnsi="Times New Roman" w:cs="Times New Roman"/>
      <w:color w:val="auto"/>
    </w:rPr>
  </w:style>
  <w:style w:type="paragraph" w:customStyle="1" w:styleId="90">
    <w:name w:val="CM7"/>
    <w:basedOn w:val="84"/>
    <w:next w:val="84"/>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84"/>
    <w:next w:val="84"/>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2"/>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84"/>
    <w:next w:val="84"/>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3"/>
    <w:qFormat/>
    <w:uiPriority w:val="0"/>
    <w:pPr>
      <w:spacing w:line="500" w:lineRule="exact"/>
      <w:ind w:firstLine="567"/>
    </w:pPr>
    <w:rPr>
      <w:sz w:val="28"/>
      <w:szCs w:val="20"/>
    </w:rPr>
  </w:style>
  <w:style w:type="paragraph" w:customStyle="1" w:styleId="102">
    <w:name w:val="CM51"/>
    <w:basedOn w:val="84"/>
    <w:next w:val="84"/>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84"/>
    <w:next w:val="84"/>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84"/>
    <w:next w:val="84"/>
    <w:qFormat/>
    <w:uiPriority w:val="0"/>
    <w:rPr>
      <w:rFonts w:hAnsi="Times New Roman" w:cs="Times New Roman"/>
      <w:color w:val="auto"/>
    </w:rPr>
  </w:style>
  <w:style w:type="paragraph" w:customStyle="1" w:styleId="113">
    <w:name w:val="CM109"/>
    <w:basedOn w:val="84"/>
    <w:next w:val="84"/>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paragraph" w:customStyle="1" w:styleId="132">
    <w:name w:val="表格正文"/>
    <w:basedOn w:val="1"/>
    <w:qFormat/>
    <w:uiPriority w:val="0"/>
    <w:pPr>
      <w:spacing w:line="400" w:lineRule="exact"/>
      <w:jc w:val="center"/>
    </w:pPr>
    <w:rPr>
      <w:sz w:val="24"/>
      <w:szCs w:val="21"/>
    </w:rPr>
  </w:style>
  <w:style w:type="paragraph" w:customStyle="1" w:styleId="133">
    <w:name w:val="报告表表格"/>
    <w:basedOn w:val="1"/>
    <w:qFormat/>
    <w:uiPriority w:val="0"/>
    <w:pPr>
      <w:spacing w:line="360" w:lineRule="exact"/>
      <w:jc w:val="center"/>
    </w:pPr>
    <w:rPr>
      <w:rFonts w:ascii="Arial" w:hAnsi="Arial"/>
      <w:szCs w:val="21"/>
    </w:rPr>
  </w:style>
  <w:style w:type="paragraph" w:customStyle="1" w:styleId="134">
    <w:name w:val="Table Paragraph"/>
    <w:basedOn w:val="1"/>
    <w:qFormat/>
    <w:uiPriority w:val="0"/>
    <w:pPr>
      <w:spacing w:before="100" w:beforeAutospacing="1"/>
      <w:jc w:val="left"/>
    </w:pPr>
    <w:rPr>
      <w:rFonts w:ascii="Calibri" w:hAnsi="Calibri" w:eastAsia="宋体" w:cs="Times New Roman"/>
      <w:kern w:val="0"/>
      <w:sz w:val="22"/>
    </w:rPr>
  </w:style>
  <w:style w:type="character" w:customStyle="1" w:styleId="135">
    <w:name w:val="font51"/>
    <w:basedOn w:val="32"/>
    <w:qFormat/>
    <w:uiPriority w:val="0"/>
    <w:rPr>
      <w:rFonts w:hint="default" w:ascii="Times New Roman" w:hAnsi="Times New Roman" w:cs="Times New Roman"/>
      <w:color w:val="000000"/>
      <w:sz w:val="22"/>
      <w:szCs w:val="22"/>
      <w:u w:val="none"/>
      <w:vertAlign w:val="superscript"/>
    </w:rPr>
  </w:style>
  <w:style w:type="character" w:customStyle="1" w:styleId="136">
    <w:name w:val="font01"/>
    <w:basedOn w:val="32"/>
    <w:qFormat/>
    <w:uiPriority w:val="0"/>
    <w:rPr>
      <w:rFonts w:hint="default" w:ascii="Times New Roman" w:hAnsi="Times New Roman" w:cs="Times New Roman"/>
      <w:color w:val="000000"/>
      <w:sz w:val="24"/>
      <w:szCs w:val="24"/>
      <w:u w:val="none"/>
    </w:rPr>
  </w:style>
  <w:style w:type="character" w:customStyle="1" w:styleId="137">
    <w:name w:val="font21"/>
    <w:basedOn w:val="32"/>
    <w:qFormat/>
    <w:uiPriority w:val="0"/>
    <w:rPr>
      <w:rFonts w:hint="default" w:ascii="Times New Roman" w:hAnsi="Times New Roman" w:cs="Times New Roman"/>
      <w:color w:val="000000"/>
      <w:sz w:val="21"/>
      <w:szCs w:val="21"/>
      <w:u w:val="none"/>
    </w:rPr>
  </w:style>
  <w:style w:type="paragraph" w:customStyle="1" w:styleId="138">
    <w:name w:val="Body text|1"/>
    <w:basedOn w:val="1"/>
    <w:qFormat/>
    <w:uiPriority w:val="0"/>
    <w:pPr>
      <w:widowControl w:val="0"/>
      <w:shd w:val="clear" w:color="auto" w:fill="auto"/>
      <w:spacing w:line="324" w:lineRule="auto"/>
      <w:ind w:firstLine="400"/>
    </w:pPr>
    <w:rPr>
      <w:rFonts w:ascii="宋体" w:hAnsi="宋体" w:eastAsia="宋体" w:cs="宋体"/>
      <w:sz w:val="80"/>
      <w:szCs w:val="80"/>
      <w:u w:val="none"/>
      <w:shd w:val="clear" w:color="auto" w:fill="auto"/>
      <w:lang w:val="zh-TW" w:eastAsia="zh-TW" w:bidi="zh-TW"/>
    </w:rPr>
  </w:style>
  <w:style w:type="paragraph" w:customStyle="1" w:styleId="139">
    <w:name w:val="Other|1"/>
    <w:basedOn w:val="1"/>
    <w:qFormat/>
    <w:uiPriority w:val="0"/>
    <w:pPr>
      <w:widowControl w:val="0"/>
      <w:shd w:val="clear" w:color="auto" w:fill="auto"/>
      <w:spacing w:line="324" w:lineRule="auto"/>
      <w:ind w:firstLine="400"/>
    </w:pPr>
    <w:rPr>
      <w:rFonts w:ascii="宋体" w:hAnsi="宋体" w:eastAsia="宋体" w:cs="宋体"/>
      <w:sz w:val="80"/>
      <w:szCs w:val="80"/>
      <w:u w:val="none"/>
      <w:shd w:val="clear" w:color="auto" w:fill="auto"/>
    </w:rPr>
  </w:style>
  <w:style w:type="character" w:customStyle="1" w:styleId="140">
    <w:name w:val="font41"/>
    <w:qFormat/>
    <w:uiPriority w:val="0"/>
    <w:rPr>
      <w:rFonts w:hint="eastAsia" w:ascii="宋体" w:hAnsi="宋体" w:eastAsia="宋体" w:cs="宋体"/>
      <w:color w:val="000000"/>
      <w:sz w:val="21"/>
      <w:szCs w:val="21"/>
      <w:u w:val="none"/>
    </w:rPr>
  </w:style>
  <w:style w:type="paragraph" w:customStyle="1" w:styleId="141">
    <w:name w:val="中文报告书样式"/>
    <w:basedOn w:val="1"/>
    <w:qFormat/>
    <w:uiPriority w:val="0"/>
    <w:pPr>
      <w:adjustRightInd w:val="0"/>
      <w:spacing w:line="480" w:lineRule="atLeast"/>
      <w:ind w:firstLine="482"/>
    </w:pPr>
    <w:rPr>
      <w:color w:val="auto"/>
      <w:kern w:val="24"/>
      <w:sz w:val="24"/>
    </w:rPr>
  </w:style>
  <w:style w:type="paragraph" w:customStyle="1" w:styleId="142">
    <w:name w:val="段落"/>
    <w:basedOn w:val="16"/>
    <w:qFormat/>
    <w:uiPriority w:val="0"/>
    <w:pPr>
      <w:spacing w:line="500" w:lineRule="exact"/>
      <w:ind w:firstLine="578"/>
    </w:pPr>
    <w:rPr>
      <w:rFonts w:ascii="Times New Roman" w:hAnsi="Times New Roman" w:cs="Times New Roman"/>
      <w:color w:val="auto"/>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headEnd type="none"/>
          <a:tailEnd type="triangle"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33</Pages>
  <Words>15608</Words>
  <Characters>19187</Characters>
  <Lines>252</Lines>
  <Paragraphs>71</Paragraphs>
  <TotalTime>14</TotalTime>
  <ScaleCrop>false</ScaleCrop>
  <LinksUpToDate>false</LinksUpToDate>
  <CharactersWithSpaces>19675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赵凤新</cp:lastModifiedBy>
  <cp:lastPrinted>2020-11-02T00:21:00Z</cp:lastPrinted>
  <dcterms:modified xsi:type="dcterms:W3CDTF">2020-11-03T03:17:25Z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