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32"/>
          <w:szCs w:val="32"/>
        </w:rPr>
      </w:pPr>
      <w:r>
        <w:rPr>
          <w:rFonts w:hint="eastAsia" w:ascii="宋体" w:hAnsi="宋体" w:eastAsia="宋体"/>
          <w:b/>
          <w:bCs/>
          <w:sz w:val="32"/>
          <w:szCs w:val="32"/>
          <w:lang w:eastAsia="zh-CN"/>
        </w:rPr>
        <w:t>卫辉市永安环保设备厂年产150套脉冲除尘器和一体化污水处理设备项目</w:t>
      </w:r>
      <w:r>
        <w:rPr>
          <w:rFonts w:ascii="宋体" w:hAnsi="宋体" w:eastAsia="宋体"/>
          <w:b/>
          <w:bCs/>
          <w:sz w:val="32"/>
          <w:szCs w:val="32"/>
        </w:rPr>
        <w:t>竣工环境保护验收</w:t>
      </w:r>
      <w:r>
        <w:rPr>
          <w:rFonts w:hint="eastAsia" w:ascii="宋体" w:hAnsi="宋体" w:eastAsia="宋体"/>
          <w:b/>
          <w:bCs/>
          <w:sz w:val="32"/>
          <w:szCs w:val="32"/>
        </w:rPr>
        <w:t>意见</w:t>
      </w:r>
    </w:p>
    <w:p>
      <w:pPr>
        <w:jc w:val="center"/>
        <w:rPr>
          <w:rFonts w:ascii="宋体" w:hAnsi="宋体" w:eastAsia="宋体"/>
          <w:sz w:val="24"/>
          <w:szCs w:val="24"/>
        </w:rPr>
      </w:pP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560" w:firstLineChars="200"/>
        <w:textAlignment w:val="auto"/>
        <w:outlineLvl w:val="9"/>
        <w:rPr>
          <w:rFonts w:ascii="宋体" w:hAnsi="宋体" w:eastAsia="宋体"/>
          <w:sz w:val="28"/>
          <w:szCs w:val="28"/>
        </w:rPr>
      </w:pPr>
      <w:r>
        <w:rPr>
          <w:rFonts w:hint="eastAsia" w:ascii="宋体" w:hAnsi="宋体" w:eastAsia="宋体"/>
          <w:sz w:val="28"/>
          <w:szCs w:val="28"/>
          <w:lang w:val="en-US" w:eastAsia="zh-CN"/>
        </w:rPr>
        <w:t>卫辉市永安环保设备厂</w:t>
      </w:r>
      <w:r>
        <w:rPr>
          <w:rFonts w:hint="eastAsia" w:ascii="宋体" w:hAnsi="宋体" w:eastAsia="宋体"/>
          <w:sz w:val="28"/>
          <w:szCs w:val="28"/>
        </w:rPr>
        <w:t>根据《建设项目环境保护管理条例》，并对照《建设项目竣工环境保护验收暂行办法》，</w:t>
      </w:r>
      <w:r>
        <w:rPr>
          <w:rFonts w:hint="eastAsia" w:ascii="宋体" w:hAnsi="宋体" w:eastAsia="宋体"/>
          <w:sz w:val="28"/>
          <w:szCs w:val="28"/>
          <w:lang w:eastAsia="zh-CN"/>
        </w:rPr>
        <w:t>严格按</w:t>
      </w:r>
      <w:r>
        <w:rPr>
          <w:rFonts w:hint="eastAsia" w:ascii="宋体" w:hAnsi="宋体" w:eastAsia="宋体"/>
          <w:sz w:val="28"/>
          <w:szCs w:val="28"/>
        </w:rPr>
        <w:t>照国家有关法律法规、建设项目竣工环境保护验收技术规范、项目环境影响报告和审批部门审批决定等要求组织本项目</w:t>
      </w:r>
      <w:r>
        <w:rPr>
          <w:rFonts w:hint="eastAsia" w:ascii="宋体" w:hAnsi="宋体" w:eastAsia="宋体"/>
          <w:sz w:val="28"/>
          <w:szCs w:val="28"/>
          <w:lang w:eastAsia="zh-CN"/>
        </w:rPr>
        <w:t>进行</w:t>
      </w:r>
      <w:r>
        <w:rPr>
          <w:rFonts w:hint="eastAsia" w:ascii="宋体" w:hAnsi="宋体" w:eastAsia="宋体"/>
          <w:sz w:val="28"/>
          <w:szCs w:val="28"/>
        </w:rPr>
        <w:t>竣工验收</w:t>
      </w:r>
      <w:r>
        <w:rPr>
          <w:rFonts w:hint="eastAsia" w:ascii="宋体" w:hAnsi="宋体" w:eastAsia="宋体"/>
          <w:sz w:val="28"/>
          <w:szCs w:val="28"/>
          <w:lang w:eastAsia="zh-CN"/>
        </w:rPr>
        <w:t>，</w:t>
      </w:r>
      <w:r>
        <w:rPr>
          <w:rFonts w:hint="eastAsia" w:ascii="宋体" w:hAnsi="宋体" w:eastAsia="宋体"/>
          <w:b w:val="0"/>
          <w:bCs w:val="0"/>
          <w:sz w:val="28"/>
          <w:szCs w:val="28"/>
          <w:highlight w:val="none"/>
          <w:u w:val="none"/>
          <w:lang w:eastAsia="zh-CN"/>
        </w:rPr>
        <w:t>成立验收组并实地</w:t>
      </w:r>
      <w:r>
        <w:rPr>
          <w:rFonts w:hint="eastAsia" w:ascii="宋体" w:hAnsi="宋体" w:eastAsia="宋体"/>
          <w:b w:val="0"/>
          <w:bCs w:val="0"/>
          <w:sz w:val="28"/>
          <w:szCs w:val="28"/>
          <w:highlight w:val="none"/>
          <w:u w:val="none"/>
        </w:rPr>
        <w:t>踏勘了现场</w:t>
      </w:r>
      <w:r>
        <w:rPr>
          <w:rFonts w:hint="eastAsia" w:ascii="宋体" w:hAnsi="宋体" w:eastAsia="宋体"/>
          <w:sz w:val="28"/>
          <w:szCs w:val="28"/>
        </w:rPr>
        <w:t>，听取了建设单位对项目进展情况、验收报告编制单位对验收报告和监测单位对监测报告的详细介绍，经认真讨论，提出验收意见如下：</w:t>
      </w:r>
    </w:p>
    <w:p>
      <w:pPr>
        <w:keepNext w:val="0"/>
        <w:keepLines w:val="0"/>
        <w:pageBreakBefore w:val="0"/>
        <w:numPr>
          <w:ilvl w:val="0"/>
          <w:numId w:val="1"/>
        </w:numPr>
        <w:kinsoku/>
        <w:wordWrap/>
        <w:overflowPunct/>
        <w:topLinePunct w:val="0"/>
        <w:autoSpaceDE/>
        <w:autoSpaceDN/>
        <w:bidi w:val="0"/>
        <w:adjustRightInd w:val="0"/>
        <w:snapToGrid w:val="0"/>
        <w:spacing w:line="360" w:lineRule="auto"/>
        <w:ind w:left="0" w:leftChars="0" w:right="0" w:rightChars="0" w:firstLine="562" w:firstLineChars="200"/>
        <w:textAlignment w:val="auto"/>
        <w:outlineLvl w:val="9"/>
        <w:rPr>
          <w:rFonts w:hint="eastAsia" w:ascii="宋体" w:hAnsi="宋体" w:eastAsia="宋体"/>
          <w:b/>
          <w:bCs/>
          <w:sz w:val="28"/>
          <w:szCs w:val="28"/>
        </w:rPr>
      </w:pPr>
      <w:r>
        <w:rPr>
          <w:rFonts w:hint="eastAsia" w:ascii="宋体" w:hAnsi="宋体" w:eastAsia="宋体"/>
          <w:b/>
          <w:bCs/>
          <w:sz w:val="28"/>
          <w:szCs w:val="28"/>
        </w:rPr>
        <w:t>工程建设基本情况</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560" w:firstLineChars="200"/>
        <w:textAlignment w:val="auto"/>
        <w:outlineLvl w:val="9"/>
        <w:rPr>
          <w:rFonts w:hint="eastAsia" w:ascii="宋体" w:hAnsi="宋体" w:eastAsia="宋体"/>
          <w:sz w:val="28"/>
          <w:szCs w:val="28"/>
        </w:rPr>
      </w:pPr>
      <w:r>
        <w:rPr>
          <w:rFonts w:hint="default" w:ascii="宋体" w:hAnsi="宋体" w:eastAsia="宋体"/>
          <w:sz w:val="28"/>
          <w:szCs w:val="28"/>
        </w:rPr>
        <w:t>（一</w:t>
      </w:r>
      <w:r>
        <w:rPr>
          <w:rFonts w:hint="eastAsia" w:ascii="宋体" w:hAnsi="宋体" w:eastAsia="宋体"/>
          <w:sz w:val="28"/>
          <w:szCs w:val="28"/>
        </w:rPr>
        <w:t>）建设地点、规模、主要建设内容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Times New Roman" w:hAnsi="Times New Roman" w:eastAsia="宋体" w:cs="Times New Roman"/>
          <w:sz w:val="28"/>
          <w:szCs w:val="28"/>
          <w:highlight w:val="none"/>
          <w:lang w:eastAsia="zh-CN"/>
        </w:rPr>
      </w:pPr>
      <w:r>
        <w:rPr>
          <w:rFonts w:hint="eastAsia" w:ascii="Times New Roman" w:hAnsi="Times New Roman" w:eastAsia="宋体" w:cs="Times New Roman"/>
          <w:sz w:val="28"/>
          <w:szCs w:val="28"/>
          <w:highlight w:val="none"/>
          <w:lang w:eastAsia="zh-CN"/>
        </w:rPr>
        <w:t>本项目位于新乡市卫辉市安都乡北关村，厂房租赁卫辉市香泉石粉厂土地，租赁总占地面积3亩，建筑面积</w:t>
      </w:r>
      <w:r>
        <w:rPr>
          <w:rFonts w:hint="eastAsia" w:ascii="Times New Roman" w:hAnsi="Times New Roman" w:eastAsia="宋体" w:cs="Times New Roman"/>
          <w:sz w:val="28"/>
          <w:szCs w:val="28"/>
          <w:highlight w:val="none"/>
          <w:lang w:val="en-US" w:eastAsia="zh-CN"/>
        </w:rPr>
        <w:t>14</w:t>
      </w:r>
      <w:r>
        <w:rPr>
          <w:rFonts w:hint="eastAsia" w:ascii="Times New Roman" w:hAnsi="Times New Roman" w:eastAsia="宋体" w:cs="Times New Roman"/>
          <w:sz w:val="28"/>
          <w:szCs w:val="28"/>
          <w:highlight w:val="none"/>
          <w:lang w:eastAsia="zh-CN"/>
        </w:rPr>
        <w:t>00平方米，主要包括生产车间、仓库、办公室等</w:t>
      </w:r>
      <w:r>
        <w:rPr>
          <w:rFonts w:hint="default" w:ascii="Times New Roman" w:hAnsi="Times New Roman" w:eastAsia="宋体" w:cs="Times New Roman"/>
          <w:b w:val="0"/>
          <w:bCs w:val="0"/>
          <w:sz w:val="28"/>
          <w:szCs w:val="28"/>
          <w:highlight w:val="none"/>
          <w:u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default" w:ascii="Times New Roman" w:hAnsi="Times New Roman" w:eastAsia="宋体" w:cs="Times New Roman"/>
          <w:sz w:val="24"/>
          <w:szCs w:val="24"/>
        </w:rPr>
      </w:pPr>
      <w:r>
        <w:rPr>
          <w:rFonts w:hint="default" w:ascii="宋体" w:hAnsi="宋体" w:eastAsia="宋体"/>
          <w:sz w:val="28"/>
          <w:szCs w:val="28"/>
        </w:rPr>
        <w:t>（二）建设过程及环保审批情况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default" w:ascii="Times New Roman" w:hAnsi="Times New Roman" w:eastAsia="宋体" w:cs="Times New Roman"/>
          <w:sz w:val="28"/>
          <w:szCs w:val="28"/>
          <w:highlight w:val="none"/>
          <w:lang w:val="en-US" w:eastAsia="zh-CN"/>
        </w:rPr>
      </w:pPr>
      <w:r>
        <w:rPr>
          <w:rFonts w:hint="default" w:ascii="Times New Roman" w:hAnsi="Times New Roman" w:eastAsia="宋体" w:cs="Times New Roman"/>
          <w:sz w:val="28"/>
          <w:szCs w:val="28"/>
          <w:highlight w:val="none"/>
          <w:lang w:val="en-US" w:eastAsia="zh-CN"/>
        </w:rPr>
        <w:t>卫辉市永安环保设备厂于2018年7月委托国环宏博（北京）节能环保科技有限责任公司编制完成《卫辉市永安环保设备厂年产150套脉冲除尘器和一体化污水处理设备项目环境影响报告表》，于2018年8月21日通过卫辉市环境保护局审批，批复文号：卫环监[2018]29号。并于2020年3月11日登记排污登记表，登记编号为91410781MA40G32A4G001W。</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default" w:ascii="Times New Roman" w:hAnsi="Times New Roman" w:eastAsia="宋体" w:cs="Times New Roman"/>
          <w:sz w:val="28"/>
          <w:szCs w:val="28"/>
          <w:highlight w:val="none"/>
          <w:lang w:val="en-US" w:eastAsia="zh-CN"/>
        </w:rPr>
      </w:pPr>
      <w:r>
        <w:rPr>
          <w:rFonts w:hint="default" w:ascii="Times New Roman" w:hAnsi="Times New Roman" w:eastAsia="宋体" w:cs="Times New Roman"/>
          <w:sz w:val="28"/>
          <w:szCs w:val="28"/>
          <w:highlight w:val="none"/>
          <w:lang w:val="en-US" w:eastAsia="zh-CN"/>
        </w:rPr>
        <w:t>根据《建设项目环境保护管理条例》和《建设项目竣工环境保护验收暂行办法》（国环规环评[2017]4号），卫辉市永安环保设备厂对本项目组织实施验收。本项目于2022年3月开工建设，2022年6月竣工，并于2022年6月开始设备调试。河南永蓝检测技术有限公司于2022年06月16日至17日对建设项目进行了竣工验收监测并出具监测报告。2022年10月卫辉市永安环保设备厂为该项目编制竣工环境保护验收监测报告。在项目建设到调试过程中无环境投诉、违法或处罚记录等。</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（三）投资情况</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jc w:val="both"/>
        <w:textAlignment w:val="auto"/>
        <w:outlineLvl w:val="9"/>
        <w:rPr>
          <w:rFonts w:hint="default" w:ascii="Times New Roman" w:hAnsi="Times New Roman" w:eastAsia="宋体" w:cs="Times New Roman"/>
          <w:color w:val="auto"/>
          <w:sz w:val="28"/>
          <w:szCs w:val="28"/>
          <w:highlight w:val="none"/>
          <w:lang w:val="en-US" w:eastAsia="zh-CN"/>
        </w:rPr>
      </w:pPr>
      <w:r>
        <w:rPr>
          <w:rFonts w:hint="default" w:ascii="Times New Roman" w:hAnsi="Times New Roman" w:eastAsia="宋体" w:cs="Times New Roman"/>
          <w:color w:val="auto"/>
          <w:sz w:val="28"/>
          <w:szCs w:val="28"/>
          <w:highlight w:val="none"/>
          <w:lang w:val="en-US" w:eastAsia="zh-CN"/>
        </w:rPr>
        <w:t>本项目总投资为</w:t>
      </w:r>
      <w:r>
        <w:rPr>
          <w:rFonts w:hint="eastAsia" w:ascii="Times New Roman" w:hAnsi="Times New Roman" w:eastAsia="宋体" w:cs="Times New Roman"/>
          <w:color w:val="auto"/>
          <w:sz w:val="28"/>
          <w:szCs w:val="28"/>
          <w:highlight w:val="none"/>
          <w:lang w:val="en-US" w:eastAsia="zh-CN"/>
        </w:rPr>
        <w:t>60</w:t>
      </w:r>
      <w:r>
        <w:rPr>
          <w:rFonts w:hint="default" w:ascii="Times New Roman" w:hAnsi="Times New Roman" w:eastAsia="宋体" w:cs="Times New Roman"/>
          <w:color w:val="auto"/>
          <w:sz w:val="28"/>
          <w:szCs w:val="28"/>
          <w:highlight w:val="none"/>
          <w:lang w:val="en-US" w:eastAsia="zh-CN"/>
        </w:rPr>
        <w:t>万元，其中环保投资为3.35万元，占总投资的5.58%；本项目</w:t>
      </w:r>
      <w:r>
        <w:rPr>
          <w:rFonts w:hint="eastAsia" w:ascii="Times New Roman" w:hAnsi="Times New Roman" w:eastAsia="宋体" w:cs="Times New Roman"/>
          <w:color w:val="auto"/>
          <w:sz w:val="28"/>
          <w:szCs w:val="28"/>
          <w:highlight w:val="none"/>
          <w:lang w:val="en-US" w:eastAsia="zh-CN"/>
        </w:rPr>
        <w:t>实际</w:t>
      </w:r>
      <w:r>
        <w:rPr>
          <w:rFonts w:hint="default" w:ascii="Times New Roman" w:hAnsi="Times New Roman" w:eastAsia="宋体" w:cs="Times New Roman"/>
          <w:color w:val="auto"/>
          <w:sz w:val="28"/>
          <w:szCs w:val="28"/>
          <w:highlight w:val="none"/>
          <w:lang w:val="en-US" w:eastAsia="zh-CN"/>
        </w:rPr>
        <w:t>总投资为</w:t>
      </w:r>
      <w:r>
        <w:rPr>
          <w:rFonts w:hint="eastAsia" w:ascii="Times New Roman" w:hAnsi="Times New Roman" w:eastAsia="宋体" w:cs="Times New Roman"/>
          <w:color w:val="auto"/>
          <w:sz w:val="28"/>
          <w:szCs w:val="28"/>
          <w:highlight w:val="none"/>
          <w:lang w:val="en-US" w:eastAsia="zh-CN"/>
        </w:rPr>
        <w:t>60</w:t>
      </w:r>
      <w:r>
        <w:rPr>
          <w:rFonts w:hint="default" w:ascii="Times New Roman" w:hAnsi="Times New Roman" w:eastAsia="宋体" w:cs="Times New Roman"/>
          <w:color w:val="auto"/>
          <w:sz w:val="28"/>
          <w:szCs w:val="28"/>
          <w:highlight w:val="none"/>
          <w:lang w:val="en-US" w:eastAsia="zh-CN"/>
        </w:rPr>
        <w:t>万元，其中环保投资为</w:t>
      </w:r>
      <w:r>
        <w:rPr>
          <w:rFonts w:hint="eastAsia" w:ascii="Times New Roman" w:hAnsi="Times New Roman" w:eastAsia="宋体" w:cs="Times New Roman"/>
          <w:color w:val="auto"/>
          <w:sz w:val="28"/>
          <w:szCs w:val="28"/>
          <w:highlight w:val="none"/>
          <w:lang w:val="en-US" w:eastAsia="zh-CN"/>
        </w:rPr>
        <w:t>4</w:t>
      </w:r>
      <w:r>
        <w:rPr>
          <w:rFonts w:hint="default" w:ascii="Times New Roman" w:hAnsi="Times New Roman" w:eastAsia="宋体" w:cs="Times New Roman"/>
          <w:color w:val="auto"/>
          <w:sz w:val="28"/>
          <w:szCs w:val="28"/>
          <w:highlight w:val="none"/>
          <w:lang w:val="en-US" w:eastAsia="zh-CN"/>
        </w:rPr>
        <w:t>万元，占总投资的6.67%。</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（四）验收范围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lang w:eastAsia="zh-CN"/>
          <w14:textFill>
            <w14:solidFill>
              <w14:schemeClr w14:val="tx1"/>
            </w14:solidFill>
          </w14:textFill>
        </w:rPr>
      </w:pPr>
      <w:r>
        <w:rPr>
          <w:rFonts w:hint="default" w:ascii="Times New Roman" w:hAnsi="Times New Roman" w:cs="Times New Roman"/>
          <w:color w:val="000000" w:themeColor="text1"/>
          <w:sz w:val="28"/>
          <w:szCs w:val="28"/>
          <w:lang w:eastAsia="zh-CN"/>
          <w14:textFill>
            <w14:solidFill>
              <w14:schemeClr w14:val="tx1"/>
            </w14:solidFill>
          </w14:textFill>
        </w:rPr>
        <w:t>本次验收的范围为</w:t>
      </w:r>
      <w:r>
        <w:rPr>
          <w:rFonts w:hint="eastAsia" w:ascii="Times New Roman" w:hAnsi="Times New Roman" w:cs="Times New Roman"/>
          <w:color w:val="000000" w:themeColor="text1"/>
          <w:sz w:val="28"/>
          <w:szCs w:val="28"/>
          <w:lang w:eastAsia="zh-CN"/>
          <w14:textFill>
            <w14:solidFill>
              <w14:schemeClr w14:val="tx1"/>
            </w14:solidFill>
          </w14:textFill>
        </w:rPr>
        <w:t>卫辉市永安环保设备厂年产150套脉冲除尘器和一体化污水处理设备项目</w:t>
      </w:r>
      <w:r>
        <w:rPr>
          <w:rFonts w:hint="default" w:ascii="Times New Roman" w:hAnsi="Times New Roman" w:cs="Times New Roman"/>
          <w:color w:val="000000" w:themeColor="text1"/>
          <w:sz w:val="28"/>
          <w:szCs w:val="28"/>
          <w:lang w:eastAsia="zh-CN"/>
          <w14:textFill>
            <w14:solidFill>
              <w14:schemeClr w14:val="tx1"/>
            </w14:solidFill>
          </w14:textFill>
        </w:rPr>
        <w:t>的主体工程、环保工程、公用工程的建设、运行及环保要求的落实情况。</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Times New Roman" w:hAnsi="Times New Roman" w:cs="Times New Roman"/>
          <w:b/>
          <w:bCs/>
          <w:color w:val="000000" w:themeColor="text1"/>
          <w:sz w:val="28"/>
          <w:szCs w:val="28"/>
          <w:lang w:eastAsia="zh-CN"/>
          <w14:textFill>
            <w14:solidFill>
              <w14:schemeClr w14:val="tx1"/>
            </w14:solidFill>
          </w14:textFill>
        </w:rPr>
      </w:pPr>
      <w:r>
        <w:rPr>
          <w:rFonts w:hint="eastAsia" w:ascii="Times New Roman" w:hAnsi="Times New Roman" w:cs="Times New Roman"/>
          <w:b/>
          <w:bCs/>
          <w:color w:val="000000" w:themeColor="text1"/>
          <w:sz w:val="28"/>
          <w:szCs w:val="28"/>
          <w:lang w:eastAsia="zh-CN"/>
          <w14:textFill>
            <w14:solidFill>
              <w14:schemeClr w14:val="tx1"/>
            </w14:solidFill>
          </w14:textFill>
        </w:rPr>
        <w:t>二、项目变动情况</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jc w:val="both"/>
        <w:textAlignment w:val="auto"/>
        <w:outlineLvl w:val="9"/>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经现场实地勘察，项目实际建设与原环评报告及环评批复存在设备变动：</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jc w:val="both"/>
        <w:textAlignment w:val="auto"/>
        <w:outlineLvl w:val="9"/>
        <w:rPr>
          <w:rFonts w:hint="eastAsia" w:ascii="Times New Roman" w:hAnsi="Times New Roman" w:eastAsia="宋体" w:cs="Times New Roman"/>
          <w:color w:val="auto"/>
          <w:sz w:val="28"/>
          <w:szCs w:val="28"/>
          <w:highlight w:val="none"/>
          <w:lang w:val="zh-CN" w:eastAsia="zh-CN"/>
        </w:rPr>
      </w:pPr>
      <w:r>
        <w:rPr>
          <w:rFonts w:hint="eastAsia" w:ascii="Times New Roman" w:hAnsi="Times New Roman" w:eastAsia="宋体" w:cs="Times New Roman"/>
          <w:color w:val="auto"/>
          <w:sz w:val="28"/>
          <w:szCs w:val="28"/>
          <w:highlight w:val="none"/>
          <w:lang w:val="en-US" w:eastAsia="zh-CN"/>
        </w:rPr>
        <w:t>设备变动：本项目实际建设中设备数量有所增减，具体情况为：磨光机5台新增3台、焊机7台新增2台、车床2台新增1台、行吊2台新增1台，污染物因子及排放量均不新增，产能不变，满足验收要求。</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0" w:firstLineChars="200"/>
        <w:jc w:val="both"/>
        <w:textAlignment w:val="auto"/>
        <w:outlineLvl w:val="9"/>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eastAsia="宋体" w:cs="Times New Roman"/>
          <w:color w:val="auto"/>
          <w:sz w:val="28"/>
          <w:szCs w:val="28"/>
          <w:highlight w:val="none"/>
          <w:lang w:val="zh-CN" w:eastAsia="zh-CN"/>
        </w:rPr>
        <w:t>根据项目实际建设与《关于印发污染影响类建设项目重大变动项目（试行）的通知》（环办环评函〔2020〕688 号）的对比情况，本项目的建设性质、规模、地点、生产工艺、环境保护措施无重大变动情况，本项目纳入竣工环境保护验收管理。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outlineLvl w:val="9"/>
        <w:rPr>
          <w:rFonts w:hint="default" w:ascii="Times New Roman" w:hAnsi="Times New Roman" w:eastAsia="宋体" w:cs="Times New Roman"/>
          <w:b/>
          <w:bCs/>
          <w:color w:val="000000" w:themeColor="text1"/>
          <w:sz w:val="28"/>
          <w:szCs w:val="28"/>
          <w14:textFill>
            <w14:solidFill>
              <w14:schemeClr w14:val="tx1"/>
            </w14:solidFill>
          </w14:textFill>
        </w:rPr>
      </w:pPr>
      <w:r>
        <w:rPr>
          <w:rFonts w:hint="default" w:ascii="Times New Roman" w:hAnsi="Times New Roman" w:eastAsia="宋体" w:cs="Times New Roman"/>
          <w:b/>
          <w:bCs/>
          <w:color w:val="000000" w:themeColor="text1"/>
          <w:sz w:val="28"/>
          <w:szCs w:val="28"/>
          <w:lang w:eastAsia="zh-CN"/>
          <w14:textFill>
            <w14:solidFill>
              <w14:schemeClr w14:val="tx1"/>
            </w14:solidFill>
          </w14:textFill>
        </w:rPr>
        <w:t>三</w:t>
      </w:r>
      <w:r>
        <w:rPr>
          <w:rFonts w:hint="default" w:ascii="Times New Roman" w:hAnsi="Times New Roman" w:eastAsia="宋体" w:cs="Times New Roman"/>
          <w:b/>
          <w:bCs/>
          <w:color w:val="000000" w:themeColor="text1"/>
          <w:sz w:val="28"/>
          <w:szCs w:val="28"/>
          <w14:textFill>
            <w14:solidFill>
              <w14:schemeClr w14:val="tx1"/>
            </w14:solidFill>
          </w14:textFill>
        </w:rPr>
        <w:t>、环境保护设施建设情况</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1、废水</w:t>
      </w:r>
    </w:p>
    <w:p>
      <w:pPr>
        <w:pStyle w:val="7"/>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9"/>
        <w:rPr>
          <w:rFonts w:hint="eastAsia" w:ascii="Times New Roman" w:hAnsi="Times New Roman" w:eastAsia="宋体" w:cstheme="minorBidi"/>
          <w:color w:val="auto"/>
          <w:kern w:val="2"/>
          <w:sz w:val="28"/>
          <w:szCs w:val="22"/>
          <w:vertAlign w:val="baseline"/>
          <w:lang w:val="en-US" w:eastAsia="zh-CN" w:bidi="ar-SA"/>
        </w:rPr>
      </w:pPr>
      <w:r>
        <w:rPr>
          <w:rFonts w:hint="eastAsia" w:ascii="Times New Roman" w:hAnsi="Times New Roman" w:eastAsia="宋体" w:cstheme="minorBidi"/>
          <w:color w:val="auto"/>
          <w:kern w:val="2"/>
          <w:sz w:val="28"/>
          <w:szCs w:val="22"/>
          <w:vertAlign w:val="baseline"/>
          <w:lang w:val="en-US" w:eastAsia="zh-CN" w:bidi="ar-SA"/>
        </w:rPr>
        <w:t>本项目废水主要为职工生活污水。生活污水经厂内化粪池处理后，定期清运用于肥田不外排，对周围水环境影响较小。</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2、废气</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本项目废气主要为配料、上料和出炉过程产生的粉尘、焊接过程产生的焊接烟本项目废气主要为切割工序中产生的切割烟尘和焊接工序中产生的焊接烟尘，焊接工序和切割工序中产生的烟尘共安装4台移动式焊接烟尘净化器收集处理，处理后以无组织形式排放。</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3、噪声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default" w:ascii="Times New Roman" w:hAnsi="Times New Roman" w:eastAsia="宋体" w:cs="Times New Roman"/>
          <w:color w:val="auto"/>
          <w:sz w:val="28"/>
          <w:szCs w:val="28"/>
          <w:highlight w:val="none"/>
        </w:rPr>
      </w:pPr>
      <w:r>
        <w:rPr>
          <w:rFonts w:hint="default" w:ascii="Times New Roman" w:hAnsi="Times New Roman" w:eastAsia="宋体" w:cs="Times New Roman"/>
          <w:color w:val="auto"/>
          <w:sz w:val="28"/>
          <w:szCs w:val="28"/>
          <w:highlight w:val="none"/>
        </w:rPr>
        <w:t>该项目生产过程中产生的噪声主要</w:t>
      </w:r>
      <w:r>
        <w:rPr>
          <w:rFonts w:hint="eastAsia" w:ascii="Times New Roman" w:hAnsi="Times New Roman" w:eastAsia="宋体" w:cs="Times New Roman"/>
          <w:color w:val="auto"/>
          <w:sz w:val="28"/>
          <w:szCs w:val="28"/>
          <w:highlight w:val="none"/>
          <w:lang w:eastAsia="zh-CN"/>
        </w:rPr>
        <w:t>机械设备运行噪声</w:t>
      </w:r>
      <w:r>
        <w:rPr>
          <w:rFonts w:hint="default" w:ascii="Times New Roman" w:hAnsi="Times New Roman" w:eastAsia="宋体" w:cs="Times New Roman"/>
          <w:color w:val="auto"/>
          <w:sz w:val="28"/>
          <w:szCs w:val="28"/>
          <w:highlight w:val="none"/>
          <w:lang w:eastAsia="zh-CN"/>
        </w:rPr>
        <w:t>，工程噪声源强在</w:t>
      </w:r>
      <w:r>
        <w:rPr>
          <w:rFonts w:hint="default" w:ascii="Times New Roman" w:hAnsi="Times New Roman" w:eastAsia="宋体" w:cs="Times New Roman"/>
          <w:color w:val="auto"/>
          <w:sz w:val="28"/>
          <w:szCs w:val="28"/>
          <w:highlight w:val="none"/>
          <w:lang w:val="en-US" w:eastAsia="zh-CN"/>
        </w:rPr>
        <w:t>70~85dB（A）</w:t>
      </w:r>
      <w:r>
        <w:rPr>
          <w:rFonts w:hint="default" w:ascii="Times New Roman" w:hAnsi="Times New Roman" w:eastAsia="宋体" w:cs="Times New Roman"/>
          <w:color w:val="auto"/>
          <w:sz w:val="28"/>
          <w:szCs w:val="28"/>
          <w:highlight w:val="none"/>
        </w:rPr>
        <w:t>。</w:t>
      </w:r>
      <w:r>
        <w:rPr>
          <w:rFonts w:hint="default" w:ascii="Times New Roman" w:hAnsi="Times New Roman" w:eastAsia="宋体" w:cs="Times New Roman"/>
          <w:color w:val="auto"/>
          <w:sz w:val="28"/>
          <w:szCs w:val="28"/>
          <w:highlight w:val="none"/>
          <w:lang w:eastAsia="zh-CN"/>
        </w:rPr>
        <w:t>项目选用低噪声设备，采用加大减震基础，安装减震装置。合理安排作业时间，合理布局，采用封闭式生产车间，使用隔声墙体，厂内设置绿化带隔声。</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4、固体废物</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（1）工业固废</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本项目工业固废主要为生产过程产生废金属余料、金属废渣和不合格产品，占原材料使用量的3.0%左右，总产生量约为3.033t/a；焊烟净化器收集的焊烟烟尘和切割烟尘为130.9992kg/a。建设单位将工业固废废金属料、金属废渣和不合格产品以及焊接烟尘净化器收集的粉尘经厂内收集后暂存于固废暂存间（不小于5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default" w:ascii="Times New Roman" w:hAnsi="Times New Roman" w:eastAsia="宋体" w:cs="Times New Roman"/>
          <w:b w:val="0"/>
          <w:bCs w:val="0"/>
          <w:color w:val="auto"/>
          <w:sz w:val="28"/>
          <w:szCs w:val="28"/>
          <w:highlight w:val="none"/>
          <w:lang w:val="en-US" w:eastAsia="zh-CN"/>
        </w:rPr>
        <w:t>）外售综合利用。</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（2）危险废物</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本项目所产生的危险废物主要为废润滑油和废油桶。</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本项目在生产过程中会产生废润滑油，属于《国家危险废物名录》（2016版）中HW08废矿物油与含矿物油废物，废润滑油编号：900-217-08，使用工业齿轮油进行机械设备润滑过程中产生的废润滑油。根据企业提供，废润滑油年产生量按照10%的使用量计算为2.5kg/a。项目使用润滑油会产生废油桶，产生量为1个/a，属于《国家危险废物名录》（2016版）中HW49其他废物，废油桶编号：900-041-49，含有或沾染毒性、感染性危险废物的废弃包装物、容器、过滤吸附介质。项目产生的危险固体废物应放置在厂区危废暂存间内，分别交具有危废处理资质的单位回收进行集中处理。</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0"/>
        <w:rPr>
          <w:rFonts w:hint="default" w:ascii="Times New Roman" w:hAnsi="Times New Roman" w:eastAsia="宋体" w:cs="Times New Roman"/>
          <w:b/>
          <w:bCs/>
          <w:color w:val="auto"/>
          <w:sz w:val="28"/>
          <w:szCs w:val="28"/>
          <w:highlight w:val="none"/>
          <w:lang w:val="en-US" w:eastAsia="zh-CN"/>
        </w:rPr>
      </w:pPr>
      <w:r>
        <w:rPr>
          <w:rFonts w:hint="default" w:ascii="Times New Roman" w:hAnsi="Times New Roman" w:eastAsia="宋体" w:cs="Times New Roman"/>
          <w:b/>
          <w:bCs/>
          <w:color w:val="auto"/>
          <w:sz w:val="28"/>
          <w:szCs w:val="28"/>
          <w:highlight w:val="none"/>
          <w:lang w:val="en-US" w:eastAsia="zh-CN"/>
        </w:rPr>
        <w:t>四、</w:t>
      </w:r>
      <w:r>
        <w:rPr>
          <w:rFonts w:hint="eastAsia" w:ascii="Times New Roman" w:hAnsi="Times New Roman" w:eastAsia="宋体" w:cs="Times New Roman"/>
          <w:b/>
          <w:bCs/>
          <w:color w:val="auto"/>
          <w:sz w:val="28"/>
          <w:szCs w:val="28"/>
          <w:highlight w:val="none"/>
          <w:lang w:val="en-US" w:eastAsia="zh-CN"/>
        </w:rPr>
        <w:t>环境保护</w:t>
      </w:r>
      <w:r>
        <w:rPr>
          <w:rFonts w:hint="default" w:ascii="Times New Roman" w:hAnsi="Times New Roman" w:eastAsia="宋体" w:cs="Times New Roman"/>
          <w:b/>
          <w:bCs/>
          <w:color w:val="auto"/>
          <w:sz w:val="28"/>
          <w:szCs w:val="28"/>
          <w:highlight w:val="none"/>
          <w:lang w:val="en-US" w:eastAsia="zh-CN"/>
        </w:rPr>
        <w:t>设施</w:t>
      </w:r>
      <w:r>
        <w:rPr>
          <w:rFonts w:hint="eastAsia" w:ascii="Times New Roman" w:hAnsi="Times New Roman" w:eastAsia="宋体" w:cs="Times New Roman"/>
          <w:b/>
          <w:bCs/>
          <w:color w:val="auto"/>
          <w:sz w:val="28"/>
          <w:szCs w:val="28"/>
          <w:highlight w:val="none"/>
          <w:lang w:val="en-US" w:eastAsia="zh-CN"/>
        </w:rPr>
        <w:t>调试效果</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outlineLvl w:val="0"/>
        <w:rPr>
          <w:rFonts w:hint="default" w:ascii="Times New Roman" w:hAnsi="Times New Roman" w:eastAsia="宋体" w:cs="Times New Roman"/>
          <w:b w:val="0"/>
          <w:bCs w:val="0"/>
          <w:color w:val="auto"/>
          <w:sz w:val="28"/>
          <w:szCs w:val="28"/>
          <w:highlight w:val="none"/>
          <w:lang w:val="en-US" w:eastAsia="zh-CN"/>
        </w:rPr>
      </w:pPr>
      <w:r>
        <w:rPr>
          <w:rFonts w:hint="default" w:ascii="Times New Roman" w:hAnsi="Times New Roman" w:eastAsia="宋体" w:cs="Times New Roman"/>
          <w:b w:val="0"/>
          <w:bCs w:val="0"/>
          <w:color w:val="auto"/>
          <w:sz w:val="28"/>
          <w:szCs w:val="28"/>
          <w:highlight w:val="none"/>
          <w:lang w:val="en-US" w:eastAsia="zh-CN"/>
        </w:rPr>
        <w:t>（一）污染物达标排放情况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（1）废气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验收监测期间，本项目废气排放情况为：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厂界无组织废气颗粒物最大排放浓度为0.346mg/m</w:t>
      </w:r>
      <w:r>
        <w:rPr>
          <w:rFonts w:hint="eastAsia" w:ascii="Times New Roman" w:hAnsi="Times New Roman" w:eastAsia="宋体" w:cs="Times New Roman"/>
          <w:color w:val="auto"/>
          <w:sz w:val="28"/>
          <w:szCs w:val="28"/>
          <w:highlight w:val="none"/>
          <w:vertAlign w:val="superscript"/>
          <w:lang w:val="en-US" w:eastAsia="zh-CN"/>
        </w:rPr>
        <w:t>3</w:t>
      </w:r>
      <w:r>
        <w:rPr>
          <w:rFonts w:hint="eastAsia" w:ascii="Times New Roman" w:hAnsi="Times New Roman" w:eastAsia="宋体" w:cs="Times New Roman"/>
          <w:color w:val="auto"/>
          <w:sz w:val="28"/>
          <w:szCs w:val="28"/>
          <w:highlight w:val="none"/>
          <w:lang w:val="en-US" w:eastAsia="zh-CN"/>
        </w:rPr>
        <w:t>，满足新乡市生态环境局《关于进一步规范工业企业颗粒物排放限值的通知》最高允许排放浓度0.5mg/m</w:t>
      </w:r>
      <w:r>
        <w:rPr>
          <w:rFonts w:hint="eastAsia" w:ascii="Times New Roman" w:hAnsi="Times New Roman" w:eastAsia="宋体" w:cs="Times New Roman"/>
          <w:color w:val="auto"/>
          <w:sz w:val="28"/>
          <w:szCs w:val="28"/>
          <w:highlight w:val="none"/>
          <w:vertAlign w:val="superscript"/>
          <w:lang w:val="en-US" w:eastAsia="zh-CN"/>
        </w:rPr>
        <w:t>3</w:t>
      </w:r>
      <w:r>
        <w:rPr>
          <w:rFonts w:hint="eastAsia" w:ascii="Times New Roman" w:hAnsi="Times New Roman" w:eastAsia="宋体" w:cs="Times New Roman"/>
          <w:color w:val="auto"/>
          <w:sz w:val="28"/>
          <w:szCs w:val="28"/>
          <w:highlight w:val="none"/>
          <w:lang w:val="en-US" w:eastAsia="zh-CN"/>
        </w:rPr>
        <w:t>限值要求。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（2）废水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本项目无废水排放。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（3）噪声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本项目噪声主要来自于设备运行，采取设备安装减振基础、车间隔声等措施后，由监测结果可知，企业厂界昼间噪声值范围为53～57dB(A)，夜间噪声值范围为40～44dB(A)，经监测结果可知，厂界噪声能够满足《工业企业厂界环境噪声排放标准》（GB12348-2008）2类【昼间60dB（A）、夜间50dB（A）】标准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（4）固体废物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（1）工业固废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本项目工业固废主要为生产过程产生废金属余料、金属废渣和不合格产品，占原材料使用量的3.0%左右，总产生量约为3.033t/a；焊烟净化器收集的焊烟烟尘和切割烟尘为130.9992kg/a。建设单位将工业固废废金属料、金属废渣和不合格产品以及焊接烟尘净化器收集的粉尘经厂内收集后暂存于固废暂存间外售综合利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（2）危险废物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本项目所产生的危险废物主要为废润滑油和废油桶。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本项目在生产过程中会产生废润滑油，属于《国家危险废物名录》（2016版）中HW08废矿物油与含矿物油废物，废润滑油编号：900-217-08，使用工业齿轮油进行机械设备润滑过程中产生的废润滑油。根据企业提供，废润滑油年产生量按照10%的使用量计算为2.5kg/a。项目使用润滑油会产生废油桶，产生量为1个/a，属于《国家危险废物名录》（2016版）中HW49其他废物，废油桶编号：900-041-49，含有或沾染毒性、感染性危险废物的废弃包装物、容器、过滤吸附介质。项目产生的危险固体废物应放置在厂区危废暂存间内，分别交具有危废处理资质的单位回收进行集中处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（5）</w:t>
      </w:r>
      <w:r>
        <w:rPr>
          <w:rFonts w:hint="default" w:ascii="Times New Roman" w:hAnsi="Times New Roman" w:eastAsia="宋体" w:cs="Times New Roman"/>
          <w:color w:val="auto"/>
          <w:sz w:val="28"/>
          <w:szCs w:val="28"/>
          <w:highlight w:val="none"/>
          <w:lang w:val="en-US" w:eastAsia="zh-CN"/>
        </w:rPr>
        <w:t>污染物排放总量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default" w:ascii="Times New Roman" w:hAnsi="Times New Roman" w:eastAsia="宋体" w:cs="Times New Roman"/>
          <w:b w:val="0"/>
          <w:bCs w:val="0"/>
          <w:color w:val="auto"/>
          <w:sz w:val="28"/>
          <w:szCs w:val="28"/>
          <w:highlight w:val="none"/>
        </w:rPr>
      </w:pPr>
      <w:r>
        <w:rPr>
          <w:rFonts w:hint="default" w:ascii="Times New Roman" w:hAnsi="Times New Roman" w:eastAsia="宋体" w:cs="Times New Roman"/>
          <w:b w:val="0"/>
          <w:bCs w:val="0"/>
          <w:color w:val="auto"/>
          <w:sz w:val="28"/>
          <w:szCs w:val="28"/>
          <w:highlight w:val="none"/>
          <w:lang w:val="en-US" w:eastAsia="zh-CN"/>
        </w:rPr>
        <w:t>项目生产过程中，无SO2、NOx产生；项目无生产废水产生，废水主要是生活污水，经厂区内化粪池处理后定期清运用于肥田不外排。故本项目无总量控制指标。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rPr>
          <w:rFonts w:ascii="宋体" w:hAnsi="宋体" w:eastAsia="宋体"/>
          <w:b/>
          <w:bCs/>
          <w:color w:val="auto"/>
          <w:sz w:val="28"/>
          <w:szCs w:val="28"/>
          <w:highlight w:val="none"/>
        </w:rPr>
      </w:pPr>
      <w:r>
        <w:rPr>
          <w:rFonts w:hint="default" w:ascii="Times New Roman" w:hAnsi="Times New Roman" w:eastAsia="宋体" w:cs="Times New Roman"/>
          <w:b/>
          <w:bCs/>
          <w:color w:val="auto"/>
          <w:sz w:val="28"/>
          <w:szCs w:val="28"/>
          <w:highlight w:val="none"/>
        </w:rPr>
        <w:t>五、</w:t>
      </w:r>
      <w:r>
        <w:rPr>
          <w:rFonts w:hint="eastAsia" w:ascii="宋体" w:hAnsi="宋体" w:eastAsia="宋体"/>
          <w:b/>
          <w:bCs/>
          <w:color w:val="auto"/>
          <w:sz w:val="28"/>
          <w:szCs w:val="28"/>
          <w:highlight w:val="none"/>
        </w:rPr>
        <w:t>工程建设对环境的影响</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验收监测期间，项目各项污染物均能够做到达标排放或有效处理处置，项目建设对周围环境影响很小，满足验收要求。</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2" w:firstLineChars="200"/>
        <w:jc w:val="both"/>
        <w:textAlignment w:val="auto"/>
        <w:outlineLvl w:val="9"/>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z w:val="28"/>
          <w:szCs w:val="28"/>
          <w:highlight w:val="none"/>
        </w:rPr>
        <w:t>六、验收结论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default" w:ascii="Times New Roman" w:hAnsi="Times New Roman" w:eastAsia="宋体" w:cs="Times New Roman"/>
          <w:color w:val="auto"/>
          <w:sz w:val="28"/>
          <w:szCs w:val="28"/>
          <w:highlight w:val="none"/>
          <w:lang w:val="en-US" w:eastAsia="zh-CN"/>
        </w:rPr>
      </w:pPr>
      <w:r>
        <w:rPr>
          <w:rFonts w:hint="eastAsia" w:ascii="Times New Roman" w:hAnsi="Times New Roman" w:eastAsia="宋体" w:cs="Times New Roman"/>
          <w:color w:val="auto"/>
          <w:sz w:val="28"/>
          <w:szCs w:val="28"/>
          <w:highlight w:val="none"/>
          <w:lang w:val="en-US" w:eastAsia="zh-CN"/>
        </w:rPr>
        <w:t>卫辉市永安环保设备厂年产150套脉冲除尘器和一体化污水处理设备项目</w:t>
      </w:r>
      <w:r>
        <w:rPr>
          <w:rFonts w:hint="default" w:ascii="Times New Roman" w:hAnsi="Times New Roman" w:eastAsia="宋体" w:cs="Times New Roman"/>
          <w:color w:val="auto"/>
          <w:sz w:val="28"/>
          <w:szCs w:val="28"/>
          <w:highlight w:val="none"/>
          <w:lang w:val="en-US" w:eastAsia="zh-CN"/>
        </w:rPr>
        <w:t>在建设过程中，基本按照环评及其批复要求落实相关环保设施，各项污染物能够实现达标排放或合理处置，项目建设对环境影响很小。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eastAsia="宋体" w:cs="Times New Roman"/>
          <w:color w:val="auto"/>
          <w:sz w:val="28"/>
          <w:szCs w:val="28"/>
          <w:highlight w:val="none"/>
          <w:lang w:val="en-US" w:eastAsia="zh-CN"/>
        </w:rPr>
        <w:t>综上所述，</w:t>
      </w:r>
      <w:r>
        <w:rPr>
          <w:rFonts w:hint="eastAsia" w:ascii="Times New Roman" w:hAnsi="Times New Roman" w:eastAsia="宋体" w:cs="Times New Roman"/>
          <w:color w:val="auto"/>
          <w:sz w:val="28"/>
          <w:szCs w:val="28"/>
          <w:highlight w:val="none"/>
          <w:lang w:val="en-US" w:eastAsia="zh-CN"/>
        </w:rPr>
        <w:t>卫辉市永安环保设备厂年产150套脉冲除尘器和一体化污水处理设备项目一期</w:t>
      </w:r>
      <w:r>
        <w:rPr>
          <w:rFonts w:hint="default" w:ascii="Times New Roman" w:hAnsi="Times New Roman" w:eastAsia="宋体" w:cs="Times New Roman"/>
          <w:color w:val="auto"/>
          <w:sz w:val="28"/>
          <w:szCs w:val="28"/>
          <w:highlight w:val="none"/>
          <w:lang w:val="en-US" w:eastAsia="zh-CN"/>
        </w:rPr>
        <w:t>不存在《建设项目竣工环境保护验收暂行办法》中所规定的验收不合格情形，验收组一致同意本项目通过</w:t>
      </w:r>
      <w:r>
        <w:rPr>
          <w:rFonts w:hint="eastAsia" w:ascii="Times New Roman" w:hAnsi="Times New Roman" w:eastAsia="宋体" w:cs="Times New Roman"/>
          <w:color w:val="auto"/>
          <w:sz w:val="28"/>
          <w:szCs w:val="28"/>
          <w:highlight w:val="none"/>
          <w:lang w:val="en-US" w:eastAsia="zh-CN"/>
        </w:rPr>
        <w:t>本</w:t>
      </w:r>
      <w:r>
        <w:rPr>
          <w:rFonts w:hint="default" w:ascii="Times New Roman" w:hAnsi="Times New Roman" w:eastAsia="宋体" w:cs="Times New Roman"/>
          <w:color w:val="auto"/>
          <w:sz w:val="28"/>
          <w:szCs w:val="28"/>
          <w:highlight w:val="none"/>
          <w:lang w:val="en-US" w:eastAsia="zh-CN"/>
        </w:rPr>
        <w:t>项目</w:t>
      </w:r>
      <w:r>
        <w:rPr>
          <w:rFonts w:hint="eastAsia" w:ascii="Times New Roman" w:hAnsi="Times New Roman" w:eastAsia="宋体" w:cs="Times New Roman"/>
          <w:color w:val="auto"/>
          <w:sz w:val="28"/>
          <w:szCs w:val="28"/>
          <w:highlight w:val="none"/>
          <w:lang w:val="en-US" w:eastAsia="zh-CN"/>
        </w:rPr>
        <w:t>一期</w:t>
      </w:r>
      <w:r>
        <w:rPr>
          <w:rFonts w:hint="default" w:ascii="Times New Roman" w:hAnsi="Times New Roman" w:eastAsia="宋体" w:cs="Times New Roman"/>
          <w:color w:val="auto"/>
          <w:sz w:val="28"/>
          <w:szCs w:val="28"/>
          <w:highlight w:val="none"/>
          <w:lang w:val="en-US" w:eastAsia="zh-CN"/>
        </w:rPr>
        <w:t>竣工环境保护验收。</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rPr>
          <w:rFonts w:hint="eastAsia" w:ascii="宋体" w:hAnsi="宋体" w:eastAsia="宋体"/>
          <w:b/>
          <w:bCs/>
          <w:sz w:val="28"/>
          <w:szCs w:val="28"/>
          <w:lang w:eastAsia="zh-CN"/>
        </w:rPr>
      </w:pPr>
      <w:r>
        <w:rPr>
          <w:rFonts w:hint="eastAsia" w:ascii="宋体" w:hAnsi="宋体" w:eastAsia="宋体"/>
          <w:b/>
          <w:bCs/>
          <w:sz w:val="28"/>
          <w:szCs w:val="28"/>
          <w:lang w:eastAsia="zh-CN"/>
        </w:rPr>
        <w:t>验收组员信息</w:t>
      </w:r>
    </w:p>
    <w:p>
      <w:pPr>
        <w:pStyle w:val="3"/>
        <w:numPr>
          <w:ilvl w:val="0"/>
          <w:numId w:val="0"/>
        </w:num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right"/>
        <w:textAlignment w:val="auto"/>
        <w:rPr>
          <w:rFonts w:hint="eastAsia" w:ascii="Times New Roman" w:hAnsi="Times New Roman" w:eastAsia="宋体" w:cs="Times New Roman"/>
          <w:b/>
          <w:bCs/>
          <w:color w:val="auto"/>
          <w:sz w:val="28"/>
          <w:szCs w:val="28"/>
          <w:highlight w:val="none"/>
          <w:lang w:val="en-US" w:eastAsia="zh-CN"/>
        </w:rPr>
      </w:pPr>
      <w:r>
        <w:rPr>
          <w:rFonts w:hint="eastAsia" w:ascii="Times New Roman" w:hAnsi="Times New Roman" w:eastAsia="宋体" w:cs="Times New Roman"/>
          <w:b/>
          <w:bCs/>
          <w:color w:val="auto"/>
          <w:sz w:val="28"/>
          <w:szCs w:val="28"/>
          <w:highlight w:val="none"/>
          <w:lang w:val="en-US" w:eastAsia="zh-CN"/>
        </w:rPr>
        <w:t>卫辉市永安环保设备厂</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jc w:val="right"/>
        <w:textAlignment w:val="auto"/>
        <w:outlineLvl w:val="9"/>
        <w:rPr>
          <w:rFonts w:hint="eastAsia" w:ascii="宋体" w:hAnsi="宋体" w:eastAsia="宋体"/>
          <w:b/>
          <w:bCs/>
          <w:sz w:val="28"/>
          <w:szCs w:val="28"/>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pPr>
        <w:pStyle w:val="3"/>
        <w:jc w:val="center"/>
        <w:rPr>
          <w:rFonts w:hint="eastAsia"/>
          <w:b/>
          <w:bCs/>
          <w:sz w:val="32"/>
          <w:szCs w:val="32"/>
          <w:lang w:eastAsia="zh-CN"/>
        </w:rPr>
      </w:pPr>
      <w:r>
        <w:rPr>
          <w:rFonts w:hint="eastAsia"/>
          <w:b/>
          <w:bCs/>
          <w:sz w:val="32"/>
          <w:szCs w:val="32"/>
          <w:lang w:eastAsia="zh-CN"/>
        </w:rPr>
        <w:t>卫辉市永安环保设备厂年产150套脉冲除尘器和一体化污水处理设备项目</w:t>
      </w:r>
      <w:r>
        <w:rPr>
          <w:rFonts w:ascii="宋体" w:hAnsi="宋体" w:eastAsia="宋体"/>
          <w:b/>
          <w:bCs/>
          <w:sz w:val="32"/>
          <w:szCs w:val="32"/>
        </w:rPr>
        <w:t>竣工环境保护</w:t>
      </w:r>
      <w:r>
        <w:rPr>
          <w:rFonts w:hint="eastAsia"/>
          <w:b/>
          <w:bCs/>
          <w:sz w:val="32"/>
          <w:szCs w:val="32"/>
          <w:lang w:eastAsia="zh-CN"/>
        </w:rPr>
        <w:t>组签名表</w:t>
      </w:r>
    </w:p>
    <w:tbl>
      <w:tblPr>
        <w:tblStyle w:val="17"/>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125"/>
        <w:gridCol w:w="3540"/>
        <w:gridCol w:w="1785"/>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验收组</w:t>
            </w:r>
          </w:p>
        </w:tc>
        <w:tc>
          <w:tcPr>
            <w:tcW w:w="112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姓名</w:t>
            </w: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单位</w:t>
            </w:r>
          </w:p>
        </w:tc>
        <w:tc>
          <w:tcPr>
            <w:tcW w:w="17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联系方式</w:t>
            </w:r>
          </w:p>
        </w:tc>
        <w:tc>
          <w:tcPr>
            <w:tcW w:w="11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建设单位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验收报告编制单位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环评单位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检测单位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环保设施施工单位</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专家</w:t>
            </w: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bl>
    <w:p>
      <w:pPr>
        <w:pStyle w:val="3"/>
        <w:rPr>
          <w:rFonts w:hint="eastAsia"/>
          <w:lang w:val="en-US" w:eastAsia="zh-CN"/>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posOffset>2605405</wp:posOffset>
              </wp:positionH>
              <wp:positionV relativeFrom="paragraph">
                <wp:posOffset>0</wp:posOffset>
              </wp:positionV>
              <wp:extent cx="762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15pt;margin-top:0pt;height:144pt;width:6pt;mso-position-horizontal-relative:margin;z-index:251659264;mso-width-relative:page;mso-height-relative:page;" filled="f" stroked="f" coordsize="21600,21600" o:gfxdata="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IphA81QAAAAgBAAAPAAAAAAAAAAEAIAAAACIAAABkcnMvZG93bnJldi54&#10;bWxQSwECFAAUAAAACACHTuJAW8E+9DYCAABhBAAADgAAAAAAAAABACAAAAAkAQAAZHJzL2Uyb0Rv&#10;Yy54bWxQSwUGAAAAAAYABgBZAQAAzAUAAAAA&#10;">
              <v:fill on="f" focussize="0,0"/>
              <v:stroke on="f" weight="0.5pt"/>
              <v:imagedata o:title=""/>
              <o:lock v:ext="edit" aspectratio="f"/>
              <v:textbox inset="0mm,0mm,0mm,0mm" style="mso-fit-shape-to-text:t;">
                <w:txbxContent>
                  <w:p>
                    <w:pPr>
                      <w:pStyle w:val="12"/>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695270"/>
    <w:multiLevelType w:val="singleLevel"/>
    <w:tmpl w:val="57695270"/>
    <w:lvl w:ilvl="0" w:tentative="0">
      <w:start w:val="7"/>
      <w:numFmt w:val="chineseCounting"/>
      <w:suff w:val="nothing"/>
      <w:lvlText w:val="%1、"/>
      <w:lvlJc w:val="left"/>
      <w:rPr>
        <w:rFonts w:hint="eastAsia"/>
      </w:rPr>
    </w:lvl>
  </w:abstractNum>
  <w:abstractNum w:abstractNumId="1">
    <w:nsid w:val="5A4C9CCB"/>
    <w:multiLevelType w:val="singleLevel"/>
    <w:tmpl w:val="5A4C9CCB"/>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DNlYzk4NzBkMzExZDZkM2RhNDNlNzk5YTAxYjEifQ=="/>
  </w:docVars>
  <w:rsids>
    <w:rsidRoot w:val="00295B07"/>
    <w:rsid w:val="00065166"/>
    <w:rsid w:val="0007309C"/>
    <w:rsid w:val="00080736"/>
    <w:rsid w:val="00090B43"/>
    <w:rsid w:val="000A64D0"/>
    <w:rsid w:val="000B3300"/>
    <w:rsid w:val="000B7876"/>
    <w:rsid w:val="001121F2"/>
    <w:rsid w:val="001441DB"/>
    <w:rsid w:val="00174143"/>
    <w:rsid w:val="001E12FD"/>
    <w:rsid w:val="001E4310"/>
    <w:rsid w:val="001F3151"/>
    <w:rsid w:val="00204624"/>
    <w:rsid w:val="00295B07"/>
    <w:rsid w:val="00352B38"/>
    <w:rsid w:val="00392261"/>
    <w:rsid w:val="003938E8"/>
    <w:rsid w:val="003A54B3"/>
    <w:rsid w:val="00422A2B"/>
    <w:rsid w:val="004276A4"/>
    <w:rsid w:val="00433B70"/>
    <w:rsid w:val="00453A2D"/>
    <w:rsid w:val="00455739"/>
    <w:rsid w:val="00524277"/>
    <w:rsid w:val="00544B73"/>
    <w:rsid w:val="005524D7"/>
    <w:rsid w:val="00574B20"/>
    <w:rsid w:val="00616643"/>
    <w:rsid w:val="00774F9F"/>
    <w:rsid w:val="007C309F"/>
    <w:rsid w:val="007C5231"/>
    <w:rsid w:val="007D0B67"/>
    <w:rsid w:val="007E2924"/>
    <w:rsid w:val="007F0035"/>
    <w:rsid w:val="00876640"/>
    <w:rsid w:val="008B30D8"/>
    <w:rsid w:val="008C4959"/>
    <w:rsid w:val="008E592E"/>
    <w:rsid w:val="008E7424"/>
    <w:rsid w:val="009021F0"/>
    <w:rsid w:val="00970983"/>
    <w:rsid w:val="009B4C44"/>
    <w:rsid w:val="009F6467"/>
    <w:rsid w:val="00A36FC6"/>
    <w:rsid w:val="00A54194"/>
    <w:rsid w:val="00B01231"/>
    <w:rsid w:val="00B21C67"/>
    <w:rsid w:val="00B85659"/>
    <w:rsid w:val="00C360C1"/>
    <w:rsid w:val="00C91754"/>
    <w:rsid w:val="00C92E4F"/>
    <w:rsid w:val="00C95DDB"/>
    <w:rsid w:val="00CF155F"/>
    <w:rsid w:val="00D4758F"/>
    <w:rsid w:val="00D8588E"/>
    <w:rsid w:val="00DC431D"/>
    <w:rsid w:val="00DF77B8"/>
    <w:rsid w:val="00E1126E"/>
    <w:rsid w:val="00E1514C"/>
    <w:rsid w:val="00E7568E"/>
    <w:rsid w:val="00E926D1"/>
    <w:rsid w:val="00EA1A93"/>
    <w:rsid w:val="00EA4F5E"/>
    <w:rsid w:val="00EA7FB2"/>
    <w:rsid w:val="00EB0704"/>
    <w:rsid w:val="00EE4B8E"/>
    <w:rsid w:val="00F13F21"/>
    <w:rsid w:val="00F6698C"/>
    <w:rsid w:val="00FC3857"/>
    <w:rsid w:val="00FE20AF"/>
    <w:rsid w:val="031E640D"/>
    <w:rsid w:val="03D34DBA"/>
    <w:rsid w:val="03F24B44"/>
    <w:rsid w:val="054C13B5"/>
    <w:rsid w:val="06CE4E29"/>
    <w:rsid w:val="06F64ACD"/>
    <w:rsid w:val="077F4CF6"/>
    <w:rsid w:val="07971903"/>
    <w:rsid w:val="08042931"/>
    <w:rsid w:val="08F711E6"/>
    <w:rsid w:val="0939180C"/>
    <w:rsid w:val="096C4016"/>
    <w:rsid w:val="09855241"/>
    <w:rsid w:val="09F45F83"/>
    <w:rsid w:val="09FA07D4"/>
    <w:rsid w:val="0A463756"/>
    <w:rsid w:val="0A4C7680"/>
    <w:rsid w:val="0C1A429C"/>
    <w:rsid w:val="0C2B432C"/>
    <w:rsid w:val="0C4734F9"/>
    <w:rsid w:val="0C4A2FE4"/>
    <w:rsid w:val="0C67747D"/>
    <w:rsid w:val="0CEB1270"/>
    <w:rsid w:val="0D6B1030"/>
    <w:rsid w:val="0DB6663D"/>
    <w:rsid w:val="0E2A6620"/>
    <w:rsid w:val="0EB43C2E"/>
    <w:rsid w:val="0ECC7CCA"/>
    <w:rsid w:val="0ED46692"/>
    <w:rsid w:val="0F623843"/>
    <w:rsid w:val="0FAA355C"/>
    <w:rsid w:val="104D7CFE"/>
    <w:rsid w:val="10781D02"/>
    <w:rsid w:val="10B67BC6"/>
    <w:rsid w:val="10C74B8E"/>
    <w:rsid w:val="10E20E9A"/>
    <w:rsid w:val="11BF6705"/>
    <w:rsid w:val="1233585A"/>
    <w:rsid w:val="127308C2"/>
    <w:rsid w:val="13592738"/>
    <w:rsid w:val="13AD76F9"/>
    <w:rsid w:val="15053F2B"/>
    <w:rsid w:val="15451814"/>
    <w:rsid w:val="15AF55D0"/>
    <w:rsid w:val="15DB6B8C"/>
    <w:rsid w:val="162E7BB6"/>
    <w:rsid w:val="17A57608"/>
    <w:rsid w:val="187A2650"/>
    <w:rsid w:val="18B02EC0"/>
    <w:rsid w:val="190308C6"/>
    <w:rsid w:val="1904067D"/>
    <w:rsid w:val="19203B62"/>
    <w:rsid w:val="19AB7D41"/>
    <w:rsid w:val="1A015655"/>
    <w:rsid w:val="1A4074D7"/>
    <w:rsid w:val="1A576DBC"/>
    <w:rsid w:val="1B2B425F"/>
    <w:rsid w:val="1B8E2DA2"/>
    <w:rsid w:val="1BAA0C0D"/>
    <w:rsid w:val="1BEC0995"/>
    <w:rsid w:val="1C5961F4"/>
    <w:rsid w:val="1D427983"/>
    <w:rsid w:val="1D6D442F"/>
    <w:rsid w:val="1E151E60"/>
    <w:rsid w:val="1F6C6891"/>
    <w:rsid w:val="1F7B5331"/>
    <w:rsid w:val="20BD76D2"/>
    <w:rsid w:val="21563681"/>
    <w:rsid w:val="21983303"/>
    <w:rsid w:val="21EC67D3"/>
    <w:rsid w:val="22597796"/>
    <w:rsid w:val="22862782"/>
    <w:rsid w:val="22E47FD9"/>
    <w:rsid w:val="234F711D"/>
    <w:rsid w:val="23F91DDF"/>
    <w:rsid w:val="2458052C"/>
    <w:rsid w:val="258317D4"/>
    <w:rsid w:val="2591314D"/>
    <w:rsid w:val="25C1541B"/>
    <w:rsid w:val="263A64E3"/>
    <w:rsid w:val="26F569DD"/>
    <w:rsid w:val="27086DF0"/>
    <w:rsid w:val="274436A1"/>
    <w:rsid w:val="27542DD3"/>
    <w:rsid w:val="276B5C2B"/>
    <w:rsid w:val="27CD5B35"/>
    <w:rsid w:val="27F24B31"/>
    <w:rsid w:val="294744C3"/>
    <w:rsid w:val="2A824112"/>
    <w:rsid w:val="2ADE5063"/>
    <w:rsid w:val="2BCC7DD2"/>
    <w:rsid w:val="2C943202"/>
    <w:rsid w:val="2D250C18"/>
    <w:rsid w:val="2DC124DB"/>
    <w:rsid w:val="2E213059"/>
    <w:rsid w:val="2E800DD9"/>
    <w:rsid w:val="2EC83D55"/>
    <w:rsid w:val="2F4908CC"/>
    <w:rsid w:val="2F6553CE"/>
    <w:rsid w:val="301B6DA0"/>
    <w:rsid w:val="30322D5D"/>
    <w:rsid w:val="30DB701C"/>
    <w:rsid w:val="30DE740B"/>
    <w:rsid w:val="31372D62"/>
    <w:rsid w:val="318C3C4C"/>
    <w:rsid w:val="31F17081"/>
    <w:rsid w:val="31F83A06"/>
    <w:rsid w:val="329E0724"/>
    <w:rsid w:val="32CE6DC9"/>
    <w:rsid w:val="32D90AD2"/>
    <w:rsid w:val="33137D51"/>
    <w:rsid w:val="33704E73"/>
    <w:rsid w:val="33754BED"/>
    <w:rsid w:val="342E24ED"/>
    <w:rsid w:val="34D10E5D"/>
    <w:rsid w:val="36685B3D"/>
    <w:rsid w:val="367B51C9"/>
    <w:rsid w:val="36C86E54"/>
    <w:rsid w:val="37E64C7D"/>
    <w:rsid w:val="38EC2FC6"/>
    <w:rsid w:val="38FB7B6F"/>
    <w:rsid w:val="39300A2C"/>
    <w:rsid w:val="39556F51"/>
    <w:rsid w:val="39966137"/>
    <w:rsid w:val="39F12DF0"/>
    <w:rsid w:val="39F56C32"/>
    <w:rsid w:val="3ACD708D"/>
    <w:rsid w:val="3C481681"/>
    <w:rsid w:val="3C6346F1"/>
    <w:rsid w:val="3D995CBF"/>
    <w:rsid w:val="3DDF0E0A"/>
    <w:rsid w:val="3E7B56BC"/>
    <w:rsid w:val="3E7E2DA6"/>
    <w:rsid w:val="3E9540E3"/>
    <w:rsid w:val="3ECA22D5"/>
    <w:rsid w:val="3F22329C"/>
    <w:rsid w:val="3FB91C08"/>
    <w:rsid w:val="402D0519"/>
    <w:rsid w:val="402E2D47"/>
    <w:rsid w:val="405E7465"/>
    <w:rsid w:val="40695307"/>
    <w:rsid w:val="40BF0145"/>
    <w:rsid w:val="40EF7228"/>
    <w:rsid w:val="417E0D0F"/>
    <w:rsid w:val="42257AC0"/>
    <w:rsid w:val="441935D3"/>
    <w:rsid w:val="44566527"/>
    <w:rsid w:val="446A5C09"/>
    <w:rsid w:val="45326735"/>
    <w:rsid w:val="45D03C25"/>
    <w:rsid w:val="460F1021"/>
    <w:rsid w:val="46ED2639"/>
    <w:rsid w:val="476C64A6"/>
    <w:rsid w:val="47B37DB2"/>
    <w:rsid w:val="4841684E"/>
    <w:rsid w:val="48814D24"/>
    <w:rsid w:val="497601AE"/>
    <w:rsid w:val="4A403A67"/>
    <w:rsid w:val="4A5B1D8C"/>
    <w:rsid w:val="4AD82C9E"/>
    <w:rsid w:val="4ADF0F76"/>
    <w:rsid w:val="4B226FBB"/>
    <w:rsid w:val="4B9E6B8B"/>
    <w:rsid w:val="4BCB2BE4"/>
    <w:rsid w:val="4BF720C6"/>
    <w:rsid w:val="4C1E5E17"/>
    <w:rsid w:val="4CAC08BF"/>
    <w:rsid w:val="4CBD201E"/>
    <w:rsid w:val="4D350EB8"/>
    <w:rsid w:val="4D643BA7"/>
    <w:rsid w:val="4DE8333F"/>
    <w:rsid w:val="4E704596"/>
    <w:rsid w:val="4E806D07"/>
    <w:rsid w:val="4EBF3AF3"/>
    <w:rsid w:val="4ECE3543"/>
    <w:rsid w:val="4EFD1E1D"/>
    <w:rsid w:val="4F2D71A2"/>
    <w:rsid w:val="4F4B5123"/>
    <w:rsid w:val="4F595D33"/>
    <w:rsid w:val="4FE57FEE"/>
    <w:rsid w:val="502F09EC"/>
    <w:rsid w:val="50444BC6"/>
    <w:rsid w:val="506F43C1"/>
    <w:rsid w:val="508A07B1"/>
    <w:rsid w:val="50DF5EC5"/>
    <w:rsid w:val="50EC4B87"/>
    <w:rsid w:val="51075DF9"/>
    <w:rsid w:val="51227D2C"/>
    <w:rsid w:val="520750EA"/>
    <w:rsid w:val="52505BD7"/>
    <w:rsid w:val="526B07AB"/>
    <w:rsid w:val="535368BD"/>
    <w:rsid w:val="53963527"/>
    <w:rsid w:val="53BD4558"/>
    <w:rsid w:val="55B95008"/>
    <w:rsid w:val="55D0096C"/>
    <w:rsid w:val="56154794"/>
    <w:rsid w:val="564D0CC8"/>
    <w:rsid w:val="56ED6FBB"/>
    <w:rsid w:val="56F1013B"/>
    <w:rsid w:val="58137CD3"/>
    <w:rsid w:val="58594674"/>
    <w:rsid w:val="58B72928"/>
    <w:rsid w:val="58C30377"/>
    <w:rsid w:val="58FB5C3F"/>
    <w:rsid w:val="592523CD"/>
    <w:rsid w:val="592559C2"/>
    <w:rsid w:val="59722ED3"/>
    <w:rsid w:val="5A241D82"/>
    <w:rsid w:val="5A457013"/>
    <w:rsid w:val="5B320B88"/>
    <w:rsid w:val="5B587280"/>
    <w:rsid w:val="5B8C1CFB"/>
    <w:rsid w:val="5BA22C61"/>
    <w:rsid w:val="5BA77DF2"/>
    <w:rsid w:val="5BD75019"/>
    <w:rsid w:val="5BE36F70"/>
    <w:rsid w:val="5C105D10"/>
    <w:rsid w:val="5C705EEE"/>
    <w:rsid w:val="5D631234"/>
    <w:rsid w:val="5D6604BD"/>
    <w:rsid w:val="5DD438F4"/>
    <w:rsid w:val="5E990E73"/>
    <w:rsid w:val="5E9A05FF"/>
    <w:rsid w:val="5EC24B73"/>
    <w:rsid w:val="5ED370F1"/>
    <w:rsid w:val="5F2F1F13"/>
    <w:rsid w:val="60DC1B9F"/>
    <w:rsid w:val="60EA5F68"/>
    <w:rsid w:val="611F00D4"/>
    <w:rsid w:val="61484DFB"/>
    <w:rsid w:val="61EC22D7"/>
    <w:rsid w:val="62271CA3"/>
    <w:rsid w:val="62A01E44"/>
    <w:rsid w:val="633451DD"/>
    <w:rsid w:val="63485335"/>
    <w:rsid w:val="637D3C64"/>
    <w:rsid w:val="646A1263"/>
    <w:rsid w:val="647A157D"/>
    <w:rsid w:val="648B342D"/>
    <w:rsid w:val="64920625"/>
    <w:rsid w:val="64D424AF"/>
    <w:rsid w:val="654B4ECE"/>
    <w:rsid w:val="65D72CE6"/>
    <w:rsid w:val="660A3E16"/>
    <w:rsid w:val="66B25C5D"/>
    <w:rsid w:val="671D738C"/>
    <w:rsid w:val="673F5684"/>
    <w:rsid w:val="67470CF6"/>
    <w:rsid w:val="674A268E"/>
    <w:rsid w:val="676D2EF1"/>
    <w:rsid w:val="687E0E35"/>
    <w:rsid w:val="69B55205"/>
    <w:rsid w:val="69BB3252"/>
    <w:rsid w:val="6A09428A"/>
    <w:rsid w:val="6AB97D11"/>
    <w:rsid w:val="6ACB2DCE"/>
    <w:rsid w:val="6AF27672"/>
    <w:rsid w:val="6AFE414A"/>
    <w:rsid w:val="6B406153"/>
    <w:rsid w:val="6BAB08FA"/>
    <w:rsid w:val="6BC93CA0"/>
    <w:rsid w:val="6C980577"/>
    <w:rsid w:val="6CF806C2"/>
    <w:rsid w:val="6D334D14"/>
    <w:rsid w:val="6D69712A"/>
    <w:rsid w:val="6D91249F"/>
    <w:rsid w:val="6DD700CE"/>
    <w:rsid w:val="6EB86A8C"/>
    <w:rsid w:val="6F1020AD"/>
    <w:rsid w:val="6F3071A7"/>
    <w:rsid w:val="6F776A4F"/>
    <w:rsid w:val="70256E50"/>
    <w:rsid w:val="70990C0D"/>
    <w:rsid w:val="70E16C06"/>
    <w:rsid w:val="71477480"/>
    <w:rsid w:val="71D14145"/>
    <w:rsid w:val="71F6540F"/>
    <w:rsid w:val="72B31904"/>
    <w:rsid w:val="737E20C7"/>
    <w:rsid w:val="74F105AB"/>
    <w:rsid w:val="74FC0D29"/>
    <w:rsid w:val="75300563"/>
    <w:rsid w:val="759772DE"/>
    <w:rsid w:val="76362A12"/>
    <w:rsid w:val="767330A3"/>
    <w:rsid w:val="773C481C"/>
    <w:rsid w:val="77A22532"/>
    <w:rsid w:val="77CB3F27"/>
    <w:rsid w:val="782E66A4"/>
    <w:rsid w:val="7846010E"/>
    <w:rsid w:val="795264C0"/>
    <w:rsid w:val="79EA666D"/>
    <w:rsid w:val="7A040EF8"/>
    <w:rsid w:val="7B06644D"/>
    <w:rsid w:val="7B0952BB"/>
    <w:rsid w:val="7B4675D0"/>
    <w:rsid w:val="7BAE23D2"/>
    <w:rsid w:val="7BC45396"/>
    <w:rsid w:val="7BF4236E"/>
    <w:rsid w:val="7C0F6371"/>
    <w:rsid w:val="7C3D055D"/>
    <w:rsid w:val="7CDD090C"/>
    <w:rsid w:val="7E152E11"/>
    <w:rsid w:val="7E6654F2"/>
    <w:rsid w:val="7EEC6F1F"/>
    <w:rsid w:val="7F4109DC"/>
    <w:rsid w:val="7FF7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line="480" w:lineRule="atLeast"/>
      <w:outlineLvl w:val="0"/>
    </w:pPr>
    <w:rPr>
      <w:rFonts w:ascii="宋体" w:hAnsi="宋体" w:eastAsia="宋体"/>
      <w:b/>
      <w:sz w:val="30"/>
      <w:szCs w:val="30"/>
    </w:rPr>
  </w:style>
  <w:style w:type="paragraph" w:styleId="4">
    <w:name w:val="heading 2"/>
    <w:basedOn w:val="1"/>
    <w:next w:val="1"/>
    <w:semiHidden/>
    <w:unhideWhenUsed/>
    <w:qFormat/>
    <w:uiPriority w:val="9"/>
    <w:pPr>
      <w:outlineLvl w:val="1"/>
    </w:pPr>
    <w:rPr>
      <w:sz w:val="28"/>
    </w:rPr>
  </w:style>
  <w:style w:type="paragraph" w:styleId="5">
    <w:name w:val="heading 3"/>
    <w:basedOn w:val="1"/>
    <w:next w:val="1"/>
    <w:link w:val="22"/>
    <w:qFormat/>
    <w:uiPriority w:val="0"/>
    <w:pPr>
      <w:spacing w:line="480" w:lineRule="atLeast"/>
      <w:outlineLvl w:val="2"/>
    </w:pPr>
    <w:rPr>
      <w:rFonts w:ascii="宋体" w:hAnsi="宋体" w:eastAsia="宋体"/>
      <w:sz w:val="24"/>
      <w:szCs w:val="24"/>
    </w:rPr>
  </w:style>
  <w:style w:type="paragraph" w:styleId="6">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First Indent 2"/>
    <w:basedOn w:val="1"/>
    <w:next w:val="1"/>
    <w:semiHidden/>
    <w:unhideWhenUsed/>
    <w:qFormat/>
    <w:uiPriority w:val="99"/>
    <w:pPr>
      <w:spacing w:after="120"/>
      <w:ind w:left="420" w:leftChars="200" w:firstLine="420"/>
    </w:pPr>
    <w:rPr>
      <w:rFonts w:ascii="Times New Roman" w:hAnsi="Times New Roman" w:eastAsia="宋体"/>
    </w:rPr>
  </w:style>
  <w:style w:type="paragraph" w:styleId="7">
    <w:name w:val="Normal Indent"/>
    <w:basedOn w:val="1"/>
    <w:next w:val="2"/>
    <w:qFormat/>
    <w:uiPriority w:val="0"/>
    <w:pPr>
      <w:ind w:firstLine="420" w:firstLineChars="200"/>
    </w:pPr>
    <w:rPr>
      <w:rFonts w:eastAsia="宋体"/>
      <w:szCs w:val="24"/>
    </w:rPr>
  </w:style>
  <w:style w:type="paragraph" w:styleId="8">
    <w:name w:val="annotation text"/>
    <w:basedOn w:val="1"/>
    <w:link w:val="28"/>
    <w:unhideWhenUsed/>
    <w:qFormat/>
    <w:uiPriority w:val="99"/>
    <w:pPr>
      <w:jc w:val="left"/>
    </w:pPr>
  </w:style>
  <w:style w:type="paragraph" w:styleId="9">
    <w:name w:val="Body Text"/>
    <w:basedOn w:val="1"/>
    <w:next w:val="2"/>
    <w:qFormat/>
    <w:uiPriority w:val="0"/>
    <w:rPr>
      <w:rFonts w:ascii="Times New Roman" w:hAnsi="Times New Roman" w:eastAsia="宋体" w:cs="Times New Roman"/>
      <w:sz w:val="32"/>
      <w:szCs w:val="20"/>
    </w:rPr>
  </w:style>
  <w:style w:type="paragraph" w:styleId="10">
    <w:name w:val="Block Text"/>
    <w:basedOn w:val="1"/>
    <w:next w:val="1"/>
    <w:semiHidden/>
    <w:unhideWhenUsed/>
    <w:qFormat/>
    <w:uiPriority w:val="99"/>
    <w:pPr>
      <w:adjustRightInd w:val="0"/>
      <w:snapToGrid w:val="0"/>
      <w:spacing w:line="440" w:lineRule="exact"/>
      <w:ind w:left="402" w:right="108" w:firstLine="450"/>
    </w:pPr>
    <w:rPr>
      <w:rFonts w:ascii="宋体" w:hAnsi="宋体" w:eastAsia="宋体" w:cs="Times New Roman"/>
      <w:sz w:val="24"/>
      <w:szCs w:val="20"/>
    </w:rPr>
  </w:style>
  <w:style w:type="paragraph" w:styleId="11">
    <w:name w:val="Balloon Text"/>
    <w:basedOn w:val="1"/>
    <w:link w:val="30"/>
    <w:unhideWhenUsed/>
    <w:qFormat/>
    <w:uiPriority w:val="99"/>
    <w:rPr>
      <w:sz w:val="18"/>
      <w:szCs w:val="18"/>
    </w:rPr>
  </w:style>
  <w:style w:type="paragraph" w:styleId="12">
    <w:name w:val="footer"/>
    <w:basedOn w:val="1"/>
    <w:link w:val="21"/>
    <w:unhideWhenUsed/>
    <w:qFormat/>
    <w:uiPriority w:val="99"/>
    <w:pPr>
      <w:tabs>
        <w:tab w:val="center" w:pos="4153"/>
        <w:tab w:val="right" w:pos="8306"/>
      </w:tabs>
      <w:snapToGrid w:val="0"/>
      <w:jc w:val="left"/>
    </w:pPr>
    <w:rPr>
      <w:sz w:val="18"/>
      <w:szCs w:val="18"/>
    </w:rPr>
  </w:style>
  <w:style w:type="paragraph" w:styleId="13">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5">
    <w:name w:val="annotation subject"/>
    <w:basedOn w:val="8"/>
    <w:next w:val="8"/>
    <w:link w:val="29"/>
    <w:unhideWhenUsed/>
    <w:qFormat/>
    <w:uiPriority w:val="99"/>
    <w:rPr>
      <w:b/>
      <w:bCs/>
    </w:rPr>
  </w:style>
  <w:style w:type="table" w:styleId="17">
    <w:name w:val="Table Grid"/>
    <w:basedOn w:val="16"/>
    <w:unhideWhenUsed/>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脚 Char"/>
    <w:basedOn w:val="18"/>
    <w:link w:val="12"/>
    <w:qFormat/>
    <w:uiPriority w:val="99"/>
    <w:rPr>
      <w:sz w:val="18"/>
      <w:szCs w:val="18"/>
    </w:rPr>
  </w:style>
  <w:style w:type="character" w:customStyle="1" w:styleId="22">
    <w:name w:val="标题 3 Char"/>
    <w:basedOn w:val="18"/>
    <w:link w:val="5"/>
    <w:qFormat/>
    <w:uiPriority w:val="0"/>
    <w:rPr>
      <w:rFonts w:ascii="宋体" w:hAnsi="宋体" w:eastAsia="宋体"/>
      <w:sz w:val="24"/>
      <w:szCs w:val="24"/>
    </w:rPr>
  </w:style>
  <w:style w:type="character" w:customStyle="1" w:styleId="23">
    <w:name w:val="页眉 Char"/>
    <w:basedOn w:val="18"/>
    <w:link w:val="13"/>
    <w:qFormat/>
    <w:uiPriority w:val="99"/>
    <w:rPr>
      <w:sz w:val="18"/>
      <w:szCs w:val="18"/>
    </w:rPr>
  </w:style>
  <w:style w:type="character" w:customStyle="1" w:styleId="24">
    <w:name w:val="正文2 Char Char"/>
    <w:basedOn w:val="18"/>
    <w:link w:val="25"/>
    <w:qFormat/>
    <w:uiPriority w:val="0"/>
    <w:rPr>
      <w:spacing w:val="18"/>
      <w:sz w:val="32"/>
    </w:rPr>
  </w:style>
  <w:style w:type="paragraph" w:customStyle="1" w:styleId="25">
    <w:name w:val="正文2"/>
    <w:link w:val="24"/>
    <w:qFormat/>
    <w:uiPriority w:val="0"/>
    <w:pPr>
      <w:widowControl w:val="0"/>
      <w:suppressAutoHyphens/>
      <w:spacing w:line="520" w:lineRule="atLeast"/>
      <w:ind w:firstLine="680"/>
      <w:jc w:val="both"/>
    </w:pPr>
    <w:rPr>
      <w:rFonts w:asciiTheme="minorHAnsi" w:hAnsiTheme="minorHAnsi" w:eastAsiaTheme="minorEastAsia" w:cstheme="minorBidi"/>
      <w:spacing w:val="18"/>
      <w:kern w:val="2"/>
      <w:sz w:val="32"/>
      <w:szCs w:val="22"/>
      <w:lang w:val="en-US" w:eastAsia="zh-CN" w:bidi="ar-SA"/>
    </w:rPr>
  </w:style>
  <w:style w:type="paragraph" w:customStyle="1" w:styleId="26">
    <w:name w:val="Default"/>
    <w:qFormat/>
    <w:uiPriority w:val="0"/>
    <w:pPr>
      <w:widowControl w:val="0"/>
      <w:autoSpaceDE w:val="0"/>
      <w:autoSpaceDN w:val="0"/>
      <w:adjustRightInd w:val="0"/>
    </w:pPr>
    <w:rPr>
      <w:rFonts w:ascii="宋体" w:hAnsi="宋体" w:eastAsia="宋体" w:cs="宋体"/>
      <w:color w:val="000000"/>
      <w:kern w:val="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批注文字 Char"/>
    <w:basedOn w:val="18"/>
    <w:link w:val="8"/>
    <w:semiHidden/>
    <w:qFormat/>
    <w:uiPriority w:val="99"/>
  </w:style>
  <w:style w:type="character" w:customStyle="1" w:styleId="29">
    <w:name w:val="批注主题 Char"/>
    <w:basedOn w:val="28"/>
    <w:link w:val="15"/>
    <w:semiHidden/>
    <w:qFormat/>
    <w:uiPriority w:val="99"/>
    <w:rPr>
      <w:b/>
      <w:bCs/>
    </w:rPr>
  </w:style>
  <w:style w:type="character" w:customStyle="1" w:styleId="30">
    <w:name w:val="批注框文本 Char"/>
    <w:basedOn w:val="18"/>
    <w:link w:val="11"/>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2866</Words>
  <Characters>3142</Characters>
  <Lines>24</Lines>
  <Paragraphs>6</Paragraphs>
  <TotalTime>1</TotalTime>
  <ScaleCrop>false</ScaleCrop>
  <LinksUpToDate>false</LinksUpToDate>
  <CharactersWithSpaces>3143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2017-10-29T04:40:00Z</dcterms:created>
  <dc:creator>雷国伟</dc:creator>
  <cp:lastModifiedBy>闫广荣</cp:lastModifiedBy>
  <cp:lastPrinted>2020-11-26T07:50:00Z</cp:lastPrinted>
  <dcterms:modified xsi:type="dcterms:W3CDTF">2023-01-06T09:02:30Z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4CF3337296064D4592017DA041356149</vt:lpwstr>
  </property>
</Properties>
</file>