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right="0" w:rightChars="0"/>
        <w:jc w:val="both"/>
        <w:textAlignment w:val="auto"/>
        <w:outlineLvl w:val="9"/>
        <w:rPr>
          <w:rFonts w:hint="default" w:ascii="Times New Roman" w:hAnsi="Times New Roman" w:eastAsia="宋体" w:cs="Times New Roman"/>
          <w:b/>
          <w:bCs/>
          <w:sz w:val="36"/>
          <w:szCs w:val="36"/>
          <w:highlight w:val="yellow"/>
          <w:lang w:eastAsia="zh-CN"/>
        </w:rPr>
      </w:pPr>
      <w:bookmarkStart w:id="0" w:name="_Hlk496949272"/>
      <w:bookmarkEnd w:id="0"/>
      <w:bookmarkStart w:id="1" w:name="_Hlk496950128"/>
    </w:p>
    <w:p>
      <w:pPr>
        <w:pStyle w:val="15"/>
        <w:pageBreakBefore w:val="0"/>
        <w:kinsoku/>
        <w:wordWrap/>
        <w:overflowPunct/>
        <w:topLinePunct w:val="0"/>
        <w:autoSpaceDE/>
        <w:autoSpaceDN/>
        <w:bidi w:val="0"/>
        <w:spacing w:line="312" w:lineRule="auto"/>
        <w:rPr>
          <w:rFonts w:hint="default" w:ascii="Times New Roman" w:hAnsi="Times New Roman" w:eastAsia="宋体" w:cs="Times New Roman"/>
          <w:sz w:val="44"/>
          <w:szCs w:val="44"/>
          <w:highlight w:val="yellow"/>
          <w:lang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right="0" w:rightChars="0" w:firstLine="0" w:firstLineChars="0"/>
        <w:jc w:val="center"/>
        <w:textAlignment w:val="auto"/>
        <w:outlineLvl w:val="9"/>
        <w:rPr>
          <w:rFonts w:hint="eastAsia" w:cs="Times New Roman"/>
          <w:b/>
          <w:bCs/>
          <w:sz w:val="44"/>
          <w:szCs w:val="44"/>
          <w:highlight w:val="none"/>
          <w:lang w:eastAsia="zh-CN"/>
        </w:rPr>
      </w:pPr>
      <w:r>
        <w:rPr>
          <w:rFonts w:hint="eastAsia" w:cs="Times New Roman"/>
          <w:b/>
          <w:bCs/>
          <w:sz w:val="44"/>
          <w:szCs w:val="44"/>
          <w:highlight w:val="none"/>
          <w:lang w:eastAsia="zh-CN"/>
        </w:rPr>
        <w:t>新乡市豆乐食品有限公司</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right="0" w:rightChars="0" w:firstLine="0" w:firstLineChars="0"/>
        <w:jc w:val="center"/>
        <w:textAlignment w:val="auto"/>
        <w:outlineLvl w:val="9"/>
        <w:rPr>
          <w:rFonts w:hint="default" w:ascii="Times New Roman" w:hAnsi="Times New Roman" w:eastAsia="宋体" w:cs="Times New Roman"/>
          <w:b/>
          <w:bCs/>
          <w:sz w:val="44"/>
          <w:szCs w:val="44"/>
          <w:highlight w:val="none"/>
        </w:rPr>
      </w:pPr>
      <w:r>
        <w:rPr>
          <w:rFonts w:hint="eastAsia" w:cs="Times New Roman"/>
          <w:b/>
          <w:bCs/>
          <w:sz w:val="44"/>
          <w:szCs w:val="44"/>
          <w:highlight w:val="none"/>
          <w:lang w:eastAsia="zh-CN"/>
        </w:rPr>
        <w:t>年产300吨豆制品制造</w:t>
      </w:r>
      <w:r>
        <w:rPr>
          <w:rFonts w:hint="eastAsia" w:cs="Times New Roman"/>
          <w:b/>
          <w:bCs/>
          <w:sz w:val="44"/>
          <w:szCs w:val="44"/>
          <w:highlight w:val="none"/>
          <w:lang w:val="en-US" w:eastAsia="zh-CN"/>
        </w:rPr>
        <w:t>项目</w:t>
      </w:r>
      <w:r>
        <w:rPr>
          <w:rFonts w:hint="default" w:ascii="Times New Roman" w:hAnsi="Times New Roman" w:eastAsia="宋体" w:cs="Times New Roman"/>
          <w:b/>
          <w:bCs/>
          <w:sz w:val="44"/>
          <w:szCs w:val="44"/>
          <w:highlight w:val="none"/>
        </w:rPr>
        <w:t>竣工环境保护</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center"/>
        <w:textAlignment w:val="auto"/>
        <w:outlineLvl w:val="9"/>
        <w:rPr>
          <w:rFonts w:hint="default" w:ascii="Times New Roman" w:hAnsi="Times New Roman" w:eastAsia="宋体" w:cs="Times New Roman"/>
          <w:b/>
          <w:bCs/>
          <w:sz w:val="84"/>
          <w:szCs w:val="84"/>
          <w:highlight w:val="none"/>
        </w:rPr>
      </w:pPr>
      <w:r>
        <w:rPr>
          <w:rFonts w:hint="default" w:ascii="Times New Roman" w:hAnsi="Times New Roman" w:eastAsia="宋体" w:cs="Times New Roman"/>
          <w:b/>
          <w:bCs/>
          <w:sz w:val="84"/>
          <w:szCs w:val="84"/>
          <w:highlight w:val="none"/>
        </w:rPr>
        <w:t>验</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收</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lang w:eastAsia="zh-CN"/>
        </w:rPr>
        <w:t>监</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lang w:eastAsia="zh-CN"/>
        </w:rPr>
        <w:t>测</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报</w:t>
      </w:r>
      <w:r>
        <w:rPr>
          <w:rFonts w:hint="default" w:ascii="Times New Roman" w:hAnsi="Times New Roman" w:eastAsia="宋体" w:cs="Times New Roman"/>
          <w:b/>
          <w:bCs/>
          <w:sz w:val="84"/>
          <w:szCs w:val="84"/>
          <w:highlight w:val="none"/>
          <w:lang w:val="en-US" w:eastAsia="zh-CN"/>
        </w:rPr>
        <w:t xml:space="preserve"> </w:t>
      </w:r>
      <w:r>
        <w:rPr>
          <w:rFonts w:hint="default" w:ascii="Times New Roman" w:hAnsi="Times New Roman" w:eastAsia="宋体" w:cs="Times New Roman"/>
          <w:b/>
          <w:bCs/>
          <w:sz w:val="84"/>
          <w:szCs w:val="84"/>
          <w:highlight w:val="none"/>
        </w:rPr>
        <w:t>告</w:t>
      </w:r>
      <w:bookmarkEnd w:id="1"/>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52"/>
          <w:szCs w:val="52"/>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sz w:val="36"/>
          <w:szCs w:val="36"/>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sz w:val="36"/>
          <w:szCs w:val="36"/>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Style w:val="15"/>
        <w:pageBreakBefore w:val="0"/>
        <w:kinsoku/>
        <w:wordWrap/>
        <w:overflowPunct/>
        <w:topLinePunct w:val="0"/>
        <w:autoSpaceDE/>
        <w:autoSpaceDN/>
        <w:bidi w:val="0"/>
        <w:spacing w:line="312" w:lineRule="auto"/>
        <w:ind w:left="0" w:leftChars="0" w:firstLine="0" w:firstLineChars="0"/>
        <w:rPr>
          <w:rFonts w:hint="default" w:ascii="Times New Roman" w:hAnsi="Times New Roman" w:eastAsia="宋体" w:cs="Times New Roman"/>
          <w:highlight w:val="none"/>
        </w:rPr>
      </w:pPr>
    </w:p>
    <w:p>
      <w:pPr>
        <w:pageBreakBefore w:val="0"/>
        <w:kinsoku/>
        <w:wordWrap/>
        <w:overflowPunct/>
        <w:topLinePunct w:val="0"/>
        <w:autoSpaceDE/>
        <w:autoSpaceDN/>
        <w:bidi w:val="0"/>
        <w:spacing w:line="312" w:lineRule="auto"/>
        <w:jc w:val="both"/>
        <w:rPr>
          <w:rFonts w:hint="default" w:ascii="Times New Roman" w:hAnsi="Times New Roman" w:eastAsia="宋体" w:cs="Times New Roman"/>
          <w:sz w:val="36"/>
          <w:szCs w:val="36"/>
          <w:highlight w:val="none"/>
        </w:rPr>
      </w:pP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2"/>
          <w:szCs w:val="32"/>
          <w:highlight w:val="none"/>
        </w:rPr>
      </w:pP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2"/>
          <w:szCs w:val="32"/>
          <w:highlight w:val="none"/>
          <w:u w:val="single"/>
        </w:rPr>
      </w:pPr>
      <w:r>
        <w:rPr>
          <w:rFonts w:hint="default" w:ascii="Times New Roman" w:hAnsi="Times New Roman" w:eastAsia="宋体" w:cs="Times New Roman"/>
          <w:b/>
          <w:bCs/>
          <w:sz w:val="32"/>
          <w:szCs w:val="32"/>
          <w:highlight w:val="none"/>
        </w:rPr>
        <w:t>建设单位：</w:t>
      </w:r>
      <w:r>
        <w:rPr>
          <w:rFonts w:hint="default" w:ascii="Times New Roman" w:hAnsi="Times New Roman" w:eastAsia="宋体" w:cs="Times New Roman"/>
          <w:b/>
          <w:bCs/>
          <w:sz w:val="32"/>
          <w:szCs w:val="32"/>
          <w:highlight w:val="none"/>
          <w:u w:val="thick"/>
          <w:lang w:val="en-US" w:eastAsia="zh-CN"/>
        </w:rPr>
        <w:t xml:space="preserve">    </w:t>
      </w:r>
      <w:r>
        <w:rPr>
          <w:rFonts w:hint="eastAsia" w:cs="Times New Roman"/>
          <w:b/>
          <w:bCs/>
          <w:sz w:val="32"/>
          <w:szCs w:val="32"/>
          <w:highlight w:val="none"/>
          <w:u w:val="thick"/>
          <w:lang w:eastAsia="zh-CN"/>
        </w:rPr>
        <w:t>新乡市豆乐食品有限公司</w:t>
      </w:r>
      <w:r>
        <w:rPr>
          <w:rFonts w:hint="default" w:ascii="Times New Roman" w:hAnsi="Times New Roman" w:eastAsia="宋体" w:cs="Times New Roman"/>
          <w:b/>
          <w:bCs/>
          <w:sz w:val="32"/>
          <w:szCs w:val="32"/>
          <w:highlight w:val="none"/>
          <w:u w:val="thick"/>
          <w:lang w:val="en-US" w:eastAsia="zh-CN"/>
        </w:rPr>
        <w:t xml:space="preserve">         </w:t>
      </w:r>
    </w:p>
    <w:p>
      <w:pPr>
        <w:pageBreakBefore w:val="0"/>
        <w:kinsoku/>
        <w:wordWrap/>
        <w:overflowPunct/>
        <w:topLinePunct w:val="0"/>
        <w:autoSpaceDE/>
        <w:autoSpaceDN/>
        <w:bidi w:val="0"/>
        <w:spacing w:line="312" w:lineRule="auto"/>
        <w:ind w:firstLine="643" w:firstLineChars="200"/>
        <w:jc w:val="both"/>
        <w:rPr>
          <w:rFonts w:hint="default" w:ascii="Times New Roman" w:hAnsi="Times New Roman" w:eastAsia="宋体" w:cs="Times New Roman"/>
          <w:b/>
          <w:bCs/>
          <w:sz w:val="36"/>
          <w:szCs w:val="36"/>
          <w:highlight w:val="none"/>
          <w:lang w:val="en-US"/>
        </w:rPr>
      </w:pPr>
      <w:r>
        <w:rPr>
          <w:rFonts w:hint="default" w:ascii="Times New Roman" w:hAnsi="Times New Roman" w:eastAsia="宋体" w:cs="Times New Roman"/>
          <w:b/>
          <w:bCs/>
          <w:sz w:val="32"/>
          <w:szCs w:val="32"/>
          <w:highlight w:val="none"/>
        </w:rPr>
        <w:t>编制单位：</w:t>
      </w:r>
      <w:r>
        <w:rPr>
          <w:rFonts w:hint="default" w:ascii="Times New Roman" w:hAnsi="Times New Roman" w:eastAsia="宋体" w:cs="Times New Roman"/>
          <w:b/>
          <w:bCs/>
          <w:sz w:val="32"/>
          <w:szCs w:val="32"/>
          <w:highlight w:val="none"/>
          <w:u w:val="thick"/>
          <w:lang w:val="en-US" w:eastAsia="zh-CN"/>
        </w:rPr>
        <w:t xml:space="preserve">    </w:t>
      </w:r>
      <w:r>
        <w:rPr>
          <w:rFonts w:hint="eastAsia" w:cs="Times New Roman"/>
          <w:b/>
          <w:bCs/>
          <w:sz w:val="32"/>
          <w:szCs w:val="32"/>
          <w:highlight w:val="none"/>
          <w:u w:val="thick"/>
          <w:lang w:val="en-US" w:eastAsia="zh-CN"/>
        </w:rPr>
        <w:t>新乡市豆乐食品有限公司</w:t>
      </w:r>
      <w:r>
        <w:rPr>
          <w:rFonts w:hint="default" w:ascii="Times New Roman" w:hAnsi="Times New Roman" w:eastAsia="宋体" w:cs="Times New Roman"/>
          <w:b/>
          <w:bCs/>
          <w:sz w:val="32"/>
          <w:szCs w:val="32"/>
          <w:highlight w:val="none"/>
          <w:u w:val="thick"/>
          <w:lang w:val="en-US" w:eastAsia="zh-CN"/>
        </w:rPr>
        <w:t xml:space="preserve">         </w:t>
      </w: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32"/>
          <w:szCs w:val="32"/>
          <w:highlight w:val="none"/>
        </w:rPr>
      </w:pP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bCs/>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r>
        <w:rPr>
          <w:rFonts w:hint="default" w:ascii="Times New Roman" w:hAnsi="Times New Roman" w:eastAsia="宋体" w:cs="Times New Roman"/>
          <w:b/>
          <w:bCs/>
          <w:sz w:val="32"/>
          <w:szCs w:val="32"/>
          <w:highlight w:val="none"/>
          <w:lang w:val="en-US" w:eastAsia="zh-CN"/>
        </w:rPr>
        <w:t xml:space="preserve">   </w:t>
      </w:r>
      <w:r>
        <w:rPr>
          <w:rFonts w:hint="default" w:ascii="Times New Roman" w:hAnsi="Times New Roman" w:eastAsia="宋体" w:cs="Times New Roman"/>
          <w:b/>
          <w:bCs/>
          <w:sz w:val="32"/>
          <w:szCs w:val="32"/>
          <w:highlight w:val="none"/>
          <w:lang w:eastAsia="zh-CN"/>
        </w:rPr>
        <w:t>二零二</w:t>
      </w:r>
      <w:r>
        <w:rPr>
          <w:rFonts w:hint="eastAsia" w:cs="Times New Roman"/>
          <w:b/>
          <w:bCs/>
          <w:sz w:val="32"/>
          <w:szCs w:val="32"/>
          <w:highlight w:val="none"/>
          <w:lang w:val="en-US" w:eastAsia="zh-CN"/>
        </w:rPr>
        <w:t>三</w:t>
      </w:r>
      <w:r>
        <w:rPr>
          <w:rFonts w:hint="default" w:ascii="Times New Roman" w:hAnsi="Times New Roman" w:eastAsia="宋体" w:cs="Times New Roman"/>
          <w:b/>
          <w:bCs/>
          <w:sz w:val="32"/>
          <w:szCs w:val="32"/>
          <w:highlight w:val="none"/>
        </w:rPr>
        <w:t>年</w:t>
      </w:r>
      <w:r>
        <w:rPr>
          <w:rFonts w:hint="eastAsia" w:cs="Times New Roman"/>
          <w:b/>
          <w:bCs/>
          <w:sz w:val="32"/>
          <w:szCs w:val="32"/>
          <w:highlight w:val="none"/>
          <w:lang w:val="en-US" w:eastAsia="zh-CN"/>
        </w:rPr>
        <w:t>二</w:t>
      </w:r>
      <w:r>
        <w:rPr>
          <w:rFonts w:hint="default" w:ascii="Times New Roman" w:hAnsi="Times New Roman" w:eastAsia="宋体" w:cs="Times New Roman"/>
          <w:b/>
          <w:bCs/>
          <w:sz w:val="32"/>
          <w:szCs w:val="32"/>
          <w:highlight w:val="none"/>
        </w:rPr>
        <w:t>月</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pacing w:val="50"/>
          <w:sz w:val="32"/>
          <w:szCs w:val="32"/>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pacing w:val="50"/>
          <w:sz w:val="32"/>
          <w:szCs w:val="32"/>
          <w:highlight w:val="none"/>
          <w:lang w:val="en-US" w:eastAsia="zh-CN"/>
        </w:rPr>
      </w:pPr>
      <w:r>
        <w:rPr>
          <w:rFonts w:hint="default" w:ascii="Times New Roman" w:hAnsi="Times New Roman" w:eastAsia="宋体" w:cs="Times New Roman"/>
          <w:spacing w:val="50"/>
          <w:sz w:val="32"/>
          <w:szCs w:val="32"/>
          <w:highlight w:val="none"/>
          <w:lang w:val="en-US" w:eastAsia="zh-CN"/>
        </w:rPr>
        <w:t xml:space="preserve"> </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lang w:eastAsia="zh-CN"/>
        </w:rPr>
      </w:pPr>
      <w:r>
        <w:rPr>
          <w:rFonts w:hint="default" w:ascii="Times New Roman" w:hAnsi="Times New Roman" w:eastAsia="宋体" w:cs="Times New Roman"/>
          <w:b/>
          <w:bCs/>
          <w:spacing w:val="50"/>
          <w:sz w:val="28"/>
          <w:szCs w:val="28"/>
          <w:highlight w:val="none"/>
        </w:rPr>
        <w:t>建设单位</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新乡市豆乐食品有限公司</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pacing w:val="50"/>
          <w:sz w:val="28"/>
          <w:szCs w:val="28"/>
          <w:highlight w:val="none"/>
        </w:rPr>
        <w:t>法人代表</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郭建水</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b/>
          <w:bCs/>
          <w:sz w:val="28"/>
          <w:szCs w:val="28"/>
          <w:highlight w:val="none"/>
        </w:rPr>
      </w:pP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pacing w:val="50"/>
          <w:sz w:val="28"/>
          <w:szCs w:val="28"/>
          <w:highlight w:val="none"/>
        </w:rPr>
      </w:pPr>
      <w:r>
        <w:rPr>
          <w:rFonts w:hint="default" w:ascii="Times New Roman" w:hAnsi="Times New Roman" w:eastAsia="宋体" w:cs="Times New Roman"/>
          <w:b/>
          <w:bCs/>
          <w:spacing w:val="50"/>
          <w:sz w:val="28"/>
          <w:szCs w:val="28"/>
          <w:highlight w:val="none"/>
        </w:rPr>
        <w:t>编制单位</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新乡市豆乐食品有限公司</w:t>
      </w:r>
    </w:p>
    <w:p>
      <w:pPr>
        <w:pageBreakBefore w:val="0"/>
        <w:kinsoku/>
        <w:wordWrap/>
        <w:overflowPunct/>
        <w:topLinePunct w:val="0"/>
        <w:autoSpaceDE/>
        <w:autoSpaceDN/>
        <w:bidi w:val="0"/>
        <w:spacing w:line="312" w:lineRule="auto"/>
        <w:ind w:left="0" w:leftChars="0" w:firstLine="0" w:firstLineChars="0"/>
        <w:jc w:val="left"/>
        <w:rPr>
          <w:rFonts w:hint="default" w:ascii="Times New Roman" w:hAnsi="Times New Roman" w:eastAsia="宋体" w:cs="Times New Roman"/>
          <w:b/>
          <w:bCs/>
          <w:sz w:val="28"/>
          <w:szCs w:val="28"/>
          <w:highlight w:val="none"/>
        </w:rPr>
      </w:pPr>
      <w:r>
        <w:rPr>
          <w:rFonts w:hint="default" w:ascii="Times New Roman" w:hAnsi="Times New Roman" w:eastAsia="宋体" w:cs="Times New Roman"/>
          <w:b/>
          <w:bCs/>
          <w:spacing w:val="50"/>
          <w:sz w:val="28"/>
          <w:szCs w:val="28"/>
          <w:highlight w:val="none"/>
        </w:rPr>
        <w:t>法人代表</w:t>
      </w:r>
      <w:r>
        <w:rPr>
          <w:rFonts w:hint="default" w:ascii="Times New Roman" w:hAnsi="Times New Roman" w:eastAsia="宋体" w:cs="Times New Roman"/>
          <w:b/>
          <w:bCs/>
          <w:sz w:val="28"/>
          <w:szCs w:val="28"/>
          <w:highlight w:val="none"/>
        </w:rPr>
        <w:t>：</w:t>
      </w:r>
      <w:r>
        <w:rPr>
          <w:rFonts w:hint="eastAsia" w:cs="Times New Roman"/>
          <w:b/>
          <w:bCs/>
          <w:sz w:val="28"/>
          <w:szCs w:val="28"/>
          <w:highlight w:val="none"/>
          <w:lang w:eastAsia="zh-CN"/>
        </w:rPr>
        <w:t>郭建水</w:t>
      </w: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jc w:val="left"/>
        <w:rPr>
          <w:rFonts w:hint="default" w:ascii="Times New Roman" w:hAnsi="Times New Roman" w:eastAsia="宋体" w:cs="Times New Roman"/>
          <w:sz w:val="28"/>
          <w:szCs w:val="28"/>
          <w:highlight w:val="none"/>
        </w:rPr>
      </w:pP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2800" w:firstLineChars="10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6157" w:leftChars="399" w:right="0" w:rightChars="0" w:hanging="5040" w:hangingChars="18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6896" w:leftChars="1463" w:right="0" w:rightChars="0" w:hanging="2800" w:hangingChars="100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left"/>
        <w:textAlignment w:val="auto"/>
        <w:outlineLvl w:val="9"/>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szCs w:val="28"/>
          <w:highlight w:val="none"/>
        </w:rPr>
        <w:t xml:space="preserve">      </w: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r>
        <w:rPr>
          <w:rFonts w:hint="default" w:ascii="Times New Roman" w:hAnsi="Times New Roman" w:eastAsia="宋体" w:cs="Times New Roman"/>
          <w:sz w:val="28"/>
          <w:highlight w:val="none"/>
        </w:rPr>
        <mc:AlternateContent>
          <mc:Choice Requires="wps">
            <w:drawing>
              <wp:anchor distT="0" distB="0" distL="114300" distR="114300" simplePos="0" relativeHeight="251659264" behindDoc="0" locked="0" layoutInCell="1" allowOverlap="1">
                <wp:simplePos x="0" y="0"/>
                <wp:positionH relativeFrom="column">
                  <wp:posOffset>2962275</wp:posOffset>
                </wp:positionH>
                <wp:positionV relativeFrom="paragraph">
                  <wp:posOffset>244475</wp:posOffset>
                </wp:positionV>
                <wp:extent cx="2886075" cy="2115185"/>
                <wp:effectExtent l="0" t="0" r="0" b="0"/>
                <wp:wrapNone/>
                <wp:docPr id="49" name="矩形 49"/>
                <wp:cNvGraphicFramePr/>
                <a:graphic xmlns:a="http://schemas.openxmlformats.org/drawingml/2006/main">
                  <a:graphicData uri="http://schemas.microsoft.com/office/word/2010/wordprocessingShape">
                    <wps:wsp>
                      <wps:cNvSpPr/>
                      <wps:spPr>
                        <a:xfrm>
                          <a:off x="0" y="0"/>
                          <a:ext cx="2886075" cy="21151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编制单位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453000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新乡市卫辉市唐庄镇工业路3号银鹭沙厂院内1号厂房</w:t>
                            </w:r>
                          </w:p>
                          <w:p>
                            <w:pPr>
                              <w:pStyle w:val="2"/>
                              <w:numPr>
                                <w:ilvl w:val="0"/>
                                <w:numId w:val="0"/>
                              </w:numPr>
                              <w:ind w:leftChars="0"/>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3.25pt;margin-top:19.25pt;height:166.55pt;width:227.25pt;z-index:251659264;v-text-anchor:middle;mso-width-relative:page;mso-height-relative:page;" filled="f" stroked="f" coordsize="21600,21600" o:gfxdata="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g2Luk2AAAAAoBAAAPAAAAAAAAAAEAIAAAACIAAABkcnMvZG93bnJldi54bWxQSwECFAAU&#10;AAAACACHTuJA1IoRX2MCAACwBAAADgAAAAAAAAABACAAAAAnAQAAZHJzL2Uyb0RvYy54bWxQSwUG&#10;AAAAAAYABgBZAQAA/AUAAAAA&#10;">
                <v:fill on="f" focussize="0,0"/>
                <v:stroke on="f" weight="1pt"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编制单位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453000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新乡市卫辉市唐庄镇工业路3号银鹭沙厂院内1号厂房</w:t>
                      </w:r>
                    </w:p>
                    <w:p>
                      <w:pPr>
                        <w:pStyle w:val="2"/>
                        <w:numPr>
                          <w:ilvl w:val="0"/>
                          <w:numId w:val="0"/>
                        </w:numPr>
                        <w:ind w:leftChars="0"/>
                        <w:rPr>
                          <w:rFonts w:hint="eastAsia"/>
                          <w:lang w:eastAsia="zh-CN"/>
                        </w:rPr>
                      </w:pPr>
                    </w:p>
                  </w:txbxContent>
                </v:textbox>
              </v:rect>
            </w:pict>
          </mc:Fallback>
        </mc:AlternateContent>
      </w:r>
      <w:r>
        <w:rPr>
          <w:rFonts w:hint="default" w:ascii="Times New Roman" w:hAnsi="Times New Roman" w:eastAsia="宋体" w:cs="Times New Roman"/>
          <w:sz w:val="28"/>
          <w:highlight w:val="none"/>
        </w:rPr>
        <mc:AlternateContent>
          <mc:Choice Requires="wps">
            <w:drawing>
              <wp:anchor distT="0" distB="0" distL="114300" distR="114300" simplePos="0" relativeHeight="251663360" behindDoc="0" locked="0" layoutInCell="1" allowOverlap="1">
                <wp:simplePos x="0" y="0"/>
                <wp:positionH relativeFrom="column">
                  <wp:posOffset>-139065</wp:posOffset>
                </wp:positionH>
                <wp:positionV relativeFrom="paragraph">
                  <wp:posOffset>269875</wp:posOffset>
                </wp:positionV>
                <wp:extent cx="2886075" cy="2115185"/>
                <wp:effectExtent l="0" t="0" r="0" b="0"/>
                <wp:wrapNone/>
                <wp:docPr id="4" name="矩形 4"/>
                <wp:cNvGraphicFramePr/>
                <a:graphic xmlns:a="http://schemas.openxmlformats.org/drawingml/2006/main">
                  <a:graphicData uri="http://schemas.microsoft.com/office/word/2010/wordprocessingShape">
                    <wps:wsp>
                      <wps:cNvSpPr/>
                      <wps:spPr>
                        <a:xfrm>
                          <a:off x="0" y="0"/>
                          <a:ext cx="2886075" cy="21151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建设</w:t>
                            </w:r>
                            <w:r>
                              <w:rPr>
                                <w:rFonts w:hint="eastAsia" w:ascii="宋体" w:hAnsi="宋体" w:eastAsia="宋体"/>
                                <w:color w:val="000000" w:themeColor="text1"/>
                                <w:sz w:val="28"/>
                                <w:szCs w:val="28"/>
                                <w14:textFill>
                                  <w14:solidFill>
                                    <w14:schemeClr w14:val="tx1"/>
                                  </w14:solidFill>
                                </w14:textFill>
                              </w:rPr>
                              <w:t>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453000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新乡市卫辉市唐庄镇工业路3号银鹭沙厂院内1号厂房</w:t>
                            </w:r>
                          </w:p>
                          <w:p>
                            <w:pPr>
                              <w:pStyle w:val="2"/>
                              <w:numPr>
                                <w:ilvl w:val="0"/>
                                <w:numId w:val="0"/>
                              </w:numPr>
                              <w:ind w:leftChars="0"/>
                              <w:rPr>
                                <w:rFonts w:hint="eastAsia"/>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5pt;margin-top:21.25pt;height:166.55pt;width:227.25pt;z-index:251663360;v-text-anchor:middle;mso-width-relative:page;mso-height-relative:page;" filled="f" stroked="f" coordsize="21600,21600" o:gfxdata="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F0wwy2gAAAAoBAAAPAAAAAAAAAAEAIAAAACIAAABkcnMvZG93bnJldi54bWxQSwECFAAU&#10;AAAACACHTuJAKbFJ+mECAACuBAAADgAAAAAAAAABACAAAAApAQAAZHJzL2Uyb0RvYy54bWxQSwUG&#10;AAAAAAYABgBZAQAA/AUAAAAA&#10;">
                <v:fill on="f" focussize="0,0"/>
                <v:stroke on="f" weight="1pt"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14:textFill>
                            <w14:solidFill>
                              <w14:schemeClr w14:val="tx1"/>
                            </w14:solidFill>
                          </w14:textFill>
                        </w:rPr>
                      </w:pPr>
                      <w:r>
                        <w:rPr>
                          <w:rFonts w:hint="eastAsia" w:ascii="宋体" w:hAnsi="宋体" w:eastAsia="宋体"/>
                          <w:color w:val="000000" w:themeColor="text1"/>
                          <w:sz w:val="28"/>
                          <w:szCs w:val="28"/>
                          <w:lang w:eastAsia="zh-CN"/>
                          <w14:textFill>
                            <w14:solidFill>
                              <w14:schemeClr w14:val="tx1"/>
                            </w14:solidFill>
                          </w14:textFill>
                        </w:rPr>
                        <w:t>建设</w:t>
                      </w:r>
                      <w:r>
                        <w:rPr>
                          <w:rFonts w:hint="eastAsia" w:ascii="宋体" w:hAnsi="宋体" w:eastAsia="宋体"/>
                          <w:color w:val="000000" w:themeColor="text1"/>
                          <w:sz w:val="28"/>
                          <w:szCs w:val="28"/>
                          <w14:textFill>
                            <w14:solidFill>
                              <w14:schemeClr w14:val="tx1"/>
                            </w14:solidFill>
                          </w14:textFill>
                        </w:rPr>
                        <w:t>单位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邮编</w:t>
                      </w:r>
                      <w:r>
                        <w:rPr>
                          <w:rFonts w:ascii="宋体" w:hAnsi="宋体" w:eastAsia="宋体"/>
                          <w:color w:val="000000" w:themeColor="text1"/>
                          <w:sz w:val="28"/>
                          <w:szCs w:val="28"/>
                          <w14:textFill>
                            <w14:solidFill>
                              <w14:schemeClr w14:val="tx1"/>
                            </w14:solidFill>
                          </w14:textFill>
                        </w:rPr>
                        <w:t>：</w:t>
                      </w:r>
                      <w:r>
                        <w:rPr>
                          <w:rFonts w:hint="eastAsia" w:cs="Times New Roman"/>
                          <w:color w:val="000000" w:themeColor="text1"/>
                          <w:sz w:val="28"/>
                          <w:szCs w:val="28"/>
                          <w:lang w:val="en-US" w:eastAsia="zh-CN"/>
                          <w14:textFill>
                            <w14:solidFill>
                              <w14:schemeClr w14:val="tx1"/>
                            </w14:solidFill>
                          </w14:textFill>
                        </w:rPr>
                        <w:t>453000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eastAsia" w:ascii="宋体" w:hAnsi="宋体" w:eastAsia="宋体"/>
                          <w:color w:val="000000" w:themeColor="text1"/>
                          <w:sz w:val="28"/>
                          <w:szCs w:val="28"/>
                          <w:lang w:eastAsia="zh-CN"/>
                          <w14:textFill>
                            <w14:solidFill>
                              <w14:schemeClr w14:val="tx1"/>
                            </w14:solidFill>
                          </w14:textFill>
                        </w:rPr>
                      </w:pPr>
                      <w:r>
                        <w:rPr>
                          <w:rFonts w:hint="eastAsia" w:ascii="宋体" w:hAnsi="宋体" w:eastAsia="宋体"/>
                          <w:color w:val="000000" w:themeColor="text1"/>
                          <w:sz w:val="28"/>
                          <w:szCs w:val="28"/>
                          <w14:textFill>
                            <w14:solidFill>
                              <w14:schemeClr w14:val="tx1"/>
                            </w14:solidFill>
                          </w14:textFill>
                        </w:rPr>
                        <w:t>地址</w:t>
                      </w:r>
                      <w:r>
                        <w:rPr>
                          <w:rFonts w:ascii="宋体" w:hAnsi="宋体" w:eastAsia="宋体"/>
                          <w:color w:val="000000" w:themeColor="text1"/>
                          <w:sz w:val="28"/>
                          <w:szCs w:val="28"/>
                          <w14:textFill>
                            <w14:solidFill>
                              <w14:schemeClr w14:val="tx1"/>
                            </w14:solidFill>
                          </w14:textFill>
                        </w:rPr>
                        <w:t>：</w:t>
                      </w:r>
                      <w:r>
                        <w:rPr>
                          <w:rFonts w:hint="eastAsia" w:ascii="宋体" w:hAnsi="宋体"/>
                          <w:color w:val="000000" w:themeColor="text1"/>
                          <w:sz w:val="28"/>
                          <w:szCs w:val="28"/>
                          <w:lang w:eastAsia="zh-CN"/>
                          <w14:textFill>
                            <w14:solidFill>
                              <w14:schemeClr w14:val="tx1"/>
                            </w14:solidFill>
                          </w14:textFill>
                        </w:rPr>
                        <w:t>新乡市卫辉市唐庄镇工业路3号银鹭沙厂院内1号厂房</w:t>
                      </w:r>
                    </w:p>
                    <w:p>
                      <w:pPr>
                        <w:pStyle w:val="2"/>
                        <w:numPr>
                          <w:ilvl w:val="0"/>
                          <w:numId w:val="0"/>
                        </w:numPr>
                        <w:ind w:leftChars="0"/>
                        <w:rPr>
                          <w:rFonts w:hint="eastAsia"/>
                          <w:lang w:eastAsia="zh-CN"/>
                        </w:rPr>
                      </w:pPr>
                    </w:p>
                  </w:txbxContent>
                </v:textbox>
              </v:rect>
            </w:pict>
          </mc:Fallback>
        </mc:AlternateContent>
      </w: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ageBreakBefore w:val="0"/>
        <w:kinsoku/>
        <w:wordWrap/>
        <w:overflowPunct/>
        <w:topLinePunct w:val="0"/>
        <w:autoSpaceDE/>
        <w:autoSpaceDN/>
        <w:bidi w:val="0"/>
        <w:spacing w:line="312" w:lineRule="auto"/>
        <w:rPr>
          <w:rFonts w:hint="default" w:ascii="Times New Roman" w:hAnsi="Times New Roman" w:eastAsia="宋体" w:cs="Times New Roman"/>
          <w:sz w:val="28"/>
          <w:szCs w:val="28"/>
          <w:highlight w:val="none"/>
        </w:rPr>
      </w:pPr>
    </w:p>
    <w:p>
      <w:pPr>
        <w:pStyle w:val="2"/>
        <w:keepNext w:val="0"/>
        <w:keepLines w:val="0"/>
        <w:pageBreakBefore w:val="0"/>
        <w:widowControl w:val="0"/>
        <w:kinsoku/>
        <w:wordWrap/>
        <w:overflowPunct/>
        <w:topLinePunct w:val="0"/>
        <w:autoSpaceDE/>
        <w:autoSpaceDN/>
        <w:bidi w:val="0"/>
        <w:adjustRightInd w:val="0"/>
        <w:snapToGrid w:val="0"/>
        <w:spacing w:after="157" w:afterLines="50" w:line="312" w:lineRule="auto"/>
        <w:ind w:left="0" w:leftChars="0" w:right="0" w:rightChars="0"/>
        <w:jc w:val="both"/>
        <w:textAlignment w:val="auto"/>
        <w:outlineLvl w:val="0"/>
        <w:rPr>
          <w:rFonts w:hint="default" w:ascii="Times New Roman" w:hAnsi="Times New Roman" w:eastAsia="宋体" w:cs="Times New Roman"/>
          <w:b/>
          <w:bCs w:val="0"/>
          <w:sz w:val="36"/>
          <w:szCs w:val="36"/>
          <w:highlight w:val="none"/>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ageBreakBefore w:val="0"/>
        <w:kinsoku/>
        <w:wordWrap/>
        <w:overflowPunct/>
        <w:topLinePunct w:val="0"/>
        <w:autoSpaceDE/>
        <w:autoSpaceDN/>
        <w:bidi w:val="0"/>
        <w:spacing w:line="312" w:lineRule="auto"/>
        <w:ind w:left="0" w:leftChars="0" w:firstLine="0" w:firstLineChars="0"/>
        <w:outlineLvl w:val="0"/>
        <w:rPr>
          <w:rFonts w:hint="eastAsia"/>
          <w:b/>
          <w:bCs/>
          <w:color w:val="auto"/>
          <w:shd w:val="clear" w:color="auto" w:fill="auto"/>
          <w:lang w:val="en-US" w:eastAsia="zh-CN"/>
        </w:rPr>
      </w:pPr>
      <w:bookmarkStart w:id="2" w:name="_Toc32125"/>
      <w:r>
        <w:rPr>
          <w:rFonts w:hint="eastAsia"/>
          <w:b/>
          <w:bCs/>
          <w:color w:val="auto"/>
          <w:shd w:val="clear" w:color="auto" w:fill="auto"/>
          <w:lang w:val="en-US" w:eastAsia="zh-CN"/>
        </w:rPr>
        <w:t>附件</w:t>
      </w:r>
      <w:bookmarkEnd w:id="2"/>
    </w:p>
    <w:p>
      <w:pPr>
        <w:pageBreakBefore w:val="0"/>
        <w:kinsoku/>
        <w:wordWrap/>
        <w:overflowPunct/>
        <w:topLinePunct w:val="0"/>
        <w:autoSpaceDE/>
        <w:autoSpaceDN/>
        <w:bidi w:val="0"/>
        <w:spacing w:line="312" w:lineRule="auto"/>
        <w:ind w:left="0" w:leftChars="0" w:firstLine="0" w:firstLineChars="0"/>
        <w:rPr>
          <w:rFonts w:hint="eastAsia" w:ascii="Times New Roman" w:hAnsi="Times New Roman" w:cs="Times New Roman"/>
          <w:color w:val="auto"/>
          <w:sz w:val="28"/>
          <w:szCs w:val="28"/>
          <w:highlight w:val="none"/>
          <w:shd w:val="clear" w:color="auto" w:fill="auto"/>
          <w:lang w:eastAsia="zh-CN"/>
        </w:rPr>
      </w:pPr>
      <w:r>
        <w:rPr>
          <w:rFonts w:hint="eastAsia"/>
          <w:color w:val="auto"/>
          <w:sz w:val="28"/>
          <w:szCs w:val="28"/>
          <w:shd w:val="clear" w:color="auto" w:fill="auto"/>
          <w:lang w:val="en-US" w:eastAsia="zh-CN"/>
        </w:rPr>
        <w:t xml:space="preserve">附件一 </w:t>
      </w:r>
      <w:r>
        <w:rPr>
          <w:rFonts w:hint="default" w:ascii="Times New Roman" w:hAnsi="Times New Roman" w:eastAsia="宋体" w:cs="Times New Roman"/>
          <w:color w:val="auto"/>
          <w:sz w:val="28"/>
          <w:szCs w:val="28"/>
          <w:highlight w:val="none"/>
          <w:shd w:val="clear" w:color="auto" w:fill="auto"/>
        </w:rPr>
        <w:t>《</w:t>
      </w:r>
      <w:r>
        <w:rPr>
          <w:rFonts w:hint="eastAsia"/>
          <w:color w:val="auto"/>
          <w:shd w:val="clear" w:color="auto" w:fill="auto"/>
          <w:lang w:eastAsia="zh-CN"/>
        </w:rPr>
        <w:t>新乡市豆乐食品有限公司年产300吨豆制品制造项目</w:t>
      </w:r>
      <w:r>
        <w:rPr>
          <w:rFonts w:hint="default"/>
          <w:color w:val="auto"/>
          <w:shd w:val="clear" w:color="auto" w:fill="auto"/>
          <w:lang w:eastAsia="zh-CN"/>
        </w:rPr>
        <w:t>环境影响报告表</w:t>
      </w:r>
      <w:r>
        <w:rPr>
          <w:rFonts w:hint="default" w:ascii="Times New Roman" w:hAnsi="Times New Roman" w:eastAsia="宋体" w:cs="Times New Roman"/>
          <w:color w:val="auto"/>
          <w:sz w:val="28"/>
          <w:szCs w:val="28"/>
          <w:highlight w:val="none"/>
          <w:shd w:val="clear" w:color="auto" w:fill="auto"/>
        </w:rPr>
        <w:t>》的</w:t>
      </w:r>
      <w:r>
        <w:rPr>
          <w:rFonts w:hint="default" w:ascii="Times New Roman" w:hAnsi="Times New Roman" w:eastAsia="宋体" w:cs="Times New Roman"/>
          <w:color w:val="auto"/>
          <w:sz w:val="28"/>
          <w:szCs w:val="28"/>
          <w:highlight w:val="none"/>
          <w:shd w:val="clear" w:color="auto" w:fill="auto"/>
          <w:lang w:eastAsia="zh-CN"/>
        </w:rPr>
        <w:t>批复</w:t>
      </w:r>
      <w:r>
        <w:rPr>
          <w:rFonts w:hint="default" w:ascii="Times New Roman" w:hAnsi="Times New Roman" w:eastAsia="宋体" w:cs="Times New Roman"/>
          <w:color w:val="auto"/>
          <w:sz w:val="28"/>
          <w:szCs w:val="28"/>
          <w:highlight w:val="none"/>
          <w:shd w:val="clear" w:color="auto" w:fill="auto"/>
        </w:rPr>
        <w:t>，</w:t>
      </w:r>
      <w:r>
        <w:rPr>
          <w:rFonts w:hint="eastAsia" w:cs="Times New Roman"/>
          <w:color w:val="auto"/>
          <w:sz w:val="28"/>
          <w:szCs w:val="28"/>
          <w:highlight w:val="none"/>
          <w:shd w:val="clear" w:color="auto" w:fill="auto"/>
          <w:lang w:val="en-US" w:eastAsia="zh-CN"/>
        </w:rPr>
        <w:t>卫环告表[2022]07号</w:t>
      </w:r>
    </w:p>
    <w:p>
      <w:pPr>
        <w:pageBreakBefore w:val="0"/>
        <w:kinsoku/>
        <w:wordWrap/>
        <w:overflowPunct/>
        <w:topLinePunct w:val="0"/>
        <w:autoSpaceDE/>
        <w:autoSpaceDN/>
        <w:bidi w:val="0"/>
        <w:spacing w:line="312" w:lineRule="auto"/>
        <w:ind w:left="0" w:leftChars="0" w:firstLine="0" w:firstLineChars="0"/>
        <w:rPr>
          <w:rFonts w:hint="eastAsia" w:ascii="Times New Roman" w:hAnsi="Times New Roman" w:cs="Times New Roman"/>
          <w:color w:val="auto"/>
          <w:sz w:val="28"/>
          <w:szCs w:val="28"/>
          <w:highlight w:val="none"/>
          <w:shd w:val="clear" w:color="auto" w:fill="auto"/>
          <w:lang w:eastAsia="zh-CN"/>
        </w:rPr>
      </w:pPr>
      <w:r>
        <w:rPr>
          <w:rFonts w:hint="eastAsia" w:ascii="Times New Roman" w:hAnsi="Times New Roman" w:cs="Times New Roman"/>
          <w:color w:val="auto"/>
          <w:sz w:val="28"/>
          <w:szCs w:val="28"/>
          <w:highlight w:val="none"/>
          <w:shd w:val="clear" w:color="auto" w:fill="auto"/>
          <w:lang w:eastAsia="zh-CN"/>
        </w:rPr>
        <w:t>附件二</w:t>
      </w:r>
      <w:r>
        <w:rPr>
          <w:rFonts w:hint="eastAsia" w:ascii="Times New Roman" w:hAnsi="Times New Roman"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eastAsia="zh-CN"/>
        </w:rPr>
        <w:t>河南鑫成环境保护监测有限公司</w:t>
      </w:r>
      <w:r>
        <w:rPr>
          <w:rFonts w:hint="eastAsia" w:ascii="Times New Roman" w:hAnsi="Times New Roman" w:cs="Times New Roman"/>
          <w:color w:val="auto"/>
          <w:sz w:val="28"/>
          <w:szCs w:val="28"/>
          <w:highlight w:val="none"/>
          <w:shd w:val="clear" w:color="auto" w:fill="auto"/>
          <w:lang w:eastAsia="zh-CN"/>
        </w:rPr>
        <w:t>资质认定证书</w:t>
      </w:r>
    </w:p>
    <w:p>
      <w:pPr>
        <w:pageBreakBefore w:val="0"/>
        <w:kinsoku/>
        <w:wordWrap/>
        <w:overflowPunct/>
        <w:topLinePunct w:val="0"/>
        <w:autoSpaceDE/>
        <w:autoSpaceDN/>
        <w:bidi w:val="0"/>
        <w:spacing w:line="312" w:lineRule="auto"/>
        <w:ind w:left="0" w:leftChars="0" w:firstLine="0" w:firstLineChars="0"/>
        <w:rPr>
          <w:rFonts w:hint="default" w:ascii="Times New Roman" w:hAnsi="Times New Roman" w:cs="Times New Roman"/>
          <w:color w:val="auto"/>
          <w:sz w:val="28"/>
          <w:szCs w:val="28"/>
          <w:highlight w:val="none"/>
          <w:shd w:val="clear" w:color="auto" w:fill="auto"/>
          <w:lang w:eastAsia="zh-CN"/>
        </w:rPr>
      </w:pPr>
      <w:r>
        <w:rPr>
          <w:rFonts w:hint="eastAsia" w:ascii="Times New Roman" w:hAnsi="Times New Roman" w:eastAsia="宋体" w:cs="Times New Roman"/>
          <w:color w:val="auto"/>
          <w:sz w:val="28"/>
          <w:szCs w:val="28"/>
          <w:highlight w:val="none"/>
          <w:shd w:val="clear" w:color="auto" w:fill="auto"/>
          <w:lang w:eastAsia="zh-CN"/>
        </w:rPr>
        <w:t>附件三</w:t>
      </w:r>
      <w:r>
        <w:rPr>
          <w:rFonts w:hint="eastAsia" w:cs="Times New Roman"/>
          <w:color w:val="auto"/>
          <w:sz w:val="28"/>
          <w:szCs w:val="28"/>
          <w:highlight w:val="none"/>
          <w:shd w:val="clear" w:color="auto" w:fill="auto"/>
          <w:lang w:val="en-US" w:eastAsia="zh-CN"/>
        </w:rPr>
        <w:t xml:space="preserve"> </w:t>
      </w:r>
      <w:r>
        <w:rPr>
          <w:rFonts w:hint="default" w:ascii="Times New Roman" w:hAnsi="Times New Roman" w:eastAsia="宋体" w:cs="Times New Roman"/>
          <w:color w:val="auto"/>
          <w:sz w:val="28"/>
          <w:szCs w:val="28"/>
          <w:highlight w:val="none"/>
          <w:shd w:val="clear" w:color="auto" w:fill="auto"/>
        </w:rPr>
        <w:t>《</w:t>
      </w:r>
      <w:r>
        <w:rPr>
          <w:rFonts w:hint="eastAsia"/>
          <w:color w:val="auto"/>
          <w:shd w:val="clear" w:color="auto" w:fill="auto"/>
          <w:lang w:eastAsia="zh-CN"/>
        </w:rPr>
        <w:t>新乡市豆乐食品有限公司年产300吨豆制品制造项目</w:t>
      </w:r>
      <w:r>
        <w:rPr>
          <w:rFonts w:hint="eastAsia" w:ascii="Times New Roman" w:hAnsi="Times New Roman" w:eastAsia="宋体" w:cs="Times New Roman"/>
          <w:color w:val="auto"/>
          <w:sz w:val="28"/>
          <w:szCs w:val="28"/>
          <w:highlight w:val="none"/>
          <w:shd w:val="clear" w:color="auto" w:fill="auto"/>
          <w:lang w:val="zh-CN" w:eastAsia="zh-CN"/>
        </w:rPr>
        <w:t>验收检测报告</w:t>
      </w:r>
      <w:r>
        <w:rPr>
          <w:rFonts w:hint="default" w:ascii="Times New Roman" w:hAnsi="Times New Roman" w:eastAsia="宋体" w:cs="Times New Roman"/>
          <w:color w:val="auto"/>
          <w:sz w:val="28"/>
          <w:szCs w:val="28"/>
          <w:highlight w:val="none"/>
          <w:shd w:val="clear" w:color="auto" w:fill="auto"/>
          <w:lang w:eastAsia="zh-CN"/>
        </w:rPr>
        <w:t>》</w:t>
      </w:r>
      <w:r>
        <w:rPr>
          <w:rFonts w:hint="eastAsia" w:ascii="Times New Roman" w:hAnsi="Times New Roman" w:cs="Times New Roman"/>
          <w:color w:val="auto"/>
          <w:sz w:val="28"/>
          <w:szCs w:val="28"/>
          <w:highlight w:val="none"/>
          <w:shd w:val="clear" w:color="auto" w:fill="auto"/>
          <w:lang w:val="en-US" w:eastAsia="zh-CN"/>
        </w:rPr>
        <w:t xml:space="preserve"> </w:t>
      </w:r>
      <w:r>
        <w:rPr>
          <w:rFonts w:hint="eastAsia" w:cs="Times New Roman"/>
          <w:color w:val="auto"/>
          <w:sz w:val="28"/>
          <w:szCs w:val="28"/>
          <w:highlight w:val="none"/>
          <w:shd w:val="clear" w:color="auto" w:fill="auto"/>
          <w:lang w:eastAsia="zh-CN"/>
        </w:rPr>
        <w:t>河南鑫成环境保护监测有限公司</w:t>
      </w:r>
    </w:p>
    <w:p>
      <w:pPr>
        <w:pageBreakBefore w:val="0"/>
        <w:kinsoku/>
        <w:wordWrap/>
        <w:overflowPunct/>
        <w:topLinePunct w:val="0"/>
        <w:autoSpaceDE/>
        <w:autoSpaceDN/>
        <w:bidi w:val="0"/>
        <w:spacing w:line="312" w:lineRule="auto"/>
        <w:ind w:left="0" w:leftChars="0" w:firstLine="0" w:firstLineChars="0"/>
        <w:outlineLvl w:val="0"/>
        <w:rPr>
          <w:rFonts w:hint="default" w:ascii="Times New Roman" w:hAnsi="Times New Roman" w:eastAsia="宋体" w:cs="Times New Roman"/>
          <w:b/>
          <w:bCs/>
          <w:sz w:val="28"/>
          <w:szCs w:val="28"/>
          <w:highlight w:val="none"/>
          <w:lang w:val="en-US" w:eastAsia="zh-CN"/>
        </w:rPr>
      </w:pPr>
      <w:bookmarkStart w:id="3" w:name="_Toc23776"/>
      <w:bookmarkStart w:id="4" w:name="_Toc21449"/>
      <w:bookmarkStart w:id="5" w:name="_Toc8159"/>
      <w:r>
        <w:rPr>
          <w:rFonts w:hint="eastAsia" w:ascii="Times New Roman" w:hAnsi="Times New Roman" w:eastAsia="宋体" w:cs="Times New Roman"/>
          <w:b/>
          <w:bCs/>
          <w:sz w:val="28"/>
          <w:szCs w:val="28"/>
          <w:highlight w:val="none"/>
          <w:lang w:val="zh-CN" w:eastAsia="zh-CN"/>
        </w:rPr>
        <w:t>验收意见</w:t>
      </w:r>
      <w:bookmarkEnd w:id="3"/>
      <w:bookmarkEnd w:id="4"/>
      <w:bookmarkEnd w:id="5"/>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432" w:leftChars="0" w:hanging="432" w:firstLineChars="0"/>
        <w:outlineLvl w:val="9"/>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outlineLvl w:val="9"/>
        <w:rPr>
          <w:rFonts w:hint="default" w:ascii="Times New Roman" w:hAnsi="Times New Roman" w:cs="Times New Roman"/>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Chars="0"/>
        <w:outlineLvl w:val="9"/>
        <w:rPr>
          <w:rFonts w:hint="default"/>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ind w:leftChars="0"/>
        <w:outlineLvl w:val="9"/>
        <w:rPr>
          <w:rFonts w:hint="default"/>
          <w:lang w:val="en-US" w:eastAsia="zh-CN"/>
        </w:rPr>
      </w:pPr>
    </w:p>
    <w:p>
      <w:pPr>
        <w:pageBreakBefore w:val="0"/>
        <w:kinsoku/>
        <w:wordWrap/>
        <w:overflowPunct/>
        <w:topLinePunct w:val="0"/>
        <w:autoSpaceDE/>
        <w:autoSpaceDN/>
        <w:bidi w:val="0"/>
        <w:spacing w:line="312" w:lineRule="auto"/>
        <w:rPr>
          <w:rFonts w:hint="default" w:ascii="Times New Roman" w:hAnsi="Times New Roman" w:cs="Times New Roman"/>
          <w:lang w:val="en-US" w:eastAsia="zh-CN"/>
        </w:rPr>
      </w:pPr>
    </w:p>
    <w:p>
      <w:pPr>
        <w:pStyle w:val="2"/>
        <w:pageBreakBefore w:val="0"/>
        <w:numPr>
          <w:ilvl w:val="0"/>
          <w:numId w:val="0"/>
        </w:numPr>
        <w:kinsoku/>
        <w:wordWrap/>
        <w:overflowPunct/>
        <w:topLinePunct w:val="0"/>
        <w:autoSpaceDE/>
        <w:autoSpaceDN/>
        <w:bidi w:val="0"/>
        <w:spacing w:line="312" w:lineRule="auto"/>
        <w:outlineLvl w:val="9"/>
        <w:rPr>
          <w:rFonts w:hint="default" w:ascii="Times New Roman" w:hAnsi="Times New Roman" w:cs="Times New Roman"/>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2"/>
        <w:pageBreakBefore w:val="0"/>
        <w:numPr>
          <w:ilvl w:val="0"/>
          <w:numId w:val="0"/>
        </w:numPr>
        <w:kinsoku/>
        <w:wordWrap/>
        <w:overflowPunct/>
        <w:topLinePunct w:val="0"/>
        <w:autoSpaceDE/>
        <w:autoSpaceDN/>
        <w:bidi w:val="0"/>
        <w:spacing w:line="312" w:lineRule="auto"/>
        <w:rPr>
          <w:rFonts w:hint="default"/>
        </w:rPr>
      </w:pPr>
      <w:bookmarkStart w:id="6" w:name="_Toc19936"/>
      <w:r>
        <w:rPr>
          <w:rFonts w:hint="default" w:ascii="Times New Roman" w:hAnsi="Times New Roman" w:cs="Times New Roman"/>
          <w:lang w:val="en-US" w:eastAsia="zh-CN"/>
        </w:rPr>
        <w:t>1</w:t>
      </w:r>
      <w:r>
        <w:rPr>
          <w:rFonts w:hint="default"/>
          <w:lang w:eastAsia="zh-CN"/>
        </w:rPr>
        <w:t>项目</w:t>
      </w:r>
      <w:r>
        <w:rPr>
          <w:rFonts w:hint="default"/>
          <w:lang w:val="en-US" w:eastAsia="zh-CN"/>
        </w:rPr>
        <w:t>概况</w:t>
      </w:r>
      <w:bookmarkEnd w:id="6"/>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jc w:val="left"/>
        <w:textAlignment w:val="auto"/>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pPr>
      <w:bookmarkStart w:id="7" w:name="_Toc9777"/>
      <w:bookmarkStart w:id="8" w:name="_Toc497001430"/>
      <w:bookmarkStart w:id="9" w:name="_Toc16063"/>
      <w:bookmarkStart w:id="10" w:name="_Toc15301"/>
      <w:bookmarkStart w:id="11" w:name="_Toc13729"/>
      <w:r>
        <w:rPr>
          <w:rFonts w:hint="eastAsia" w:cs="Times New Roman"/>
          <w:color w:val="000000" w:themeColor="text1"/>
          <w:sz w:val="24"/>
          <w:szCs w:val="24"/>
          <w:highlight w:val="none"/>
          <w:lang w:eastAsia="zh-CN"/>
          <w14:textFill>
            <w14:solidFill>
              <w14:schemeClr w14:val="tx1"/>
            </w14:solidFill>
          </w14:textFill>
        </w:rPr>
        <w:t>新乡市豆乐食品有限公司</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投资</w:t>
      </w:r>
      <w:r>
        <w:rPr>
          <w:rFonts w:hint="eastAsia" w:cs="Times New Roman"/>
          <w:color w:val="000000" w:themeColor="text1"/>
          <w:sz w:val="24"/>
          <w:szCs w:val="24"/>
          <w:highlight w:val="none"/>
          <w:lang w:val="en-US" w:eastAsia="zh-CN"/>
          <w14:textFill>
            <w14:solidFill>
              <w14:schemeClr w14:val="tx1"/>
            </w14:solidFill>
          </w14:textFill>
        </w:rPr>
        <w:t>4800</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万元</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在</w:t>
      </w:r>
      <w:r>
        <w:rPr>
          <w:rFonts w:hint="eastAsia" w:cs="Times New Roman"/>
          <w:color w:val="000000" w:themeColor="text1"/>
          <w:sz w:val="24"/>
          <w:szCs w:val="24"/>
          <w:highlight w:val="none"/>
          <w:lang w:eastAsia="zh-CN"/>
          <w14:textFill>
            <w14:solidFill>
              <w14:schemeClr w14:val="tx1"/>
            </w14:solidFill>
          </w14:textFill>
        </w:rPr>
        <w:t>新乡市卫辉市唐庄镇工业路3号银鹭沙厂院内1号厂房</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建设</w:t>
      </w:r>
      <w:r>
        <w:rPr>
          <w:rFonts w:hint="eastAsia" w:cs="Times New Roman"/>
          <w:color w:val="000000" w:themeColor="text1"/>
          <w:sz w:val="24"/>
          <w:szCs w:val="24"/>
          <w:highlight w:val="none"/>
          <w:lang w:eastAsia="zh-CN"/>
          <w14:textFill>
            <w14:solidFill>
              <w14:schemeClr w14:val="tx1"/>
            </w14:solidFill>
          </w14:textFill>
        </w:rPr>
        <w:t>年产300吨豆制品制造项目</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w:t>
      </w:r>
      <w:bookmarkStart w:id="12" w:name="_Hlk496987392"/>
      <w:r>
        <w:rPr>
          <w:rFonts w:hint="eastAsia" w:ascii="Times New Roman" w:hAnsi="Times New Roman" w:eastAsia="宋体" w:cs="Times New Roman"/>
          <w:color w:val="000000" w:themeColor="text1"/>
          <w:sz w:val="24"/>
          <w:szCs w:val="24"/>
          <w:highlight w:val="none"/>
          <w:lang w:eastAsia="zh-CN"/>
          <w14:textFill>
            <w14:solidFill>
              <w14:schemeClr w14:val="tx1"/>
            </w14:solidFill>
          </w14:textFill>
        </w:rPr>
        <w:t>于</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20</w:t>
      </w:r>
      <w:r>
        <w:rPr>
          <w:rFonts w:hint="eastAsia" w:cs="Times New Roman"/>
          <w:color w:val="000000" w:themeColor="text1"/>
          <w:sz w:val="24"/>
          <w:szCs w:val="24"/>
          <w:highlight w:val="none"/>
          <w:lang w:val="en-US" w:eastAsia="zh-CN"/>
          <w14:textFill>
            <w14:solidFill>
              <w14:schemeClr w14:val="tx1"/>
            </w14:solidFill>
          </w14:textFill>
        </w:rPr>
        <w:t>22</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年</w:t>
      </w:r>
      <w:r>
        <w:rPr>
          <w:rFonts w:hint="eastAsia" w:cs="Times New Roman"/>
          <w:color w:val="000000" w:themeColor="text1"/>
          <w:sz w:val="24"/>
          <w:szCs w:val="24"/>
          <w:highlight w:val="none"/>
          <w:lang w:val="en-US" w:eastAsia="zh-CN"/>
          <w14:textFill>
            <w14:solidFill>
              <w14:schemeClr w14:val="tx1"/>
            </w14:solidFill>
          </w14:textFill>
        </w:rPr>
        <w:t>7</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月委托</w:t>
      </w:r>
      <w:r>
        <w:rPr>
          <w:rFonts w:hint="eastAsia" w:cs="Times New Roman"/>
          <w:color w:val="000000" w:themeColor="text1"/>
          <w:sz w:val="24"/>
          <w:szCs w:val="24"/>
          <w:highlight w:val="none"/>
          <w:lang w:eastAsia="zh-CN"/>
          <w14:textFill>
            <w14:solidFill>
              <w14:schemeClr w14:val="tx1"/>
            </w14:solidFill>
          </w14:textFill>
        </w:rPr>
        <w:t>河南环科环保技术有限公司</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编制《</w:t>
      </w:r>
      <w:r>
        <w:rPr>
          <w:rFonts w:hint="eastAsia" w:cs="Times New Roman"/>
          <w:color w:val="000000" w:themeColor="text1"/>
          <w:sz w:val="24"/>
          <w:szCs w:val="24"/>
          <w:highlight w:val="none"/>
          <w:lang w:eastAsia="zh-CN"/>
          <w14:textFill>
            <w14:solidFill>
              <w14:schemeClr w14:val="tx1"/>
            </w14:solidFill>
          </w14:textFill>
        </w:rPr>
        <w:t>新乡市豆乐食品有限公司年产300吨豆制品制造项目</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环境影响报告表》，该项目环评报告于</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20</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w:t>
      </w:r>
      <w:r>
        <w:rPr>
          <w:rFonts w:hint="eastAsia" w:cs="Times New Roman"/>
          <w:color w:val="000000" w:themeColor="text1"/>
          <w:sz w:val="24"/>
          <w:szCs w:val="24"/>
          <w:highlight w:val="none"/>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年</w:t>
      </w:r>
      <w:r>
        <w:rPr>
          <w:rFonts w:hint="eastAsia" w:cs="Times New Roman"/>
          <w:color w:val="000000" w:themeColor="text1"/>
          <w:sz w:val="24"/>
          <w:szCs w:val="24"/>
          <w:highlight w:val="none"/>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月</w:t>
      </w:r>
      <w:r>
        <w:rPr>
          <w:rFonts w:hint="eastAsia"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日</w:t>
      </w:r>
      <w:bookmarkStart w:id="13" w:name="_Hlk496980272"/>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通过</w:t>
      </w:r>
      <w:r>
        <w:rPr>
          <w:rFonts w:hint="eastAsia" w:cs="Times New Roman"/>
          <w:color w:val="000000" w:themeColor="text1"/>
          <w:sz w:val="24"/>
          <w:szCs w:val="24"/>
          <w:highlight w:val="none"/>
          <w:lang w:eastAsia="zh-CN"/>
          <w14:textFill>
            <w14:solidFill>
              <w14:schemeClr w14:val="tx1"/>
            </w14:solidFill>
          </w14:textFill>
        </w:rPr>
        <w:t>卫辉市环境保护局</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审批，审批文号为</w:t>
      </w:r>
      <w:r>
        <w:rPr>
          <w:rFonts w:hint="eastAsia" w:cs="Times New Roman"/>
          <w:color w:val="000000" w:themeColor="text1"/>
          <w:sz w:val="24"/>
          <w:szCs w:val="24"/>
          <w:highlight w:val="none"/>
          <w:lang w:eastAsia="zh-CN"/>
          <w14:textFill>
            <w14:solidFill>
              <w14:schemeClr w14:val="tx1"/>
            </w14:solidFill>
          </w14:textFill>
        </w:rPr>
        <w:t>卫环告表[2022]07号</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w:t>
      </w:r>
      <w:bookmarkEnd w:id="12"/>
      <w:bookmarkEnd w:id="13"/>
      <w:r>
        <w:rPr>
          <w:rFonts w:hint="eastAsia" w:ascii="Times New Roman" w:hAnsi="Times New Roman" w:eastAsia="宋体" w:cs="Times New Roman"/>
          <w:color w:val="auto"/>
          <w:sz w:val="24"/>
          <w:szCs w:val="24"/>
          <w:highlight w:val="none"/>
          <w:lang w:val="en-US" w:eastAsia="zh-CN"/>
        </w:rPr>
        <w:t>并于20</w:t>
      </w:r>
      <w:r>
        <w:rPr>
          <w:rFonts w:hint="eastAsia" w:cs="Times New Roman"/>
          <w:color w:val="auto"/>
          <w:sz w:val="24"/>
          <w:szCs w:val="24"/>
          <w:highlight w:val="none"/>
          <w:lang w:val="en-US" w:eastAsia="zh-CN"/>
        </w:rPr>
        <w:t>22</w:t>
      </w:r>
      <w:r>
        <w:rPr>
          <w:rFonts w:hint="eastAsia" w:ascii="Times New Roman" w:hAnsi="Times New Roman" w:eastAsia="宋体" w:cs="Times New Roman"/>
          <w:color w:val="auto"/>
          <w:sz w:val="24"/>
          <w:szCs w:val="24"/>
          <w:highlight w:val="none"/>
          <w:lang w:val="en-US" w:eastAsia="zh-CN"/>
        </w:rPr>
        <w:t>年</w:t>
      </w:r>
      <w:r>
        <w:rPr>
          <w:rFonts w:hint="eastAsia" w:cs="Times New Roman"/>
          <w:color w:val="auto"/>
          <w:sz w:val="24"/>
          <w:szCs w:val="24"/>
          <w:highlight w:val="none"/>
          <w:lang w:val="en-US" w:eastAsia="zh-CN"/>
        </w:rPr>
        <w:t>10</w:t>
      </w:r>
      <w:r>
        <w:rPr>
          <w:rFonts w:hint="eastAsia" w:ascii="Times New Roman" w:hAnsi="Times New Roman" w:eastAsia="宋体" w:cs="Times New Roman"/>
          <w:color w:val="auto"/>
          <w:sz w:val="24"/>
          <w:szCs w:val="24"/>
          <w:highlight w:val="none"/>
          <w:lang w:val="en-US" w:eastAsia="zh-CN"/>
        </w:rPr>
        <w:t>月</w:t>
      </w:r>
      <w:r>
        <w:rPr>
          <w:rFonts w:hint="eastAsia" w:cs="Times New Roman"/>
          <w:color w:val="auto"/>
          <w:sz w:val="24"/>
          <w:szCs w:val="24"/>
          <w:highlight w:val="none"/>
          <w:lang w:val="en-US" w:eastAsia="zh-CN"/>
        </w:rPr>
        <w:t>26</w:t>
      </w:r>
      <w:r>
        <w:rPr>
          <w:rFonts w:hint="eastAsia" w:ascii="Times New Roman" w:hAnsi="Times New Roman" w:eastAsia="宋体" w:cs="Times New Roman"/>
          <w:color w:val="auto"/>
          <w:sz w:val="24"/>
          <w:szCs w:val="24"/>
          <w:highlight w:val="none"/>
          <w:lang w:val="en-US" w:eastAsia="zh-CN"/>
        </w:rPr>
        <w:t>日申领排污登记，登记编号为</w:t>
      </w:r>
      <w:r>
        <w:rPr>
          <w:rFonts w:hint="eastAsia" w:cs="Times New Roman"/>
          <w:color w:val="auto"/>
          <w:sz w:val="24"/>
          <w:szCs w:val="24"/>
          <w:highlight w:val="none"/>
          <w:lang w:val="en-US" w:eastAsia="zh-CN"/>
        </w:rPr>
        <w:t>91410781MA9L73YX53001Y</w:t>
      </w:r>
      <w:r>
        <w:rPr>
          <w:rFonts w:hint="eastAsia" w:ascii="Times New Roman" w:hAnsi="Times New Roman" w:eastAsia="宋体" w:cs="Times New Roman"/>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36" w:lineRule="auto"/>
        <w:ind w:left="0" w:leftChars="0" w:right="0" w:rightChars="0" w:firstLine="480" w:firstLineChars="200"/>
        <w:jc w:val="both"/>
        <w:textAlignment w:val="auto"/>
        <w:rPr>
          <w:rFonts w:hint="default" w:ascii="Times New Roman" w:hAnsi="Times New Roman" w:eastAsia="宋体" w:cs="Times New Roman"/>
          <w:color w:val="auto"/>
          <w:sz w:val="28"/>
          <w:szCs w:val="28"/>
          <w:highlight w:val="none"/>
          <w:lang w:val="en-US" w:eastAsia="zh-CN"/>
        </w:rPr>
      </w:pP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根据《建设项目环境保护管理条例》和《建设项目竣工环境保护验收暂行办</w:t>
      </w:r>
      <w:r>
        <w:rPr>
          <w:rFonts w:hint="default" w:ascii="Times New Roman" w:hAnsi="Times New Roman" w:eastAsia="宋体" w:cs="Times New Roman"/>
          <w:color w:val="auto"/>
          <w:sz w:val="24"/>
          <w:szCs w:val="24"/>
          <w:highlight w:val="none"/>
          <w:lang w:eastAsia="zh-CN"/>
        </w:rPr>
        <w:t>法》（国环规环评[2017]4号），</w:t>
      </w:r>
      <w:r>
        <w:rPr>
          <w:rFonts w:hint="eastAsia" w:cs="Times New Roman"/>
          <w:bCs/>
          <w:color w:val="auto"/>
          <w:sz w:val="24"/>
          <w:szCs w:val="24"/>
          <w:highlight w:val="none"/>
          <w:lang w:eastAsia="zh-CN"/>
        </w:rPr>
        <w:t>新乡市豆乐食品有限公司</w:t>
      </w:r>
      <w:r>
        <w:rPr>
          <w:rFonts w:hint="default" w:ascii="Times New Roman" w:hAnsi="Times New Roman" w:eastAsia="宋体" w:cs="Times New Roman"/>
          <w:color w:val="auto"/>
          <w:sz w:val="24"/>
          <w:szCs w:val="24"/>
          <w:highlight w:val="none"/>
          <w:lang w:eastAsia="zh-CN"/>
        </w:rPr>
        <w:t>对本项目组织实施验收。</w:t>
      </w:r>
      <w:r>
        <w:rPr>
          <w:rFonts w:hint="default" w:ascii="Times New Roman" w:hAnsi="Times New Roman" w:eastAsia="宋体" w:cs="Times New Roman"/>
          <w:b w:val="0"/>
          <w:bCs w:val="0"/>
          <w:color w:val="auto"/>
          <w:sz w:val="24"/>
          <w:szCs w:val="24"/>
          <w:highlight w:val="none"/>
          <w:u w:val="none"/>
        </w:rPr>
        <w:t>项目于20</w:t>
      </w:r>
      <w:r>
        <w:rPr>
          <w:rFonts w:hint="eastAsia" w:ascii="Times New Roman" w:hAnsi="Times New Roman" w:eastAsia="宋体" w:cs="Times New Roman"/>
          <w:b w:val="0"/>
          <w:bCs w:val="0"/>
          <w:color w:val="auto"/>
          <w:sz w:val="24"/>
          <w:szCs w:val="24"/>
          <w:highlight w:val="none"/>
          <w:u w:val="none"/>
          <w:lang w:val="en-US" w:eastAsia="zh-CN"/>
        </w:rPr>
        <w:t>2</w:t>
      </w:r>
      <w:r>
        <w:rPr>
          <w:rFonts w:hint="eastAsia" w:cs="Times New Roman"/>
          <w:b w:val="0"/>
          <w:bCs w:val="0"/>
          <w:color w:val="auto"/>
          <w:sz w:val="24"/>
          <w:szCs w:val="24"/>
          <w:highlight w:val="none"/>
          <w:u w:val="none"/>
          <w:lang w:val="en-US" w:eastAsia="zh-CN"/>
        </w:rPr>
        <w:t>2</w:t>
      </w:r>
      <w:r>
        <w:rPr>
          <w:rFonts w:hint="default" w:ascii="Times New Roman" w:hAnsi="Times New Roman" w:eastAsia="宋体" w:cs="Times New Roman"/>
          <w:b w:val="0"/>
          <w:bCs w:val="0"/>
          <w:color w:val="auto"/>
          <w:sz w:val="24"/>
          <w:szCs w:val="24"/>
          <w:highlight w:val="none"/>
          <w:u w:val="none"/>
        </w:rPr>
        <w:t>年</w:t>
      </w:r>
      <w:r>
        <w:rPr>
          <w:rFonts w:hint="eastAsia" w:cs="Times New Roman"/>
          <w:b w:val="0"/>
          <w:bCs w:val="0"/>
          <w:color w:val="auto"/>
          <w:sz w:val="24"/>
          <w:szCs w:val="24"/>
          <w:highlight w:val="none"/>
          <w:u w:val="none"/>
          <w:lang w:val="en-US" w:eastAsia="zh-CN"/>
        </w:rPr>
        <w:t>10</w:t>
      </w:r>
      <w:r>
        <w:rPr>
          <w:rFonts w:hint="default" w:ascii="Times New Roman" w:hAnsi="Times New Roman" w:eastAsia="宋体" w:cs="Times New Roman"/>
          <w:b w:val="0"/>
          <w:bCs w:val="0"/>
          <w:color w:val="auto"/>
          <w:sz w:val="24"/>
          <w:szCs w:val="24"/>
          <w:highlight w:val="none"/>
          <w:u w:val="none"/>
        </w:rPr>
        <w:t>月开工建设，20</w:t>
      </w:r>
      <w:r>
        <w:rPr>
          <w:rFonts w:hint="eastAsia" w:ascii="Times New Roman" w:hAnsi="Times New Roman" w:eastAsia="宋体" w:cs="Times New Roman"/>
          <w:b w:val="0"/>
          <w:bCs w:val="0"/>
          <w:color w:val="auto"/>
          <w:sz w:val="24"/>
          <w:szCs w:val="24"/>
          <w:highlight w:val="none"/>
          <w:u w:val="none"/>
          <w:lang w:val="en-US" w:eastAsia="zh-CN"/>
        </w:rPr>
        <w:t>2</w:t>
      </w:r>
      <w:r>
        <w:rPr>
          <w:rFonts w:hint="eastAsia" w:cs="Times New Roman"/>
          <w:b w:val="0"/>
          <w:bCs w:val="0"/>
          <w:color w:val="auto"/>
          <w:sz w:val="24"/>
          <w:szCs w:val="24"/>
          <w:highlight w:val="none"/>
          <w:u w:val="none"/>
          <w:lang w:val="en-US" w:eastAsia="zh-CN"/>
        </w:rPr>
        <w:t>3</w:t>
      </w:r>
      <w:r>
        <w:rPr>
          <w:rFonts w:hint="default" w:ascii="Times New Roman" w:hAnsi="Times New Roman" w:eastAsia="宋体" w:cs="Times New Roman"/>
          <w:b w:val="0"/>
          <w:bCs w:val="0"/>
          <w:color w:val="auto"/>
          <w:sz w:val="24"/>
          <w:szCs w:val="24"/>
          <w:highlight w:val="none"/>
          <w:u w:val="none"/>
        </w:rPr>
        <w:t>年</w:t>
      </w:r>
      <w:r>
        <w:rPr>
          <w:rFonts w:hint="eastAsia" w:cs="Times New Roman"/>
          <w:b w:val="0"/>
          <w:bCs w:val="0"/>
          <w:color w:val="auto"/>
          <w:sz w:val="24"/>
          <w:szCs w:val="24"/>
          <w:highlight w:val="none"/>
          <w:u w:val="none"/>
          <w:lang w:val="en-US" w:eastAsia="zh-CN"/>
        </w:rPr>
        <w:t>1</w:t>
      </w:r>
      <w:r>
        <w:rPr>
          <w:rFonts w:hint="default" w:ascii="Times New Roman" w:hAnsi="Times New Roman" w:eastAsia="宋体" w:cs="Times New Roman"/>
          <w:b w:val="0"/>
          <w:bCs w:val="0"/>
          <w:color w:val="auto"/>
          <w:sz w:val="24"/>
          <w:szCs w:val="24"/>
          <w:highlight w:val="none"/>
          <w:u w:val="none"/>
        </w:rPr>
        <w:t>月竣工，</w:t>
      </w:r>
      <w:r>
        <w:rPr>
          <w:rFonts w:hint="default" w:ascii="Times New Roman" w:hAnsi="Times New Roman" w:eastAsia="宋体" w:cs="Times New Roman"/>
          <w:color w:val="auto"/>
          <w:sz w:val="24"/>
          <w:szCs w:val="24"/>
          <w:highlight w:val="none"/>
          <w:lang w:eastAsia="zh-CN"/>
        </w:rPr>
        <w:t>并于20</w:t>
      </w:r>
      <w:r>
        <w:rPr>
          <w:rFonts w:hint="eastAsia" w:ascii="Times New Roman" w:hAnsi="Times New Roman" w:eastAsia="宋体" w:cs="Times New Roman"/>
          <w:color w:val="auto"/>
          <w:sz w:val="24"/>
          <w:szCs w:val="24"/>
          <w:highlight w:val="none"/>
          <w:lang w:val="en-US" w:eastAsia="zh-CN"/>
        </w:rPr>
        <w:t>2</w:t>
      </w:r>
      <w:r>
        <w:rPr>
          <w:rFonts w:hint="eastAsia"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eastAsia="zh-CN"/>
        </w:rPr>
        <w:t>年</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eastAsia="zh-CN"/>
        </w:rPr>
        <w:t>月</w:t>
      </w:r>
      <w:r>
        <w:rPr>
          <w:rFonts w:hint="eastAsia" w:ascii="Times New Roman" w:hAnsi="Times New Roman" w:eastAsia="宋体" w:cs="Times New Roman"/>
          <w:color w:val="auto"/>
          <w:sz w:val="24"/>
          <w:szCs w:val="24"/>
          <w:highlight w:val="none"/>
          <w:lang w:eastAsia="zh-CN"/>
        </w:rPr>
        <w:t>开始设备调试</w:t>
      </w:r>
      <w:r>
        <w:rPr>
          <w:rFonts w:hint="default" w:ascii="Times New Roman" w:hAnsi="Times New Roman" w:eastAsia="宋体" w:cs="Times New Roman"/>
          <w:color w:val="auto"/>
          <w:sz w:val="24"/>
          <w:szCs w:val="24"/>
          <w:highlight w:val="none"/>
          <w:lang w:eastAsia="zh-CN"/>
        </w:rPr>
        <w:t>。</w:t>
      </w:r>
      <w:r>
        <w:rPr>
          <w:rFonts w:hint="eastAsia" w:ascii="Times New Roman" w:hAnsi="Times New Roman" w:cs="Times New Roman"/>
          <w:bCs/>
          <w:color w:val="auto"/>
          <w:sz w:val="24"/>
          <w:szCs w:val="24"/>
          <w:highlight w:val="none"/>
          <w:lang w:eastAsia="zh-CN"/>
        </w:rPr>
        <w:t>河南鑫成环境保护监测有限公司</w:t>
      </w:r>
      <w:r>
        <w:rPr>
          <w:rFonts w:hint="default" w:ascii="Times New Roman" w:hAnsi="Times New Roman" w:cs="Times New Roman"/>
          <w:bCs/>
          <w:color w:val="auto"/>
          <w:sz w:val="24"/>
          <w:szCs w:val="24"/>
          <w:highlight w:val="none"/>
          <w:lang w:eastAsia="zh-CN"/>
        </w:rPr>
        <w:t>于</w:t>
      </w:r>
      <w:r>
        <w:rPr>
          <w:rFonts w:hint="default" w:ascii="Times New Roman" w:hAnsi="Times New Roman" w:cs="Times New Roman"/>
          <w:bCs/>
          <w:color w:val="auto"/>
          <w:sz w:val="24"/>
          <w:szCs w:val="24"/>
          <w:highlight w:val="none"/>
          <w:lang w:val="en-US" w:eastAsia="zh-CN"/>
        </w:rPr>
        <w:t>202</w:t>
      </w:r>
      <w:r>
        <w:rPr>
          <w:rFonts w:hint="eastAsia" w:ascii="Times New Roman" w:hAnsi="Times New Roman" w:cs="Times New Roman"/>
          <w:bCs/>
          <w:color w:val="auto"/>
          <w:sz w:val="24"/>
          <w:szCs w:val="24"/>
          <w:highlight w:val="none"/>
          <w:lang w:val="en-US" w:eastAsia="zh-CN"/>
        </w:rPr>
        <w:t>3</w:t>
      </w:r>
      <w:r>
        <w:rPr>
          <w:rFonts w:hint="default" w:ascii="Times New Roman" w:hAnsi="Times New Roman" w:cs="Times New Roman"/>
          <w:bCs/>
          <w:color w:val="auto"/>
          <w:sz w:val="24"/>
          <w:szCs w:val="24"/>
          <w:highlight w:val="none"/>
          <w:lang w:eastAsia="zh-CN"/>
        </w:rPr>
        <w:t>年</w:t>
      </w:r>
      <w:r>
        <w:rPr>
          <w:rFonts w:hint="default" w:ascii="Times New Roman" w:hAnsi="Times New Roman" w:cs="Times New Roman"/>
          <w:bCs/>
          <w:color w:val="auto"/>
          <w:sz w:val="24"/>
          <w:szCs w:val="24"/>
          <w:highlight w:val="none"/>
          <w:lang w:val="en-US" w:eastAsia="zh-CN"/>
        </w:rPr>
        <w:t>02月27日-02月28日</w:t>
      </w:r>
      <w:r>
        <w:rPr>
          <w:rFonts w:hint="default" w:ascii="Times New Roman" w:hAnsi="Times New Roman" w:cs="Times New Roman"/>
          <w:bCs/>
          <w:color w:val="auto"/>
          <w:sz w:val="24"/>
          <w:szCs w:val="24"/>
          <w:highlight w:val="none"/>
          <w:lang w:eastAsia="zh-CN"/>
        </w:rPr>
        <w:t>对建设项目进行了</w:t>
      </w:r>
      <w:r>
        <w:rPr>
          <w:rFonts w:hint="default" w:ascii="Times New Roman" w:hAnsi="Times New Roman" w:eastAsia="宋体" w:cs="Times New Roman"/>
          <w:color w:val="auto"/>
          <w:sz w:val="24"/>
          <w:szCs w:val="24"/>
          <w:highlight w:val="none"/>
          <w:lang w:eastAsia="zh-CN"/>
        </w:rPr>
        <w:t>竣工验收监测并出具监测报告。</w:t>
      </w:r>
      <w:r>
        <w:rPr>
          <w:rFonts w:hint="default" w:ascii="Times New Roman" w:hAnsi="Times New Roman" w:eastAsia="宋体" w:cs="Times New Roman"/>
          <w:color w:val="auto"/>
          <w:sz w:val="24"/>
          <w:szCs w:val="24"/>
          <w:highlight w:val="none"/>
          <w:lang w:val="en-US" w:eastAsia="zh-CN"/>
        </w:rPr>
        <w:t>202</w:t>
      </w:r>
      <w:r>
        <w:rPr>
          <w:rFonts w:hint="eastAsia"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年</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月</w:t>
      </w:r>
      <w:r>
        <w:rPr>
          <w:rFonts w:hint="eastAsia" w:cs="Times New Roman"/>
          <w:color w:val="auto"/>
          <w:sz w:val="24"/>
          <w:szCs w:val="24"/>
          <w:highlight w:val="none"/>
          <w:lang w:val="en-US" w:eastAsia="zh-CN"/>
        </w:rPr>
        <w:t>新乡市豆乐食品有限公司</w:t>
      </w:r>
      <w:r>
        <w:rPr>
          <w:rFonts w:hint="default" w:ascii="Times New Roman" w:hAnsi="Times New Roman" w:eastAsia="宋体" w:cs="Times New Roman"/>
          <w:color w:val="auto"/>
          <w:sz w:val="24"/>
          <w:szCs w:val="24"/>
          <w:highlight w:val="none"/>
          <w:lang w:val="en-US" w:eastAsia="zh-CN"/>
        </w:rPr>
        <w:t>为该项目编制竣工环境保护验收监测报告。在项目</w:t>
      </w:r>
      <w:r>
        <w:rPr>
          <w:rFonts w:hint="eastAsia" w:cs="Times New Roman"/>
          <w:color w:val="auto"/>
          <w:sz w:val="24"/>
          <w:szCs w:val="24"/>
          <w:highlight w:val="none"/>
          <w:lang w:val="en-US" w:eastAsia="zh-CN"/>
        </w:rPr>
        <w:t>建设</w:t>
      </w:r>
      <w:r>
        <w:rPr>
          <w:rFonts w:hint="default" w:ascii="Times New Roman" w:hAnsi="Times New Roman" w:eastAsia="宋体" w:cs="Times New Roman"/>
          <w:color w:val="auto"/>
          <w:sz w:val="24"/>
          <w:szCs w:val="24"/>
          <w:highlight w:val="none"/>
          <w:lang w:val="en-US" w:eastAsia="zh-CN"/>
        </w:rPr>
        <w:t>到调试过程中无环境投诉、违法或处罚记录等。</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ascii="Times New Roman" w:hAnsi="Times New Roman" w:eastAsia="宋体" w:cs="Times New Roman"/>
          <w:lang w:val="en-US" w:eastAsia="zh-CN"/>
        </w:rPr>
      </w:pPr>
      <w:bookmarkStart w:id="14" w:name="_Toc8600"/>
      <w:r>
        <w:rPr>
          <w:rFonts w:hint="eastAsia" w:ascii="Times New Roman" w:hAnsi="Times New Roman" w:eastAsia="宋体" w:cs="Times New Roman"/>
          <w:lang w:val="en-US" w:eastAsia="zh-CN"/>
        </w:rPr>
        <w:t>2</w:t>
      </w:r>
      <w:r>
        <w:rPr>
          <w:rFonts w:hint="default" w:ascii="Times New Roman" w:hAnsi="Times New Roman" w:eastAsia="宋体" w:cs="Times New Roman"/>
          <w:lang w:val="en-US" w:eastAsia="zh-CN"/>
        </w:rPr>
        <w:t>验收依据</w:t>
      </w:r>
      <w:bookmarkEnd w:id="7"/>
      <w:bookmarkEnd w:id="8"/>
      <w:bookmarkEnd w:id="9"/>
      <w:bookmarkEnd w:id="10"/>
      <w:bookmarkEnd w:id="11"/>
      <w:bookmarkEnd w:id="14"/>
    </w:p>
    <w:p>
      <w:pPr>
        <w:pStyle w:val="3"/>
        <w:pageBreakBefore w:val="0"/>
        <w:numPr>
          <w:ilvl w:val="1"/>
          <w:numId w:val="0"/>
        </w:numPr>
        <w:kinsoku/>
        <w:wordWrap/>
        <w:overflowPunct/>
        <w:topLinePunct w:val="0"/>
        <w:autoSpaceDE/>
        <w:autoSpaceDN/>
        <w:bidi w:val="0"/>
        <w:spacing w:line="312" w:lineRule="auto"/>
        <w:ind w:leftChars="0"/>
        <w:outlineLvl w:val="1"/>
        <w:rPr>
          <w:rFonts w:hint="default"/>
        </w:rPr>
      </w:pPr>
      <w:bookmarkStart w:id="15" w:name="_Toc2086"/>
      <w:bookmarkStart w:id="16" w:name="_Toc29220"/>
      <w:bookmarkStart w:id="17" w:name="_Toc10437"/>
      <w:bookmarkStart w:id="18" w:name="_Toc30131"/>
      <w:bookmarkStart w:id="19" w:name="_Toc10324"/>
      <w:r>
        <w:rPr>
          <w:rFonts w:hint="eastAsia" w:ascii="Times New Roman" w:hAnsi="Times New Roman" w:eastAsia="宋体" w:cs="Times New Roman"/>
          <w:lang w:val="en-US" w:eastAsia="zh-CN"/>
        </w:rPr>
        <w:t>2.1</w:t>
      </w:r>
      <w:r>
        <w:rPr>
          <w:rFonts w:hint="default" w:ascii="Times New Roman" w:hAnsi="Times New Roman" w:eastAsia="宋体" w:cs="Times New Roman"/>
          <w:lang w:val="en-US" w:eastAsia="zh-CN"/>
        </w:rPr>
        <w:t>建</w:t>
      </w:r>
      <w:r>
        <w:rPr>
          <w:rFonts w:hint="default"/>
        </w:rPr>
        <w:t>设项目环境保护相关法律、法规、规章和规范</w:t>
      </w:r>
      <w:bookmarkEnd w:id="15"/>
      <w:bookmarkEnd w:id="16"/>
      <w:bookmarkEnd w:id="17"/>
      <w:bookmarkEnd w:id="18"/>
      <w:bookmarkEnd w:id="19"/>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（1）《中华人民共和国环境保护法》，（2015年1月1日起施行）；</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（2）《中华人民共和国环境影响评价法》，（201</w:t>
      </w:r>
      <w:r>
        <w:rPr>
          <w:rFonts w:hint="eastAsia"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highlight w:val="none"/>
        </w:rPr>
        <w:t>年</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rPr>
        <w:t>月</w:t>
      </w:r>
      <w:r>
        <w:rPr>
          <w:rFonts w:hint="eastAsia" w:ascii="Times New Roman" w:hAnsi="Times New Roman" w:eastAsia="宋体" w:cs="Times New Roman"/>
          <w:sz w:val="24"/>
          <w:szCs w:val="24"/>
          <w:highlight w:val="none"/>
          <w:lang w:val="en-US" w:eastAsia="zh-CN"/>
        </w:rPr>
        <w:t>19</w:t>
      </w:r>
      <w:r>
        <w:rPr>
          <w:rFonts w:hint="default" w:ascii="Times New Roman" w:hAnsi="Times New Roman" w:eastAsia="宋体" w:cs="Times New Roman"/>
          <w:sz w:val="24"/>
          <w:szCs w:val="24"/>
          <w:highlight w:val="none"/>
        </w:rPr>
        <w:t>日起施行）；</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（3）《中华人民共和国水污染防治法》</w:t>
      </w:r>
      <w:r>
        <w:rPr>
          <w:rFonts w:hint="eastAsia"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（20</w:t>
      </w:r>
      <w:r>
        <w:rPr>
          <w:rFonts w:hint="default" w:ascii="Times New Roman" w:hAnsi="Times New Roman" w:eastAsia="宋体" w:cs="Times New Roman"/>
          <w:sz w:val="24"/>
          <w:szCs w:val="24"/>
          <w:highlight w:val="none"/>
          <w:lang w:val="en-US" w:eastAsia="zh-CN"/>
        </w:rPr>
        <w:t>18</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rPr>
        <w:t>月1日起施行）；</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（4）《中华人民共和国大气污染防治法》，（ 201</w:t>
      </w:r>
      <w:r>
        <w:rPr>
          <w:rFonts w:hint="eastAsia" w:ascii="Times New Roman" w:hAnsi="Times New Roman" w:eastAsia="宋体" w:cs="Times New Roman"/>
          <w:sz w:val="24"/>
          <w:szCs w:val="24"/>
          <w:highlight w:val="none"/>
          <w:lang w:val="en-US" w:eastAsia="zh-CN"/>
        </w:rPr>
        <w:t>8</w:t>
      </w:r>
      <w:r>
        <w:rPr>
          <w:rFonts w:hint="default" w:ascii="Times New Roman" w:hAnsi="Times New Roman" w:eastAsia="宋体" w:cs="Times New Roman"/>
          <w:sz w:val="24"/>
          <w:szCs w:val="24"/>
          <w:highlight w:val="none"/>
        </w:rPr>
        <w:t>年1</w:t>
      </w:r>
      <w:r>
        <w:rPr>
          <w:rFonts w:hint="eastAsia" w:ascii="Times New Roman" w:hAnsi="Times New Roman" w:eastAsia="宋体" w:cs="Times New Roman"/>
          <w:sz w:val="24"/>
          <w:szCs w:val="24"/>
          <w:highlight w:val="none"/>
          <w:lang w:val="en-US" w:eastAsia="zh-CN"/>
        </w:rPr>
        <w:t>0</w:t>
      </w:r>
      <w:r>
        <w:rPr>
          <w:rFonts w:hint="default" w:ascii="Times New Roman" w:hAnsi="Times New Roman" w:eastAsia="宋体" w:cs="Times New Roman"/>
          <w:sz w:val="24"/>
          <w:szCs w:val="24"/>
          <w:highlight w:val="none"/>
        </w:rPr>
        <w:t>月</w:t>
      </w:r>
      <w:r>
        <w:rPr>
          <w:rFonts w:hint="eastAsia" w:ascii="Times New Roman" w:hAnsi="Times New Roman" w:eastAsia="宋体" w:cs="Times New Roman"/>
          <w:sz w:val="24"/>
          <w:szCs w:val="24"/>
          <w:highlight w:val="none"/>
          <w:lang w:val="en-US" w:eastAsia="zh-CN"/>
        </w:rPr>
        <w:t>26</w:t>
      </w:r>
      <w:r>
        <w:rPr>
          <w:rFonts w:hint="default" w:ascii="Times New Roman" w:hAnsi="Times New Roman" w:eastAsia="宋体" w:cs="Times New Roman"/>
          <w:sz w:val="24"/>
          <w:szCs w:val="24"/>
          <w:highlight w:val="none"/>
        </w:rPr>
        <w:t>日施行）；</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中华人民共和国环境噪声污染防治法</w:t>
      </w:r>
      <w:r>
        <w:rPr>
          <w:rFonts w:hint="default" w:ascii="Times New Roman" w:hAnsi="Times New Roman" w:eastAsia="宋体" w:cs="Times New Roman"/>
          <w:sz w:val="24"/>
          <w:szCs w:val="24"/>
          <w:highlight w:val="none"/>
          <w:lang w:val="en-US" w:eastAsia="zh-CN"/>
        </w:rPr>
        <w:t>》，</w:t>
      </w:r>
      <w:r>
        <w:rPr>
          <w:rFonts w:hint="default" w:ascii="Times New Roman" w:hAnsi="Times New Roman" w:eastAsia="宋体" w:cs="Times New Roman"/>
          <w:sz w:val="24"/>
          <w:szCs w:val="24"/>
          <w:highlight w:val="none"/>
        </w:rPr>
        <w:t>（</w:t>
      </w:r>
      <w:r>
        <w:rPr>
          <w:rFonts w:hint="eastAsia" w:ascii="Times New Roman" w:hAnsi="Times New Roman" w:eastAsia="宋体" w:cs="Times New Roman"/>
          <w:sz w:val="24"/>
          <w:szCs w:val="24"/>
          <w:highlight w:val="none"/>
          <w:lang w:val="en-US" w:eastAsia="zh-CN"/>
        </w:rPr>
        <w:t>2018</w:t>
      </w:r>
      <w:r>
        <w:rPr>
          <w:rFonts w:hint="default" w:ascii="Times New Roman" w:hAnsi="Times New Roman" w:eastAsia="宋体" w:cs="Times New Roman"/>
          <w:sz w:val="24"/>
          <w:szCs w:val="24"/>
          <w:highlight w:val="none"/>
        </w:rPr>
        <w:t>年</w:t>
      </w:r>
      <w:r>
        <w:rPr>
          <w:rFonts w:hint="eastAsia" w:ascii="Times New Roman" w:hAnsi="Times New Roman" w:eastAsia="宋体" w:cs="Times New Roman"/>
          <w:sz w:val="24"/>
          <w:szCs w:val="24"/>
          <w:highlight w:val="none"/>
          <w:lang w:val="en-US" w:eastAsia="zh-CN"/>
        </w:rPr>
        <w:t>12</w:t>
      </w:r>
      <w:r>
        <w:rPr>
          <w:rFonts w:hint="default" w:ascii="Times New Roman" w:hAnsi="Times New Roman" w:eastAsia="宋体" w:cs="Times New Roman"/>
          <w:sz w:val="24"/>
          <w:szCs w:val="24"/>
          <w:highlight w:val="none"/>
        </w:rPr>
        <w:t>月</w:t>
      </w:r>
      <w:r>
        <w:rPr>
          <w:rFonts w:hint="eastAsia" w:ascii="Times New Roman" w:hAnsi="Times New Roman" w:eastAsia="宋体" w:cs="Times New Roman"/>
          <w:sz w:val="24"/>
          <w:szCs w:val="24"/>
          <w:highlight w:val="none"/>
          <w:lang w:val="en-US" w:eastAsia="zh-CN"/>
        </w:rPr>
        <w:t>29</w:t>
      </w:r>
      <w:r>
        <w:rPr>
          <w:rFonts w:hint="default" w:ascii="Times New Roman" w:hAnsi="Times New Roman" w:eastAsia="宋体" w:cs="Times New Roman"/>
          <w:sz w:val="24"/>
          <w:szCs w:val="24"/>
          <w:highlight w:val="none"/>
        </w:rPr>
        <w:t>日起施行）；</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（6）《中华人民共和国固体废物污染环境防治法》，</w:t>
      </w:r>
      <w:r>
        <w:rPr>
          <w:rFonts w:hint="eastAsia" w:ascii="Times New Roman" w:hAnsi="Times New Roman" w:eastAsia="宋体" w:cs="Times New Roman"/>
          <w:sz w:val="24"/>
          <w:szCs w:val="24"/>
          <w:highlight w:val="none"/>
          <w:lang w:eastAsia="zh-CN"/>
        </w:rPr>
        <w:t>（</w:t>
      </w:r>
      <w:r>
        <w:rPr>
          <w:rFonts w:hint="default" w:ascii="Times New Roman" w:hAnsi="Times New Roman" w:eastAsia="宋体" w:cs="Times New Roman"/>
          <w:color w:val="000000" w:themeColor="text1"/>
          <w:sz w:val="24"/>
          <w:szCs w:val="24"/>
          <w:highlight w:val="none"/>
          <w14:textFill>
            <w14:solidFill>
              <w14:schemeClr w14:val="tx1"/>
            </w14:solidFill>
          </w14:textFill>
        </w:rPr>
        <w:t>20</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20</w:t>
      </w:r>
      <w:r>
        <w:rPr>
          <w:rFonts w:hint="default" w:ascii="Times New Roman" w:hAnsi="Times New Roman" w:eastAsia="宋体" w:cs="Times New Roman"/>
          <w:color w:val="000000" w:themeColor="text1"/>
          <w:sz w:val="24"/>
          <w:szCs w:val="24"/>
          <w:highlight w:val="none"/>
          <w14:textFill>
            <w14:solidFill>
              <w14:schemeClr w14:val="tx1"/>
            </w14:solidFill>
          </w14:textFill>
        </w:rPr>
        <w:t>年</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highlight w:val="none"/>
          <w14:textFill>
            <w14:solidFill>
              <w14:schemeClr w14:val="tx1"/>
            </w14:solidFill>
          </w14:textFill>
        </w:rPr>
        <w:t>月</w:t>
      </w: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highlight w:val="none"/>
          <w14:textFill>
            <w14:solidFill>
              <w14:schemeClr w14:val="tx1"/>
            </w14:solidFill>
          </w14:textFill>
        </w:rPr>
        <w:t>日起施行</w:t>
      </w:r>
      <w:r>
        <w:rPr>
          <w:rFonts w:hint="default" w:ascii="Times New Roman" w:hAnsi="Times New Roman" w:eastAsia="宋体" w:cs="Times New Roman"/>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（7）</w:t>
      </w:r>
      <w:r>
        <w:rPr>
          <w:rFonts w:hint="default" w:ascii="Times New Roman" w:hAnsi="Times New Roman" w:eastAsia="宋体" w:cs="Times New Roman"/>
          <w:sz w:val="24"/>
          <w:szCs w:val="24"/>
          <w:highlight w:val="none"/>
          <w:lang w:eastAsia="zh-CN"/>
        </w:rPr>
        <w:t>《建设项目环境保护管理条例》，（2017年10月1日起施行）；</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kern w:val="2"/>
          <w:sz w:val="24"/>
          <w:szCs w:val="24"/>
          <w:highlight w:val="none"/>
          <w:lang w:val="en-US" w:eastAsia="zh-CN" w:bidi="ar-SA"/>
        </w:rPr>
      </w:pP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8）</w:t>
      </w:r>
      <w:r>
        <w:rPr>
          <w:rFonts w:hint="default" w:ascii="Times New Roman" w:hAnsi="Times New Roman" w:eastAsia="宋体" w:cs="Times New Roman"/>
          <w:kern w:val="2"/>
          <w:sz w:val="24"/>
          <w:szCs w:val="24"/>
          <w:highlight w:val="none"/>
          <w:lang w:val="en-US" w:eastAsia="zh-CN" w:bidi="ar-SA"/>
        </w:rPr>
        <w:t>《声环境质量标准》（GB3096-2008）；</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）《大气污染物综合排放标准》（GB16297-1996）</w:t>
      </w:r>
      <w:r>
        <w:rPr>
          <w:rFonts w:hint="default" w:ascii="Times New Roman" w:hAnsi="Times New Roman" w:eastAsia="宋体" w:cs="Times New Roman"/>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cs="Times New Roman"/>
          <w:sz w:val="24"/>
          <w:szCs w:val="24"/>
          <w:highlight w:val="none"/>
          <w:lang w:val="en-US" w:eastAsia="zh-CN"/>
        </w:rPr>
        <w:t>（10）</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b w:val="0"/>
          <w:bCs w:val="0"/>
          <w:color w:val="000000"/>
          <w:sz w:val="24"/>
          <w:szCs w:val="24"/>
          <w:highlight w:val="none"/>
          <w:lang w:val="en-US" w:eastAsia="zh-CN"/>
        </w:rPr>
        <w:t>省辖海河流域水污染物排放标准</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b w:val="0"/>
          <w:bCs w:val="0"/>
          <w:color w:val="000000"/>
          <w:sz w:val="24"/>
          <w:szCs w:val="24"/>
          <w:highlight w:val="none"/>
          <w:lang w:val="en-US" w:eastAsia="zh-CN"/>
        </w:rPr>
        <w:t>DB</w:t>
      </w:r>
      <w:r>
        <w:rPr>
          <w:rFonts w:hint="eastAsia" w:ascii="Times New Roman" w:hAnsi="Times New Roman" w:eastAsia="宋体" w:cs="Times New Roman"/>
          <w:b w:val="0"/>
          <w:bCs w:val="0"/>
          <w:color w:val="000000"/>
          <w:sz w:val="24"/>
          <w:szCs w:val="24"/>
          <w:highlight w:val="none"/>
          <w:lang w:val="en-US" w:eastAsia="zh-CN"/>
        </w:rPr>
        <w:t>41/777—2013</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w:t>
      </w:r>
    </w:p>
    <w:p>
      <w:pPr>
        <w:pStyle w:val="2"/>
        <w:pageBreakBefore w:val="0"/>
        <w:widowControl w:val="0"/>
        <w:numPr>
          <w:ilvl w:val="0"/>
          <w:numId w:val="0"/>
        </w:numPr>
        <w:kinsoku/>
        <w:wordWrap/>
        <w:overflowPunct/>
        <w:topLinePunct w:val="0"/>
        <w:autoSpaceDE/>
        <w:autoSpaceDN/>
        <w:bidi w:val="0"/>
        <w:snapToGrid w:val="0"/>
        <w:spacing w:beforeLines="0" w:afterLines="0" w:line="312" w:lineRule="auto"/>
        <w:ind w:left="0" w:leftChars="0" w:firstLine="480" w:firstLineChars="200"/>
        <w:textAlignment w:val="auto"/>
        <w:rPr>
          <w:rFonts w:hint="eastAsia" w:ascii="Times New Roman" w:hAnsi="Times New Roman" w:eastAsia="宋体" w:cs="Times New Roman"/>
          <w:b w:val="0"/>
          <w:bCs w:val="0"/>
          <w:color w:val="000000"/>
          <w:kern w:val="2"/>
          <w:sz w:val="24"/>
          <w:szCs w:val="24"/>
          <w:highlight w:val="none"/>
          <w:vertAlign w:val="baseline"/>
          <w:lang w:val="en-US" w:eastAsia="zh-CN" w:bidi="ar-SA"/>
        </w:rPr>
      </w:pPr>
      <w:r>
        <w:rPr>
          <w:rFonts w:hint="eastAsia" w:ascii="Times New Roman" w:hAnsi="Times New Roman" w:eastAsia="宋体" w:cs="Times New Roman"/>
          <w:b w:val="0"/>
          <w:bCs w:val="0"/>
          <w:color w:val="000000"/>
          <w:kern w:val="2"/>
          <w:sz w:val="24"/>
          <w:szCs w:val="24"/>
          <w:highlight w:val="none"/>
          <w:vertAlign w:val="baseline"/>
          <w:lang w:val="en-US" w:eastAsia="zh-CN" w:bidi="ar-SA"/>
        </w:rPr>
        <w:t>（11）《地表水环境质量标准》（GB 3838-2002）及新乡市地表水责任断面控制标准；</w:t>
      </w:r>
    </w:p>
    <w:p>
      <w:pPr>
        <w:pageBreakBefore w:val="0"/>
        <w:widowControl w:val="0"/>
        <w:kinsoku/>
        <w:wordWrap/>
        <w:overflowPunct/>
        <w:topLinePunct w:val="0"/>
        <w:autoSpaceDE/>
        <w:autoSpaceDN/>
        <w:bidi w:val="0"/>
        <w:snapToGrid w:val="0"/>
        <w:spacing w:line="312" w:lineRule="auto"/>
        <w:ind w:left="0" w:leftChars="0" w:firstLine="480" w:firstLineChars="200"/>
        <w:textAlignment w:val="auto"/>
        <w:rPr>
          <w:rFonts w:hint="default"/>
          <w:sz w:val="24"/>
          <w:szCs w:val="24"/>
          <w:lang w:val="en-US" w:eastAsia="zh-CN"/>
        </w:rPr>
      </w:pPr>
      <w:r>
        <w:rPr>
          <w:rFonts w:hint="eastAsia"/>
          <w:sz w:val="24"/>
          <w:szCs w:val="24"/>
          <w:lang w:val="en-US" w:eastAsia="zh-CN"/>
        </w:rPr>
        <w:t>（12）</w:t>
      </w:r>
      <w:r>
        <w:rPr>
          <w:rFonts w:hint="eastAsia" w:ascii="Times New Roman" w:hAnsi="Times New Roman" w:eastAsia="宋体" w:cs="Times New Roman"/>
          <w:b w:val="0"/>
          <w:bCs w:val="0"/>
          <w:color w:val="000000"/>
          <w:sz w:val="24"/>
          <w:szCs w:val="24"/>
          <w:highlight w:val="none"/>
          <w:lang w:val="en-US" w:eastAsia="zh-CN"/>
        </w:rPr>
        <w:t>《城市污水再生利用城市杂用水水质》（GB18920-2020）；</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（1</w:t>
      </w:r>
      <w:r>
        <w:rPr>
          <w:rFonts w:hint="eastAsia"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）《工业企业厂界环境噪声排放标准》（GB12348-2008）；</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sz w:val="24"/>
          <w:szCs w:val="24"/>
          <w:lang w:val="en-US" w:eastAsia="zh-CN"/>
        </w:rPr>
      </w:pPr>
      <w:r>
        <w:rPr>
          <w:rFonts w:hint="default" w:ascii="Times New Roman" w:hAnsi="Times New Roman" w:eastAsia="宋体" w:cs="Times New Roman"/>
          <w:sz w:val="24"/>
          <w:szCs w:val="24"/>
          <w:highlight w:val="none"/>
          <w:lang w:val="en-US" w:eastAsia="zh-CN"/>
        </w:rPr>
        <w:t>（1</w:t>
      </w:r>
      <w:r>
        <w:rPr>
          <w:rFonts w:hint="eastAsia"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）《一般工业固体废物贮存</w:t>
      </w:r>
      <w:r>
        <w:rPr>
          <w:rFonts w:hint="eastAsia" w:ascii="Times New Roman" w:hAnsi="Times New Roman" w:eastAsia="宋体" w:cs="Times New Roman"/>
          <w:sz w:val="24"/>
          <w:szCs w:val="24"/>
          <w:highlight w:val="none"/>
          <w:lang w:val="en-US" w:eastAsia="zh-CN"/>
        </w:rPr>
        <w:t>和填埋</w:t>
      </w:r>
      <w:r>
        <w:rPr>
          <w:rFonts w:hint="default" w:ascii="Times New Roman" w:hAnsi="Times New Roman" w:eastAsia="宋体" w:cs="Times New Roman"/>
          <w:sz w:val="24"/>
          <w:szCs w:val="24"/>
          <w:highlight w:val="none"/>
          <w:lang w:val="en-US" w:eastAsia="zh-CN"/>
        </w:rPr>
        <w:t>污染控制标准》（GB18599-20</w:t>
      </w:r>
      <w:r>
        <w:rPr>
          <w:rFonts w:hint="eastAsia" w:ascii="Times New Roman" w:hAnsi="Times New Roman" w:eastAsia="宋体" w:cs="Times New Roman"/>
          <w:sz w:val="24"/>
          <w:szCs w:val="24"/>
          <w:highlight w:val="none"/>
          <w:lang w:val="en-US" w:eastAsia="zh-CN"/>
        </w:rPr>
        <w:t>20</w:t>
      </w:r>
      <w:r>
        <w:rPr>
          <w:rFonts w:hint="default" w:ascii="Times New Roman" w:hAnsi="Times New Roman" w:eastAsia="宋体" w:cs="Times New Roman"/>
          <w:sz w:val="24"/>
          <w:szCs w:val="24"/>
          <w:highlight w:val="none"/>
          <w:lang w:val="en-US" w:eastAsia="zh-CN"/>
        </w:rPr>
        <w:t>）；</w:t>
      </w:r>
    </w:p>
    <w:p>
      <w:pPr>
        <w:pStyle w:val="3"/>
        <w:pageBreakBefore w:val="0"/>
        <w:numPr>
          <w:ilvl w:val="1"/>
          <w:numId w:val="0"/>
        </w:numPr>
        <w:kinsoku/>
        <w:wordWrap/>
        <w:overflowPunct/>
        <w:topLinePunct w:val="0"/>
        <w:autoSpaceDE/>
        <w:autoSpaceDN/>
        <w:bidi w:val="0"/>
        <w:spacing w:line="312" w:lineRule="auto"/>
        <w:ind w:leftChars="0"/>
        <w:outlineLvl w:val="1"/>
        <w:rPr>
          <w:rFonts w:hint="default"/>
          <w:lang w:eastAsia="zh-CN"/>
        </w:rPr>
      </w:pPr>
      <w:bookmarkStart w:id="20" w:name="_Toc14999"/>
      <w:bookmarkStart w:id="21" w:name="_Toc334"/>
      <w:bookmarkStart w:id="22" w:name="_Toc1495"/>
      <w:bookmarkStart w:id="23" w:name="_Toc27109"/>
      <w:bookmarkStart w:id="24" w:name="_Toc16885"/>
      <w:bookmarkStart w:id="25" w:name="_Toc497001433"/>
      <w:r>
        <w:rPr>
          <w:rFonts w:hint="default" w:ascii="Times New Roman" w:hAnsi="Times New Roman" w:cs="Times New Roman"/>
          <w:lang w:val="en-US" w:eastAsia="zh-CN"/>
        </w:rPr>
        <w:t>2.2</w:t>
      </w:r>
      <w:r>
        <w:rPr>
          <w:rFonts w:hint="default"/>
          <w:lang w:val="en-US" w:eastAsia="zh-CN"/>
        </w:rPr>
        <w:t>建设项目竣工环境保护验收技术规范</w:t>
      </w:r>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1</w:t>
      </w:r>
      <w:r>
        <w:rPr>
          <w:rFonts w:hint="default" w:ascii="Times New Roman" w:hAnsi="Times New Roman" w:eastAsia="宋体" w:cs="Times New Roman"/>
          <w:sz w:val="24"/>
          <w:szCs w:val="24"/>
          <w:highlight w:val="none"/>
          <w:lang w:eastAsia="zh-CN"/>
        </w:rPr>
        <w:t>）《建设项目竣工环境保护验收暂行办法》；</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default" w:ascii="Times New Roman" w:hAnsi="Times New Roman" w:eastAsia="宋体" w:cs="Times New Roman"/>
          <w:b/>
          <w:bCs/>
          <w:sz w:val="32"/>
          <w:szCs w:val="32"/>
          <w:highlight w:val="none"/>
          <w:lang w:val="en-US" w:eastAsia="zh-CN"/>
        </w:rPr>
      </w:pP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）《建设项目竣工环境保护验收技术指南 污染影响类》（</w:t>
      </w:r>
      <w:r>
        <w:rPr>
          <w:rFonts w:hint="default" w:ascii="Times New Roman" w:hAnsi="Times New Roman" w:eastAsia="宋体" w:cs="Times New Roman"/>
          <w:sz w:val="24"/>
          <w:szCs w:val="24"/>
          <w:highlight w:val="none"/>
          <w:lang w:eastAsia="zh-CN"/>
        </w:rPr>
        <w:t>生态环境</w:t>
      </w:r>
      <w:r>
        <w:rPr>
          <w:rFonts w:hint="default" w:ascii="Times New Roman" w:hAnsi="Times New Roman" w:eastAsia="宋体" w:cs="Times New Roman"/>
          <w:sz w:val="24"/>
          <w:szCs w:val="24"/>
          <w:highlight w:val="none"/>
        </w:rPr>
        <w:t>部）</w:t>
      </w:r>
      <w:r>
        <w:rPr>
          <w:rFonts w:hint="default" w:ascii="Times New Roman" w:hAnsi="Times New Roman" w:eastAsia="宋体" w:cs="Times New Roman"/>
          <w:sz w:val="24"/>
          <w:szCs w:val="24"/>
          <w:highlight w:val="none"/>
          <w:lang w:eastAsia="zh-CN"/>
        </w:rPr>
        <w:t>。</w:t>
      </w:r>
    </w:p>
    <w:bookmarkEnd w:id="25"/>
    <w:p>
      <w:pPr>
        <w:pStyle w:val="3"/>
        <w:pageBreakBefore w:val="0"/>
        <w:numPr>
          <w:ilvl w:val="1"/>
          <w:numId w:val="0"/>
        </w:numPr>
        <w:kinsoku/>
        <w:wordWrap/>
        <w:overflowPunct/>
        <w:topLinePunct w:val="0"/>
        <w:autoSpaceDE/>
        <w:autoSpaceDN/>
        <w:bidi w:val="0"/>
        <w:spacing w:line="312" w:lineRule="auto"/>
        <w:ind w:leftChars="0"/>
        <w:outlineLvl w:val="1"/>
        <w:rPr>
          <w:rFonts w:hint="default"/>
          <w:lang w:val="en-US" w:eastAsia="zh-CN"/>
        </w:rPr>
      </w:pPr>
      <w:bookmarkStart w:id="26" w:name="_Toc29039"/>
      <w:bookmarkStart w:id="27" w:name="_Toc25388"/>
      <w:bookmarkStart w:id="28" w:name="_Toc9644"/>
      <w:bookmarkStart w:id="29" w:name="_Toc14477"/>
      <w:bookmarkStart w:id="30" w:name="_Toc12042"/>
      <w:r>
        <w:rPr>
          <w:rFonts w:hint="eastAsia" w:ascii="Times New Roman" w:hAnsi="Times New Roman" w:eastAsia="宋体" w:cs="Times New Roman"/>
          <w:b/>
          <w:lang w:val="en-US" w:eastAsia="zh-CN"/>
        </w:rPr>
        <w:t>2.3</w:t>
      </w:r>
      <w:r>
        <w:rPr>
          <w:rFonts w:hint="default" w:ascii="Times New Roman" w:hAnsi="Times New Roman" w:eastAsia="宋体" w:cs="Times New Roman"/>
          <w:b/>
          <w:lang w:val="en-US" w:eastAsia="zh-CN"/>
        </w:rPr>
        <w:t>建设</w:t>
      </w:r>
      <w:r>
        <w:rPr>
          <w:rFonts w:hint="default"/>
          <w:lang w:val="en-US" w:eastAsia="zh-CN"/>
        </w:rPr>
        <w:t>项目环境影响报告书</w:t>
      </w:r>
      <w:r>
        <w:rPr>
          <w:rFonts w:hint="eastAsia"/>
          <w:lang w:val="en-US" w:eastAsia="zh-CN"/>
        </w:rPr>
        <w:t>（表）</w:t>
      </w:r>
      <w:r>
        <w:rPr>
          <w:rFonts w:hint="default"/>
          <w:lang w:val="en-US" w:eastAsia="zh-CN"/>
        </w:rPr>
        <w:t>及审批部门审批决定</w:t>
      </w:r>
      <w:bookmarkEnd w:id="26"/>
      <w:bookmarkEnd w:id="27"/>
      <w:bookmarkEnd w:id="28"/>
      <w:bookmarkEnd w:id="29"/>
      <w:bookmarkEnd w:id="30"/>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（1）《</w:t>
      </w:r>
      <w:r>
        <w:rPr>
          <w:rFonts w:hint="eastAsia" w:cs="Times New Roman"/>
          <w:sz w:val="24"/>
          <w:szCs w:val="24"/>
          <w:highlight w:val="none"/>
          <w:lang w:eastAsia="zh-CN"/>
        </w:rPr>
        <w:t>新乡市豆乐食品有限公司年产300吨豆制品制造项目</w:t>
      </w:r>
      <w:r>
        <w:rPr>
          <w:rFonts w:hint="default" w:ascii="Times New Roman" w:hAnsi="Times New Roman" w:eastAsia="宋体" w:cs="Times New Roman"/>
          <w:sz w:val="24"/>
          <w:szCs w:val="24"/>
          <w:highlight w:val="none"/>
          <w:lang w:eastAsia="zh-CN"/>
        </w:rPr>
        <w:t>环境影响报告表》（</w:t>
      </w:r>
      <w:r>
        <w:rPr>
          <w:rFonts w:hint="eastAsia" w:cs="Times New Roman"/>
          <w:sz w:val="24"/>
          <w:szCs w:val="24"/>
          <w:highlight w:val="none"/>
          <w:lang w:eastAsia="zh-CN"/>
        </w:rPr>
        <w:t>河南环科环保技术有限公司</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eastAsia="zh-CN"/>
        </w:rPr>
        <w:t>20</w:t>
      </w:r>
      <w:r>
        <w:rPr>
          <w:rFonts w:hint="eastAsia" w:cs="Times New Roman"/>
          <w:sz w:val="24"/>
          <w:szCs w:val="24"/>
          <w:highlight w:val="none"/>
          <w:lang w:val="en-US" w:eastAsia="zh-CN"/>
        </w:rPr>
        <w:t>22</w:t>
      </w:r>
      <w:r>
        <w:rPr>
          <w:rFonts w:hint="default" w:ascii="Times New Roman" w:hAnsi="Times New Roman" w:eastAsia="宋体" w:cs="Times New Roman"/>
          <w:sz w:val="24"/>
          <w:szCs w:val="24"/>
          <w:highlight w:val="none"/>
          <w:lang w:eastAsia="zh-CN"/>
        </w:rPr>
        <w:t>年</w:t>
      </w:r>
      <w:r>
        <w:rPr>
          <w:rFonts w:hint="eastAsia" w:cs="Times New Roman"/>
          <w:sz w:val="24"/>
          <w:szCs w:val="24"/>
          <w:highlight w:val="none"/>
          <w:lang w:val="en-US" w:eastAsia="zh-CN"/>
        </w:rPr>
        <w:t>7</w:t>
      </w:r>
      <w:r>
        <w:rPr>
          <w:rFonts w:hint="default" w:ascii="Times New Roman" w:hAnsi="Times New Roman" w:eastAsia="宋体" w:cs="Times New Roman"/>
          <w:sz w:val="24"/>
          <w:szCs w:val="24"/>
          <w:highlight w:val="none"/>
          <w:lang w:eastAsia="zh-CN"/>
        </w:rPr>
        <w:t>月</w:t>
      </w:r>
      <w:r>
        <w:rPr>
          <w:rFonts w:hint="default" w:ascii="Times New Roman" w:hAnsi="Times New Roman" w:eastAsia="宋体" w:cs="Times New Roman"/>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sz w:val="24"/>
          <w:szCs w:val="24"/>
          <w:highlight w:val="none"/>
        </w:rPr>
        <w:t>（2）</w:t>
      </w:r>
      <w:r>
        <w:rPr>
          <w:rFonts w:hint="eastAsia" w:cs="Times New Roman"/>
          <w:sz w:val="24"/>
          <w:szCs w:val="24"/>
          <w:highlight w:val="none"/>
          <w:lang w:eastAsia="zh-CN"/>
        </w:rPr>
        <w:t>卫辉市环境保护局</w:t>
      </w:r>
      <w:r>
        <w:rPr>
          <w:rFonts w:hint="default" w:ascii="Times New Roman" w:hAnsi="Times New Roman" w:eastAsia="宋体" w:cs="Times New Roman"/>
          <w:sz w:val="24"/>
          <w:szCs w:val="24"/>
          <w:highlight w:val="none"/>
        </w:rPr>
        <w:t>关于《</w:t>
      </w:r>
      <w:r>
        <w:rPr>
          <w:rFonts w:hint="eastAsia" w:cs="Times New Roman"/>
          <w:sz w:val="24"/>
          <w:szCs w:val="24"/>
          <w:highlight w:val="none"/>
          <w:lang w:eastAsia="zh-CN"/>
        </w:rPr>
        <w:t>新乡市豆乐食品有限公司年产300吨豆制品制造项目</w:t>
      </w:r>
      <w:r>
        <w:rPr>
          <w:rFonts w:hint="default" w:ascii="Times New Roman" w:hAnsi="Times New Roman" w:eastAsia="宋体" w:cs="Times New Roman"/>
          <w:sz w:val="24"/>
          <w:szCs w:val="24"/>
          <w:highlight w:val="none"/>
        </w:rPr>
        <w:t>环境影响报告</w:t>
      </w:r>
      <w:r>
        <w:rPr>
          <w:rFonts w:hint="default" w:ascii="Times New Roman" w:hAnsi="Times New Roman" w:eastAsia="宋体" w:cs="Times New Roman"/>
          <w:sz w:val="24"/>
          <w:szCs w:val="24"/>
          <w:highlight w:val="none"/>
          <w:lang w:eastAsia="zh-CN"/>
        </w:rPr>
        <w:t>表</w:t>
      </w:r>
      <w:r>
        <w:rPr>
          <w:rFonts w:hint="default" w:ascii="Times New Roman" w:hAnsi="Times New Roman" w:eastAsia="宋体" w:cs="Times New Roman"/>
          <w:sz w:val="24"/>
          <w:szCs w:val="24"/>
          <w:highlight w:val="none"/>
        </w:rPr>
        <w:t>》的</w:t>
      </w:r>
      <w:r>
        <w:rPr>
          <w:rFonts w:hint="default" w:ascii="Times New Roman" w:hAnsi="Times New Roman" w:eastAsia="宋体" w:cs="Times New Roman"/>
          <w:sz w:val="24"/>
          <w:szCs w:val="24"/>
          <w:highlight w:val="none"/>
          <w:lang w:eastAsia="zh-CN"/>
        </w:rPr>
        <w:t>批复</w:t>
      </w:r>
      <w:r>
        <w:rPr>
          <w:rFonts w:hint="default" w:ascii="Times New Roman" w:hAnsi="Times New Roman" w:eastAsia="宋体" w:cs="Times New Roman"/>
          <w:color w:val="auto"/>
          <w:sz w:val="24"/>
          <w:szCs w:val="24"/>
          <w:highlight w:val="none"/>
        </w:rPr>
        <w:t>，</w:t>
      </w:r>
      <w:r>
        <w:rPr>
          <w:rFonts w:hint="eastAsia" w:cs="Times New Roman"/>
          <w:color w:val="auto"/>
          <w:sz w:val="24"/>
          <w:szCs w:val="24"/>
          <w:highlight w:val="none"/>
          <w:lang w:eastAsia="zh-CN"/>
        </w:rPr>
        <w:t>卫环告表[2022]07号</w:t>
      </w:r>
      <w:r>
        <w:rPr>
          <w:rFonts w:hint="default" w:ascii="Times New Roman" w:hAnsi="Times New Roman" w:eastAsia="宋体" w:cs="Times New Roman"/>
          <w:color w:val="auto"/>
          <w:sz w:val="24"/>
          <w:szCs w:val="24"/>
          <w:highlight w:val="none"/>
        </w:rPr>
        <w:t>；</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1"/>
        <w:rPr>
          <w:rFonts w:hint="eastAsia"/>
          <w:lang w:eastAsia="zh-CN"/>
        </w:rPr>
      </w:pPr>
      <w:bookmarkStart w:id="31" w:name="_Toc1589"/>
      <w:r>
        <w:rPr>
          <w:rFonts w:hint="eastAsia" w:ascii="Times New Roman" w:hAnsi="Times New Roman" w:eastAsia="宋体" w:cs="Times New Roman"/>
          <w:b/>
          <w:lang w:val="en-US" w:eastAsia="zh-CN"/>
        </w:rPr>
        <w:t>2.4其他</w:t>
      </w:r>
      <w:r>
        <w:rPr>
          <w:rFonts w:hint="eastAsia"/>
          <w:lang w:eastAsia="zh-CN"/>
        </w:rPr>
        <w:t>相关文件</w:t>
      </w:r>
      <w:bookmarkEnd w:id="31"/>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w:t>
      </w:r>
      <w:r>
        <w:rPr>
          <w:rFonts w:hint="eastAsia" w:cs="Times New Roman"/>
          <w:color w:val="auto"/>
          <w:sz w:val="24"/>
          <w:szCs w:val="24"/>
          <w:highlight w:val="none"/>
          <w:lang w:eastAsia="zh-CN"/>
        </w:rPr>
        <w:t>新乡市豆乐食品有限公司年产300吨豆制品制造项目</w:t>
      </w:r>
      <w:r>
        <w:rPr>
          <w:rFonts w:hint="default" w:ascii="Times New Roman" w:hAnsi="Times New Roman" w:eastAsia="宋体" w:cs="Times New Roman"/>
          <w:color w:val="auto"/>
          <w:sz w:val="24"/>
          <w:szCs w:val="24"/>
          <w:highlight w:val="none"/>
          <w:lang w:val="en-US" w:eastAsia="zh-CN"/>
        </w:rPr>
        <w:t>检测报告》，</w:t>
      </w:r>
      <w:r>
        <w:rPr>
          <w:rFonts w:hint="eastAsia" w:cs="Times New Roman"/>
          <w:color w:val="auto"/>
          <w:sz w:val="24"/>
          <w:szCs w:val="24"/>
          <w:highlight w:val="none"/>
          <w:lang w:eastAsia="zh-CN"/>
        </w:rPr>
        <w:t>河南鑫成环境保护监测有限公司</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202</w:t>
      </w:r>
      <w:r>
        <w:rPr>
          <w:rFonts w:hint="eastAsia"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年</w:t>
      </w:r>
      <w:r>
        <w:rPr>
          <w:rFonts w:hint="eastAsia"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月</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日；</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（2）其他与本项目有关的资料。</w:t>
      </w:r>
    </w:p>
    <w:p>
      <w:pPr>
        <w:pStyle w:val="2"/>
        <w:pageBreakBefore w:val="0"/>
        <w:numPr>
          <w:ilvl w:val="0"/>
          <w:numId w:val="0"/>
        </w:numPr>
        <w:kinsoku/>
        <w:wordWrap/>
        <w:overflowPunct/>
        <w:topLinePunct w:val="0"/>
        <w:autoSpaceDE/>
        <w:autoSpaceDN/>
        <w:bidi w:val="0"/>
        <w:spacing w:line="312" w:lineRule="auto"/>
        <w:ind w:leftChars="0"/>
        <w:rPr>
          <w:rFonts w:hint="default"/>
        </w:rPr>
      </w:pPr>
      <w:bookmarkStart w:id="32" w:name="_Toc12647"/>
      <w:bookmarkStart w:id="33" w:name="_Toc6274"/>
      <w:bookmarkStart w:id="34" w:name="_Toc21025"/>
      <w:bookmarkStart w:id="35" w:name="_Toc18240"/>
      <w:bookmarkStart w:id="36" w:name="_Toc2887"/>
      <w:r>
        <w:rPr>
          <w:rFonts w:hint="eastAsia" w:ascii="Times New Roman" w:hAnsi="Times New Roman" w:cs="Times New Roman"/>
          <w:lang w:val="en-US" w:eastAsia="zh-CN"/>
        </w:rPr>
        <w:t>3</w:t>
      </w:r>
      <w:r>
        <w:rPr>
          <w:rFonts w:hint="eastAsia"/>
          <w:lang w:eastAsia="zh-CN"/>
        </w:rPr>
        <w:t>项目</w:t>
      </w:r>
      <w:r>
        <w:rPr>
          <w:rFonts w:hint="default"/>
          <w:lang w:eastAsia="zh-CN"/>
        </w:rPr>
        <w:t>建设情况</w:t>
      </w:r>
      <w:bookmarkEnd w:id="32"/>
      <w:bookmarkEnd w:id="33"/>
      <w:bookmarkEnd w:id="34"/>
      <w:bookmarkEnd w:id="35"/>
      <w:bookmarkEnd w:id="36"/>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val="en-US" w:eastAsia="zh-CN"/>
        </w:rPr>
      </w:pPr>
      <w:bookmarkStart w:id="37" w:name="_Toc16673"/>
      <w:bookmarkStart w:id="38" w:name="_Toc25206"/>
      <w:bookmarkStart w:id="39" w:name="_Toc24121"/>
      <w:bookmarkStart w:id="40" w:name="_Toc11671"/>
      <w:bookmarkStart w:id="41" w:name="_Toc1940"/>
      <w:bookmarkStart w:id="42" w:name="_Toc497001435"/>
      <w:r>
        <w:rPr>
          <w:rFonts w:hint="eastAsia" w:ascii="Times New Roman" w:hAnsi="Times New Roman" w:cs="Times New Roman"/>
          <w:lang w:val="en-US" w:eastAsia="zh-CN"/>
        </w:rPr>
        <w:t>3</w:t>
      </w:r>
      <w:r>
        <w:rPr>
          <w:rFonts w:hint="default" w:ascii="Times New Roman" w:hAnsi="Times New Roman" w:cs="Times New Roman"/>
          <w:lang w:val="en-US" w:eastAsia="zh-CN"/>
        </w:rPr>
        <w:t>.1</w:t>
      </w:r>
      <w:r>
        <w:rPr>
          <w:rFonts w:hint="default"/>
          <w:lang w:val="en-US" w:eastAsia="zh-CN"/>
        </w:rPr>
        <w:t>地理位置及平面布置</w:t>
      </w:r>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560" w:firstLineChars="200"/>
        <w:jc w:val="both"/>
        <w:textAlignment w:val="auto"/>
        <w:outlineLvl w:val="9"/>
        <w:rPr>
          <w:rFonts w:hint="default" w:ascii="Times New Roman" w:hAnsi="Times New Roman" w:eastAsia="宋体" w:cs="Times New Roman"/>
          <w:sz w:val="22"/>
          <w:szCs w:val="24"/>
          <w:highlight w:val="none"/>
        </w:rPr>
      </w:pPr>
      <w:r>
        <w:rPr>
          <w:rFonts w:hint="eastAsia" w:eastAsia="宋体"/>
          <w:lang w:eastAsia="zh-CN"/>
        </w:rPr>
        <w:drawing>
          <wp:anchor distT="0" distB="0" distL="114300" distR="114300" simplePos="0" relativeHeight="251665408" behindDoc="0" locked="0" layoutInCell="1" allowOverlap="1">
            <wp:simplePos x="0" y="0"/>
            <wp:positionH relativeFrom="column">
              <wp:posOffset>106045</wp:posOffset>
            </wp:positionH>
            <wp:positionV relativeFrom="paragraph">
              <wp:posOffset>1552575</wp:posOffset>
            </wp:positionV>
            <wp:extent cx="5191125" cy="2933065"/>
            <wp:effectExtent l="0" t="0" r="9525" b="635"/>
            <wp:wrapTopAndBottom/>
            <wp:docPr id="26" name="图片 26" descr="项目环境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项目环境示意图"/>
                    <pic:cNvPicPr>
                      <a:picLocks noChangeAspect="1"/>
                    </pic:cNvPicPr>
                  </pic:nvPicPr>
                  <pic:blipFill>
                    <a:blip r:embed="rId9"/>
                    <a:stretch>
                      <a:fillRect/>
                    </a:stretch>
                  </pic:blipFill>
                  <pic:spPr>
                    <a:xfrm>
                      <a:off x="0" y="0"/>
                      <a:ext cx="5191125" cy="2933065"/>
                    </a:xfrm>
                    <a:prstGeom prst="rect">
                      <a:avLst/>
                    </a:prstGeom>
                  </pic:spPr>
                </pic:pic>
              </a:graphicData>
            </a:graphic>
          </wp:anchor>
        </w:drawing>
      </w:r>
      <w:r>
        <w:rPr>
          <w:rFonts w:hint="default"/>
          <w:sz w:val="24"/>
          <w:szCs w:val="24"/>
        </w:rPr>
        <w:t>本项目位于河南省新乡市卫辉市唐庄镇工业路3号银鹭沙厂院内1号厂房，租赁现有厂房，周围均为</w:t>
      </w:r>
      <w:r>
        <w:rPr>
          <w:rFonts w:hint="default"/>
          <w:sz w:val="24"/>
          <w:szCs w:val="24"/>
          <w:lang w:val="en-US" w:eastAsia="zh-CN"/>
        </w:rPr>
        <w:t>同类工业</w:t>
      </w:r>
      <w:r>
        <w:rPr>
          <w:rFonts w:hint="default"/>
          <w:sz w:val="24"/>
          <w:szCs w:val="24"/>
        </w:rPr>
        <w:t>企业，项目东侧为银金达新材料股份有限公司；南侧为银金达彩印股份有限公司；北侧为</w:t>
      </w:r>
      <w:r>
        <w:rPr>
          <w:rFonts w:hint="default"/>
          <w:sz w:val="24"/>
          <w:szCs w:val="24"/>
          <w:lang w:val="en-US" w:eastAsia="zh-CN"/>
        </w:rPr>
        <w:t>小康</w:t>
      </w:r>
      <w:r>
        <w:rPr>
          <w:rFonts w:hint="default"/>
          <w:sz w:val="24"/>
          <w:szCs w:val="24"/>
        </w:rPr>
        <w:t>路</w:t>
      </w:r>
      <w:r>
        <w:rPr>
          <w:rFonts w:hint="default"/>
          <w:sz w:val="24"/>
          <w:szCs w:val="24"/>
          <w:lang w:eastAsia="zh-CN"/>
        </w:rPr>
        <w:t>，</w:t>
      </w:r>
      <w:r>
        <w:rPr>
          <w:rFonts w:hint="default"/>
          <w:sz w:val="24"/>
          <w:szCs w:val="24"/>
          <w:lang w:val="en-US" w:eastAsia="zh-CN"/>
        </w:rPr>
        <w:t>对面为对面为川亚冶金设备制造有限公司与新乡新北建材有限公司</w:t>
      </w:r>
      <w:r>
        <w:rPr>
          <w:rFonts w:hint="default"/>
          <w:sz w:val="24"/>
          <w:szCs w:val="24"/>
        </w:rPr>
        <w:t>。项目周围主要环境敏感点为:东北</w:t>
      </w:r>
      <w:r>
        <w:rPr>
          <w:rFonts w:hint="default"/>
          <w:sz w:val="24"/>
          <w:szCs w:val="24"/>
          <w:lang w:val="en-US" w:eastAsia="zh-CN"/>
        </w:rPr>
        <w:t>287</w:t>
      </w:r>
      <w:r>
        <w:rPr>
          <w:rFonts w:hint="default"/>
          <w:sz w:val="24"/>
          <w:szCs w:val="24"/>
        </w:rPr>
        <w:t>m秦庄，</w:t>
      </w:r>
      <w:r>
        <w:rPr>
          <w:rFonts w:hint="default"/>
          <w:sz w:val="24"/>
          <w:szCs w:val="24"/>
          <w:lang w:val="en-US" w:eastAsia="zh-CN"/>
        </w:rPr>
        <w:t>东侧238m唐庄镇崔庄完全小学、</w:t>
      </w:r>
      <w:r>
        <w:rPr>
          <w:rFonts w:hint="default"/>
          <w:sz w:val="24"/>
          <w:szCs w:val="24"/>
        </w:rPr>
        <w:t>东南2</w:t>
      </w:r>
      <w:r>
        <w:rPr>
          <w:rFonts w:hint="default"/>
          <w:sz w:val="24"/>
          <w:szCs w:val="24"/>
          <w:lang w:val="en-US" w:eastAsia="zh-CN"/>
        </w:rPr>
        <w:t>9</w:t>
      </w:r>
      <w:r>
        <w:rPr>
          <w:rFonts w:hint="default"/>
          <w:sz w:val="24"/>
          <w:szCs w:val="24"/>
        </w:rPr>
        <w:t>0m唐庄镇第一中学</w:t>
      </w:r>
      <w:r>
        <w:rPr>
          <w:rFonts w:hint="default"/>
          <w:sz w:val="24"/>
          <w:szCs w:val="24"/>
          <w:lang w:eastAsia="zh-CN"/>
        </w:rPr>
        <w:t>，</w:t>
      </w:r>
      <w:r>
        <w:rPr>
          <w:rFonts w:hint="default"/>
          <w:sz w:val="24"/>
          <w:szCs w:val="24"/>
          <w:lang w:val="en-US" w:eastAsia="zh-CN"/>
        </w:rPr>
        <w:t>东南400m处的崔庄村以及南侧410m处的唐庄村</w:t>
      </w:r>
      <w:r>
        <w:rPr>
          <w:rFonts w:hint="default"/>
          <w:sz w:val="24"/>
          <w:szCs w:val="24"/>
        </w:rPr>
        <w:t>，</w:t>
      </w:r>
      <w:r>
        <w:rPr>
          <w:rFonts w:hint="default" w:ascii="Times New Roman" w:hAnsi="Times New Roman" w:eastAsia="宋体" w:cs="Times New Roman"/>
          <w:sz w:val="24"/>
          <w:szCs w:val="24"/>
          <w:highlight w:val="none"/>
          <w:lang w:eastAsia="zh-CN"/>
        </w:rPr>
        <w:t>项</w:t>
      </w:r>
      <w:r>
        <w:rPr>
          <w:rFonts w:hint="default" w:ascii="Times New Roman" w:hAnsi="Times New Roman" w:eastAsia="宋体" w:cs="Times New Roman"/>
          <w:sz w:val="24"/>
          <w:szCs w:val="24"/>
          <w:highlight w:val="none"/>
        </w:rPr>
        <w:t>目</w:t>
      </w:r>
      <w:r>
        <w:rPr>
          <w:rFonts w:hint="default" w:ascii="Times New Roman" w:hAnsi="Times New Roman" w:eastAsia="宋体" w:cs="Times New Roman"/>
          <w:sz w:val="24"/>
          <w:szCs w:val="24"/>
          <w:highlight w:val="none"/>
          <w:lang w:eastAsia="zh-CN"/>
        </w:rPr>
        <w:t>地理位置</w:t>
      </w:r>
      <w:r>
        <w:rPr>
          <w:rFonts w:hint="default" w:ascii="Times New Roman" w:hAnsi="Times New Roman" w:eastAsia="宋体" w:cs="Times New Roman"/>
          <w:sz w:val="24"/>
          <w:szCs w:val="24"/>
          <w:highlight w:val="none"/>
        </w:rPr>
        <w:t>见图</w:t>
      </w:r>
      <w:r>
        <w:rPr>
          <w:rFonts w:hint="default" w:ascii="Times New Roman" w:hAnsi="Times New Roman" w:eastAsia="宋体" w:cs="Times New Roman"/>
          <w:sz w:val="24"/>
          <w:szCs w:val="24"/>
          <w:highlight w:val="none"/>
          <w:lang w:val="en-US" w:eastAsia="zh-CN"/>
        </w:rPr>
        <w:t>3-1-1</w:t>
      </w:r>
      <w:r>
        <w:rPr>
          <w:rFonts w:hint="default" w:ascii="Times New Roman" w:hAnsi="Times New Roman" w:eastAsia="宋体" w:cs="Times New Roman"/>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left="0" w:leftChars="0" w:right="0" w:rightChars="0" w:firstLine="0" w:firstLineChars="0"/>
        <w:jc w:val="both"/>
        <w:textAlignment w:val="auto"/>
        <w:outlineLvl w:val="9"/>
        <w:rPr>
          <w:rFonts w:hint="default" w:ascii="Times New Roman" w:hAnsi="Times New Roman" w:eastAsia="宋体" w:cs="Times New Roman"/>
          <w:sz w:val="28"/>
          <w:szCs w:val="28"/>
          <w:highlight w:val="none"/>
          <w:lang w:val="en-US" w:eastAsia="zh-CN"/>
        </w:rPr>
      </w:pPr>
      <w:r>
        <w:rPr>
          <w:rFonts w:hint="eastAsia" w:ascii="Times New Roman" w:hAnsi="Times New Roman" w:eastAsia="宋体" w:cs="Times New Roman"/>
          <w:color w:val="0000FF"/>
          <w:lang w:val="en-US" w:eastAsia="zh-CN"/>
        </w:rPr>
        <w:t xml:space="preserve">   </w:t>
      </w:r>
      <w:r>
        <w:rPr>
          <w:rFonts w:hint="eastAsia" w:cs="Times New Roman"/>
          <w:color w:val="0000FF"/>
          <w:lang w:val="en-US" w:eastAsia="zh-CN"/>
        </w:rPr>
        <w:t xml:space="preserve">     </w:t>
      </w:r>
      <w:r>
        <w:rPr>
          <w:rFonts w:hint="default" w:ascii="Times New Roman" w:hAnsi="Times New Roman" w:eastAsia="宋体" w:cs="Times New Roman"/>
          <w:sz w:val="28"/>
          <w:szCs w:val="28"/>
          <w:highlight w:val="none"/>
          <w:lang w:eastAsia="zh-CN"/>
        </w:rPr>
        <w:t>图</w:t>
      </w:r>
      <w:r>
        <w:rPr>
          <w:rFonts w:hint="default" w:ascii="Times New Roman" w:hAnsi="Times New Roman" w:eastAsia="宋体" w:cs="Times New Roman"/>
          <w:sz w:val="28"/>
          <w:szCs w:val="28"/>
          <w:highlight w:val="none"/>
          <w:lang w:val="en-US" w:eastAsia="zh-CN"/>
        </w:rPr>
        <w:t>3-1-1       项目地理位置示意图</w:t>
      </w:r>
      <w:bookmarkEnd w:id="42"/>
      <w:bookmarkStart w:id="43" w:name="_Toc497001439"/>
    </w:p>
    <w:p>
      <w:pPr>
        <w:keepNext w:val="0"/>
        <w:keepLines w:val="0"/>
        <w:pageBreakBefore w:val="0"/>
        <w:widowControl w:val="0"/>
        <w:kinsoku/>
        <w:wordWrap/>
        <w:overflowPunct/>
        <w:topLinePunct w:val="0"/>
        <w:autoSpaceDE/>
        <w:autoSpaceDN/>
        <w:bidi w:val="0"/>
        <w:adjustRightInd w:val="0"/>
        <w:snapToGrid w:val="0"/>
        <w:spacing w:before="157" w:beforeLines="50" w:line="312" w:lineRule="auto"/>
        <w:ind w:right="0" w:rightChars="0" w:firstLine="480" w:firstLineChars="200"/>
        <w:jc w:val="left"/>
        <w:textAlignment w:val="auto"/>
        <w:outlineLvl w:val="9"/>
        <w:rPr>
          <w:rFonts w:hint="default" w:ascii="Times New Roman" w:hAnsi="Times New Roman" w:eastAsia="宋体" w:cs="Times New Roman"/>
          <w:b w:val="0"/>
          <w:bCs w:val="0"/>
          <w:sz w:val="28"/>
          <w:szCs w:val="28"/>
          <w:highlight w:val="none"/>
          <w:lang w:val="en-US" w:eastAsia="zh-CN"/>
        </w:rPr>
      </w:pPr>
      <w:r>
        <w:rPr>
          <w:rFonts w:hint="default" w:ascii="Times New Roman" w:hAnsi="Times New Roman" w:eastAsia="宋体" w:cs="Times New Roman"/>
          <w:color w:val="auto"/>
          <w:sz w:val="24"/>
          <w:szCs w:val="24"/>
          <w:highlight w:val="none"/>
          <w:vertAlign w:val="baseline"/>
          <w:lang w:eastAsia="zh-CN"/>
        </w:rPr>
        <w:t>项目主要构筑物为</w:t>
      </w:r>
      <w:r>
        <w:rPr>
          <w:rFonts w:hint="eastAsia" w:ascii="Times New Roman" w:hAnsi="Times New Roman" w:eastAsia="宋体" w:cs="Times New Roman"/>
          <w:color w:val="auto"/>
          <w:sz w:val="24"/>
          <w:szCs w:val="24"/>
          <w:highlight w:val="none"/>
          <w:vertAlign w:val="baseline"/>
          <w:lang w:eastAsia="zh-CN"/>
        </w:rPr>
        <w:t>生产</w:t>
      </w:r>
      <w:r>
        <w:rPr>
          <w:rFonts w:hint="default" w:ascii="Times New Roman" w:hAnsi="Times New Roman" w:eastAsia="宋体" w:cs="Times New Roman"/>
          <w:color w:val="auto"/>
          <w:sz w:val="24"/>
          <w:szCs w:val="24"/>
          <w:highlight w:val="none"/>
          <w:vertAlign w:val="baseline"/>
          <w:lang w:eastAsia="zh-CN"/>
        </w:rPr>
        <w:t>车间和</w:t>
      </w:r>
      <w:r>
        <w:rPr>
          <w:rFonts w:hint="default" w:ascii="Times New Roman" w:hAnsi="Times New Roman" w:eastAsia="宋体" w:cs="Times New Roman"/>
          <w:sz w:val="24"/>
          <w:szCs w:val="24"/>
          <w:highlight w:val="none"/>
          <w:vertAlign w:val="baseline"/>
        </w:rPr>
        <w:t>办公</w:t>
      </w:r>
      <w:r>
        <w:rPr>
          <w:rFonts w:hint="eastAsia" w:ascii="Times New Roman" w:hAnsi="Times New Roman" w:eastAsia="宋体" w:cs="Times New Roman"/>
          <w:sz w:val="24"/>
          <w:szCs w:val="24"/>
          <w:highlight w:val="none"/>
          <w:vertAlign w:val="baseline"/>
          <w:lang w:eastAsia="zh-CN"/>
        </w:rPr>
        <w:t>室</w:t>
      </w: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sz w:val="24"/>
          <w:szCs w:val="24"/>
          <w:highlight w:val="none"/>
          <w:vertAlign w:val="baseline"/>
        </w:rPr>
        <w:t>项目</w:t>
      </w:r>
      <w:r>
        <w:rPr>
          <w:rFonts w:hint="default" w:ascii="Times New Roman" w:hAnsi="Times New Roman" w:eastAsia="宋体" w:cs="Times New Roman"/>
          <w:sz w:val="24"/>
          <w:szCs w:val="24"/>
          <w:highlight w:val="none"/>
          <w:vertAlign w:val="baseline"/>
          <w:lang w:eastAsia="zh-CN"/>
        </w:rPr>
        <w:t>厂区</w:t>
      </w:r>
      <w:r>
        <w:rPr>
          <w:rFonts w:hint="default" w:ascii="Times New Roman" w:hAnsi="Times New Roman" w:eastAsia="宋体" w:cs="Times New Roman"/>
          <w:sz w:val="24"/>
          <w:szCs w:val="24"/>
          <w:highlight w:val="none"/>
          <w:vertAlign w:val="baseline"/>
        </w:rPr>
        <w:t>平面布置</w:t>
      </w:r>
      <w:r>
        <w:rPr>
          <w:rFonts w:hint="eastAsia" w:ascii="Times New Roman" w:hAnsi="Times New Roman" w:eastAsia="宋体" w:cs="Times New Roman"/>
          <w:sz w:val="24"/>
          <w:szCs w:val="24"/>
          <w:highlight w:val="none"/>
          <w:vertAlign w:val="baseline"/>
          <w:lang w:eastAsia="zh-CN"/>
        </w:rPr>
        <w:t>及监测点位图</w:t>
      </w:r>
      <w:r>
        <w:rPr>
          <w:rFonts w:hint="default" w:ascii="Times New Roman" w:hAnsi="Times New Roman" w:eastAsia="宋体" w:cs="Times New Roman"/>
          <w:sz w:val="24"/>
          <w:szCs w:val="24"/>
          <w:highlight w:val="none"/>
          <w:vertAlign w:val="baseline"/>
        </w:rPr>
        <w:t>见图</w:t>
      </w:r>
      <w:r>
        <w:rPr>
          <w:rFonts w:hint="default" w:ascii="Times New Roman" w:hAnsi="Times New Roman" w:eastAsia="宋体" w:cs="Times New Roman"/>
          <w:sz w:val="24"/>
          <w:szCs w:val="24"/>
          <w:highlight w:val="none"/>
          <w:vertAlign w:val="baseline"/>
          <w:lang w:val="en-US" w:eastAsia="zh-CN"/>
        </w:rPr>
        <w:t>3-1-2</w:t>
      </w:r>
      <w:r>
        <w:rPr>
          <w:rFonts w:hint="default" w:ascii="Times New Roman" w:hAnsi="Times New Roman" w:eastAsia="宋体" w:cs="Times New Roman"/>
          <w:sz w:val="24"/>
          <w:szCs w:val="24"/>
          <w:highlight w:val="none"/>
          <w:vertAlign w:val="baseline"/>
        </w:rPr>
        <w:t>。</w:t>
      </w:r>
      <w:r>
        <w:rPr>
          <w:rFonts w:hint="eastAsia"/>
          <w:sz w:val="24"/>
          <w:szCs w:val="24"/>
          <w:highlight w:val="none"/>
          <w:lang w:val="en-US" w:eastAsia="zh-CN"/>
        </w:rPr>
        <w:t xml:space="preserve"> </w:t>
      </w:r>
      <w:r>
        <w:rPr>
          <w:rFonts w:hint="eastAsia"/>
          <w:highlight w:val="none"/>
          <w:lang w:val="en-US" w:eastAsia="zh-CN"/>
        </w:rPr>
        <w:t xml:space="preserve"> </w:t>
      </w:r>
      <w:r>
        <w:rPr>
          <w:rFonts w:hint="default" w:ascii="Times New Roman" w:hAnsi="Times New Roman" w:eastAsia="宋体" w:cs="Times New Roman"/>
          <w:b w:val="0"/>
          <w:bCs w:val="0"/>
          <w:sz w:val="28"/>
          <w:szCs w:val="28"/>
          <w:highlight w:val="none"/>
          <w:lang w:val="en-US" w:eastAsia="zh-CN"/>
        </w:rPr>
        <w:drawing>
          <wp:inline distT="0" distB="0" distL="114300" distR="114300">
            <wp:extent cx="4943475" cy="5543550"/>
            <wp:effectExtent l="0" t="0" r="9525" b="0"/>
            <wp:docPr id="1" name="图片 1" descr="1677981238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77981238815"/>
                    <pic:cNvPicPr>
                      <a:picLocks noChangeAspect="1"/>
                    </pic:cNvPicPr>
                  </pic:nvPicPr>
                  <pic:blipFill>
                    <a:blip r:embed="rId10"/>
                    <a:stretch>
                      <a:fillRect/>
                    </a:stretch>
                  </pic:blipFill>
                  <pic:spPr>
                    <a:xfrm>
                      <a:off x="0" y="0"/>
                      <a:ext cx="4943475" cy="5543550"/>
                    </a:xfrm>
                    <a:prstGeom prst="rect">
                      <a:avLst/>
                    </a:prstGeom>
                  </pic:spPr>
                </pic:pic>
              </a:graphicData>
            </a:graphic>
          </wp:inline>
        </w:drawing>
      </w:r>
    </w:p>
    <w:p>
      <w:pPr>
        <w:pageBreakBefore w:val="0"/>
        <w:kinsoku/>
        <w:wordWrap/>
        <w:overflowPunct/>
        <w:topLinePunct w:val="0"/>
        <w:autoSpaceDE/>
        <w:autoSpaceDN/>
        <w:bidi w:val="0"/>
        <w:spacing w:line="312" w:lineRule="auto"/>
        <w:jc w:val="center"/>
        <w:rPr>
          <w:rFonts w:hint="default" w:ascii="Times New Roman" w:hAnsi="Times New Roman" w:eastAsia="宋体"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 xml:space="preserve">图3-1-2     </w:t>
      </w:r>
      <w:r>
        <w:rPr>
          <w:rFonts w:hint="default" w:ascii="Times New Roman" w:hAnsi="Times New Roman" w:eastAsia="宋体" w:cs="Times New Roman"/>
          <w:b w:val="0"/>
          <w:bCs/>
          <w:sz w:val="24"/>
          <w:szCs w:val="24"/>
          <w:highlight w:val="none"/>
        </w:rPr>
        <w:t>项目</w:t>
      </w:r>
      <w:r>
        <w:rPr>
          <w:rFonts w:hint="default" w:ascii="Times New Roman" w:hAnsi="Times New Roman" w:eastAsia="宋体" w:cs="Times New Roman"/>
          <w:b w:val="0"/>
          <w:bCs/>
          <w:sz w:val="24"/>
          <w:szCs w:val="24"/>
          <w:highlight w:val="none"/>
          <w:lang w:eastAsia="zh-CN"/>
        </w:rPr>
        <w:t>厂区</w:t>
      </w:r>
      <w:r>
        <w:rPr>
          <w:rFonts w:hint="default" w:ascii="Times New Roman" w:hAnsi="Times New Roman" w:eastAsia="宋体" w:cs="Times New Roman"/>
          <w:b w:val="0"/>
          <w:bCs/>
          <w:sz w:val="24"/>
          <w:szCs w:val="24"/>
          <w:highlight w:val="none"/>
        </w:rPr>
        <w:t>平面布置</w:t>
      </w:r>
      <w:r>
        <w:rPr>
          <w:rFonts w:hint="eastAsia" w:ascii="Times New Roman" w:hAnsi="Times New Roman" w:cs="Times New Roman"/>
          <w:b w:val="0"/>
          <w:bCs/>
          <w:sz w:val="24"/>
          <w:szCs w:val="24"/>
          <w:highlight w:val="none"/>
          <w:lang w:eastAsia="zh-CN"/>
        </w:rPr>
        <w:t>及监测点位</w:t>
      </w:r>
      <w:r>
        <w:rPr>
          <w:rFonts w:hint="default" w:ascii="Times New Roman" w:hAnsi="Times New Roman" w:eastAsia="宋体" w:cs="Times New Roman"/>
          <w:b w:val="0"/>
          <w:bCs/>
          <w:sz w:val="24"/>
          <w:szCs w:val="24"/>
          <w:highlight w:val="none"/>
        </w:rPr>
        <w:t>图</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44" w:name="_Toc9712"/>
      <w:bookmarkStart w:id="45" w:name="_Toc25187"/>
      <w:bookmarkStart w:id="46" w:name="_Toc24347"/>
      <w:bookmarkStart w:id="47" w:name="_Toc13649"/>
      <w:bookmarkStart w:id="48" w:name="_Toc2548"/>
      <w:r>
        <w:rPr>
          <w:rFonts w:hint="default" w:ascii="Times New Roman" w:hAnsi="Times New Roman" w:cs="Times New Roman"/>
          <w:lang w:val="en-US" w:eastAsia="zh-CN"/>
        </w:rPr>
        <w:t>3.2</w:t>
      </w:r>
      <w:r>
        <w:rPr>
          <w:rFonts w:hint="default"/>
        </w:rPr>
        <w:t>建设内容</w:t>
      </w:r>
      <w:bookmarkEnd w:id="43"/>
      <w:bookmarkEnd w:id="44"/>
      <w:bookmarkEnd w:id="45"/>
      <w:bookmarkEnd w:id="46"/>
      <w:bookmarkEnd w:id="47"/>
      <w:bookmarkEnd w:id="48"/>
    </w:p>
    <w:p>
      <w:pPr>
        <w:pStyle w:val="4"/>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sz w:val="24"/>
          <w:szCs w:val="24"/>
          <w:lang w:val="en-US" w:eastAsia="zh-CN"/>
        </w:rPr>
      </w:pPr>
      <w:bookmarkStart w:id="49" w:name="_Toc20855"/>
      <w:bookmarkStart w:id="50" w:name="_Toc1026"/>
      <w:bookmarkStart w:id="51" w:name="_Toc627"/>
      <w:bookmarkStart w:id="52" w:name="_Toc18193"/>
      <w:bookmarkStart w:id="53" w:name="_Toc3735"/>
      <w:bookmarkStart w:id="54" w:name="_Toc496979004"/>
      <w:bookmarkStart w:id="55" w:name="_Toc497001440"/>
      <w:r>
        <w:rPr>
          <w:rFonts w:hint="default" w:ascii="Times New Roman" w:hAnsi="Times New Roman" w:cs="Times New Roman"/>
          <w:sz w:val="24"/>
          <w:szCs w:val="24"/>
          <w:lang w:val="en-US" w:eastAsia="zh-CN"/>
        </w:rPr>
        <w:t>3.2.1</w:t>
      </w:r>
      <w:r>
        <w:rPr>
          <w:rFonts w:hint="default"/>
          <w:sz w:val="24"/>
          <w:szCs w:val="24"/>
          <w:lang w:val="en-US" w:eastAsia="zh-CN"/>
        </w:rPr>
        <w:t>项目基本情况</w:t>
      </w:r>
      <w:bookmarkEnd w:id="49"/>
      <w:bookmarkEnd w:id="50"/>
      <w:bookmarkEnd w:id="51"/>
      <w:bookmarkEnd w:id="52"/>
      <w:bookmarkEnd w:id="53"/>
    </w:p>
    <w:p>
      <w:pPr>
        <w:keepNext w:val="0"/>
        <w:keepLines w:val="0"/>
        <w:pageBreakBefore w:val="0"/>
        <w:widowControl w:val="0"/>
        <w:kinsoku/>
        <w:wordWrap/>
        <w:overflowPunct/>
        <w:topLinePunct w:val="0"/>
        <w:autoSpaceDE/>
        <w:autoSpaceDN/>
        <w:bidi w:val="0"/>
        <w:spacing w:line="312" w:lineRule="auto"/>
        <w:ind w:left="0" w:leftChars="0" w:firstLine="0" w:firstLineChars="0"/>
        <w:jc w:val="center"/>
        <w:textAlignment w:val="auto"/>
        <w:rPr>
          <w:rFonts w:hint="default"/>
          <w:sz w:val="22"/>
          <w:szCs w:val="24"/>
          <w:lang w:val="en-US" w:eastAsia="zh-CN"/>
        </w:rPr>
      </w:pPr>
      <w:r>
        <w:rPr>
          <w:rFonts w:hint="default" w:ascii="Times New Roman" w:hAnsi="Times New Roman" w:eastAsia="宋体" w:cs="Times New Roman"/>
          <w:b w:val="0"/>
          <w:bCs/>
          <w:sz w:val="24"/>
          <w:szCs w:val="24"/>
        </w:rPr>
        <w:t>表</w:t>
      </w:r>
      <w:r>
        <w:rPr>
          <w:rFonts w:hint="eastAsia" w:ascii="Times New Roman" w:hAnsi="Times New Roman" w:eastAsia="宋体" w:cs="Times New Roman"/>
          <w:b w:val="0"/>
          <w:bCs/>
          <w:sz w:val="24"/>
          <w:szCs w:val="24"/>
          <w:lang w:val="en-US" w:eastAsia="zh-CN"/>
        </w:rPr>
        <w:t>3</w:t>
      </w:r>
      <w:r>
        <w:rPr>
          <w:rFonts w:hint="default" w:ascii="Times New Roman" w:hAnsi="Times New Roman" w:eastAsia="宋体" w:cs="Times New Roman"/>
          <w:b w:val="0"/>
          <w:bCs/>
          <w:sz w:val="24"/>
          <w:szCs w:val="24"/>
        </w:rPr>
        <w:t>-</w:t>
      </w:r>
      <w:r>
        <w:rPr>
          <w:rFonts w:hint="eastAsia" w:ascii="Times New Roman" w:hAnsi="Times New Roman" w:eastAsia="宋体" w:cs="Times New Roman"/>
          <w:b w:val="0"/>
          <w:bCs/>
          <w:sz w:val="24"/>
          <w:szCs w:val="24"/>
          <w:lang w:val="en-US" w:eastAsia="zh-CN"/>
        </w:rPr>
        <w:t>2-</w:t>
      </w:r>
      <w:r>
        <w:rPr>
          <w:rFonts w:hint="default" w:ascii="Times New Roman" w:hAnsi="Times New Roman" w:eastAsia="宋体" w:cs="Times New Roman"/>
          <w:b w:val="0"/>
          <w:bCs/>
          <w:sz w:val="24"/>
          <w:szCs w:val="24"/>
        </w:rPr>
        <w:t xml:space="preserve">1  </w:t>
      </w:r>
      <w:r>
        <w:rPr>
          <w:rFonts w:hint="eastAsia" w:ascii="Times New Roman" w:hAnsi="Times New Roman" w:eastAsia="宋体" w:cs="Times New Roman"/>
          <w:b w:val="0"/>
          <w:bCs/>
          <w:sz w:val="24"/>
          <w:szCs w:val="24"/>
          <w:lang w:val="en-US" w:eastAsia="zh-CN"/>
        </w:rPr>
        <w:t xml:space="preserve">         </w:t>
      </w:r>
      <w:r>
        <w:rPr>
          <w:rFonts w:hint="default" w:ascii="Times New Roman" w:hAnsi="Times New Roman" w:eastAsia="宋体" w:cs="Times New Roman"/>
          <w:b w:val="0"/>
          <w:bCs/>
          <w:sz w:val="24"/>
          <w:szCs w:val="24"/>
        </w:rPr>
        <w:t>项目</w:t>
      </w:r>
      <w:r>
        <w:rPr>
          <w:rFonts w:hint="eastAsia" w:ascii="Times New Roman" w:hAnsi="Times New Roman" w:eastAsia="宋体" w:cs="Times New Roman"/>
          <w:sz w:val="24"/>
          <w:szCs w:val="24"/>
          <w:lang w:eastAsia="zh-CN"/>
        </w:rPr>
        <w:t>基本情况</w:t>
      </w:r>
    </w:p>
    <w:tbl>
      <w:tblPr>
        <w:tblStyle w:val="23"/>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1880"/>
        <w:gridCol w:w="1874"/>
        <w:gridCol w:w="28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项目名称</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年产300吨豆制品制造项目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建设单位</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新乡市豆乐食品有限公司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法人代表</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郭建水</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联系人</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4"/>
                <w:szCs w:val="24"/>
                <w:highlight w:val="none"/>
                <w:lang w:val="en-US" w:eastAsia="zh-CN"/>
              </w:rPr>
            </w:pPr>
            <w:r>
              <w:rPr>
                <w:rFonts w:hint="eastAsia"/>
                <w:sz w:val="24"/>
                <w:szCs w:val="32"/>
                <w:lang w:eastAsia="zh-CN"/>
              </w:rPr>
              <w:t>苏洪洲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通信地址</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新乡市卫辉市唐庄镇工业路3号银鹭沙厂院内1号厂房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联系电话</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4"/>
                <w:szCs w:val="24"/>
                <w:highlight w:val="none"/>
                <w:lang w:val="en-US" w:eastAsia="zh-CN"/>
              </w:rPr>
            </w:pPr>
            <w:r>
              <w:rPr>
                <w:rFonts w:hint="eastAsia"/>
                <w:sz w:val="24"/>
              </w:rPr>
              <w:t>13253077000</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邮编</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453000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项目性质</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新建</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行业类别</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sz w:val="24"/>
                <w:szCs w:val="24"/>
                <w:highlight w:val="none"/>
                <w:lang w:val="en-US" w:eastAsia="zh-CN"/>
              </w:rPr>
            </w:pPr>
            <w:r>
              <w:rPr>
                <w:rFonts w:hint="eastAsia" w:ascii="Times New Roman" w:hAnsi="Times New Roman" w:eastAsia="宋体" w:cs="Times New Roman"/>
                <w:color w:val="000000"/>
                <w:kern w:val="36"/>
                <w:sz w:val="24"/>
                <w:highlight w:val="none"/>
                <w:lang w:val="en-US" w:eastAsia="zh-CN"/>
              </w:rPr>
              <w:t>C1392 豆制品制造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建设地点</w:t>
            </w:r>
          </w:p>
        </w:tc>
        <w:tc>
          <w:tcPr>
            <w:tcW w:w="6653" w:type="dxa"/>
            <w:gridSpan w:val="3"/>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新乡市卫辉市唐庄镇工业路3号银鹭沙厂院内1号厂房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eastAsia="zh-CN"/>
              </w:rPr>
              <w:t>占地</w:t>
            </w:r>
            <w:r>
              <w:rPr>
                <w:rFonts w:hint="default" w:ascii="Times New Roman" w:hAnsi="Times New Roman" w:eastAsia="宋体" w:cs="Times New Roman"/>
                <w:sz w:val="24"/>
                <w:szCs w:val="24"/>
                <w:highlight w:val="none"/>
              </w:rPr>
              <w:t>面积</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color w:val="auto"/>
                <w:sz w:val="24"/>
                <w:szCs w:val="24"/>
                <w:highlight w:val="none"/>
                <w:lang w:val="en-US" w:eastAsia="zh-CN"/>
              </w:rPr>
              <w:t>3500</w:t>
            </w:r>
            <w:r>
              <w:rPr>
                <w:rFonts w:hint="default" w:ascii="Times New Roman" w:hAnsi="Times New Roman" w:eastAsia="宋体" w:cs="Times New Roman"/>
                <w:sz w:val="24"/>
                <w:szCs w:val="24"/>
                <w:highlight w:val="none"/>
              </w:rPr>
              <w:t>m</w:t>
            </w:r>
            <w:r>
              <w:rPr>
                <w:rFonts w:hint="default" w:ascii="Times New Roman" w:hAnsi="Times New Roman" w:eastAsia="宋体" w:cs="Times New Roman"/>
                <w:sz w:val="24"/>
                <w:szCs w:val="24"/>
                <w:highlight w:val="none"/>
                <w:vertAlign w:val="superscript"/>
                <w:lang w:val="pt-BR"/>
              </w:rPr>
              <w:t>2</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经纬度</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sz w:val="24"/>
              </w:rPr>
            </w:pPr>
            <w:r>
              <w:rPr>
                <w:rFonts w:hint="eastAsia"/>
                <w:sz w:val="24"/>
                <w:highlight w:val="none"/>
              </w:rPr>
              <w:t>113</w:t>
            </w:r>
            <w:r>
              <w:rPr>
                <w:sz w:val="24"/>
              </w:rPr>
              <w:t>度</w:t>
            </w:r>
            <w:r>
              <w:rPr>
                <w:rFonts w:hint="eastAsia"/>
                <w:sz w:val="24"/>
              </w:rPr>
              <w:t>9</w:t>
            </w:r>
            <w:r>
              <w:rPr>
                <w:rFonts w:hint="eastAsia"/>
                <w:sz w:val="24"/>
                <w:lang w:val="en-US" w:eastAsia="zh-CN"/>
              </w:rPr>
              <w:t>8</w:t>
            </w:r>
            <w:r>
              <w:rPr>
                <w:sz w:val="24"/>
              </w:rPr>
              <w:t>分</w:t>
            </w:r>
            <w:r>
              <w:rPr>
                <w:rFonts w:hint="eastAsia"/>
                <w:sz w:val="24"/>
                <w:lang w:val="en-US" w:eastAsia="zh-CN"/>
              </w:rPr>
              <w:t>0</w:t>
            </w:r>
            <w:r>
              <w:rPr>
                <w:rFonts w:hint="eastAsia"/>
                <w:sz w:val="24"/>
              </w:rPr>
              <w:t>.1</w:t>
            </w:r>
            <w:r>
              <w:rPr>
                <w:rFonts w:hint="eastAsia"/>
                <w:sz w:val="24"/>
                <w:lang w:val="en-US" w:eastAsia="zh-CN"/>
              </w:rPr>
              <w:t>0</w:t>
            </w:r>
            <w:r>
              <w:rPr>
                <w:rFonts w:hint="eastAsia"/>
                <w:sz w:val="24"/>
              </w:rPr>
              <w:t>7</w:t>
            </w:r>
            <w:r>
              <w:rPr>
                <w:sz w:val="24"/>
              </w:rPr>
              <w:t>秒</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sz w:val="24"/>
              </w:rPr>
              <w:t>35度</w:t>
            </w:r>
            <w:r>
              <w:rPr>
                <w:rFonts w:hint="eastAsia"/>
                <w:sz w:val="24"/>
                <w:lang w:val="en-US" w:eastAsia="zh-CN"/>
              </w:rPr>
              <w:t>42</w:t>
            </w:r>
            <w:r>
              <w:rPr>
                <w:sz w:val="24"/>
              </w:rPr>
              <w:t>分</w:t>
            </w:r>
            <w:r>
              <w:rPr>
                <w:rFonts w:hint="eastAsia"/>
                <w:sz w:val="24"/>
                <w:lang w:val="en-US" w:eastAsia="zh-CN"/>
              </w:rPr>
              <w:t>3.752</w:t>
            </w:r>
            <w:r>
              <w:rPr>
                <w:sz w:val="24"/>
              </w:rPr>
              <w:t>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6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开工时间</w:t>
            </w:r>
          </w:p>
        </w:tc>
        <w:tc>
          <w:tcPr>
            <w:tcW w:w="188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20</w:t>
            </w:r>
            <w:r>
              <w:rPr>
                <w:rFonts w:hint="eastAsia" w:ascii="Times New Roman" w:hAnsi="Times New Roman" w:eastAsia="宋体" w:cs="Times New Roman"/>
                <w:sz w:val="24"/>
                <w:szCs w:val="24"/>
                <w:highlight w:val="none"/>
                <w:lang w:val="en-US" w:eastAsia="zh-CN"/>
              </w:rPr>
              <w:t>2</w:t>
            </w:r>
            <w:r>
              <w:rPr>
                <w:rFonts w:hint="eastAsia"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年</w:t>
            </w:r>
            <w:r>
              <w:rPr>
                <w:rFonts w:hint="eastAsia" w:cs="Times New Roman"/>
                <w:sz w:val="24"/>
                <w:szCs w:val="24"/>
                <w:highlight w:val="none"/>
                <w:lang w:val="en-US" w:eastAsia="zh-CN"/>
              </w:rPr>
              <w:t>10</w:t>
            </w:r>
            <w:r>
              <w:rPr>
                <w:rFonts w:hint="default" w:ascii="Times New Roman" w:hAnsi="Times New Roman" w:eastAsia="宋体" w:cs="Times New Roman"/>
                <w:sz w:val="24"/>
                <w:szCs w:val="24"/>
                <w:highlight w:val="none"/>
                <w:lang w:val="en-US" w:eastAsia="zh-CN"/>
              </w:rPr>
              <w:t>月</w:t>
            </w:r>
          </w:p>
        </w:tc>
        <w:tc>
          <w:tcPr>
            <w:tcW w:w="187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调试时间</w:t>
            </w:r>
          </w:p>
        </w:tc>
        <w:tc>
          <w:tcPr>
            <w:tcW w:w="2899"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20</w:t>
            </w:r>
            <w:r>
              <w:rPr>
                <w:rFonts w:hint="eastAsia" w:ascii="Times New Roman" w:hAnsi="Times New Roman" w:eastAsia="宋体" w:cs="Times New Roman"/>
                <w:sz w:val="24"/>
                <w:szCs w:val="24"/>
                <w:highlight w:val="none"/>
                <w:lang w:val="en-US" w:eastAsia="zh-CN"/>
              </w:rPr>
              <w:t>2</w:t>
            </w:r>
            <w:r>
              <w:rPr>
                <w:rFonts w:hint="eastAsia"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年</w:t>
            </w:r>
            <w:r>
              <w:rPr>
                <w:rFonts w:hint="eastAsia"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月</w:t>
            </w:r>
          </w:p>
        </w:tc>
      </w:tr>
    </w:tbl>
    <w:p>
      <w:pPr>
        <w:pStyle w:val="4"/>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sz w:val="24"/>
          <w:szCs w:val="24"/>
        </w:rPr>
      </w:pPr>
      <w:bookmarkStart w:id="56" w:name="_Toc14812"/>
      <w:bookmarkStart w:id="57" w:name="_Toc25598"/>
      <w:bookmarkStart w:id="58" w:name="_Toc5667"/>
      <w:bookmarkStart w:id="59" w:name="_Toc27139"/>
      <w:bookmarkStart w:id="60" w:name="_Toc9731"/>
      <w:r>
        <w:rPr>
          <w:rFonts w:hint="default" w:ascii="Times New Roman" w:hAnsi="Times New Roman" w:cs="Times New Roman"/>
          <w:lang w:val="en-US" w:eastAsia="zh-CN"/>
        </w:rPr>
        <w:t>3</w:t>
      </w:r>
      <w:r>
        <w:rPr>
          <w:rFonts w:hint="default" w:ascii="Times New Roman" w:hAnsi="Times New Roman" w:cs="Times New Roman"/>
          <w:sz w:val="24"/>
          <w:szCs w:val="24"/>
          <w:lang w:val="en-US" w:eastAsia="zh-CN"/>
        </w:rPr>
        <w:t>.2.2</w:t>
      </w:r>
      <w:r>
        <w:rPr>
          <w:rFonts w:hint="default" w:ascii="Times New Roman" w:hAnsi="Times New Roman" w:cs="Times New Roman"/>
          <w:sz w:val="24"/>
          <w:szCs w:val="24"/>
        </w:rPr>
        <w:t>生</w:t>
      </w:r>
      <w:r>
        <w:rPr>
          <w:rFonts w:hint="default"/>
          <w:sz w:val="24"/>
          <w:szCs w:val="24"/>
        </w:rPr>
        <w:t>产规模及产品方案</w:t>
      </w:r>
      <w:bookmarkEnd w:id="54"/>
      <w:bookmarkEnd w:id="55"/>
      <w:bookmarkEnd w:id="56"/>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b w:val="0"/>
          <w:bCs/>
          <w:sz w:val="24"/>
          <w:szCs w:val="24"/>
          <w:highlight w:val="none"/>
        </w:rPr>
      </w:pPr>
      <w:r>
        <w:rPr>
          <w:rFonts w:hint="default" w:ascii="Times New Roman" w:hAnsi="Times New Roman" w:eastAsia="宋体" w:cs="Times New Roman"/>
          <w:sz w:val="24"/>
          <w:szCs w:val="24"/>
          <w:highlight w:val="none"/>
        </w:rPr>
        <w:t>本项</w:t>
      </w:r>
      <w:r>
        <w:rPr>
          <w:rFonts w:hint="eastAsia" w:ascii="Times New Roman" w:hAnsi="Times New Roman" w:eastAsia="宋体" w:cs="Times New Roman"/>
          <w:sz w:val="24"/>
          <w:szCs w:val="24"/>
          <w:highlight w:val="none"/>
          <w:lang w:val="en-US" w:eastAsia="zh-CN"/>
        </w:rPr>
        <w:t>目</w:t>
      </w:r>
      <w:r>
        <w:rPr>
          <w:rFonts w:hint="eastAsia" w:cs="Times New Roman"/>
          <w:sz w:val="24"/>
          <w:szCs w:val="24"/>
          <w:highlight w:val="none"/>
          <w:lang w:val="en-US" w:eastAsia="zh-CN"/>
        </w:rPr>
        <w:t>一期</w:t>
      </w:r>
      <w:r>
        <w:rPr>
          <w:rFonts w:hint="default" w:ascii="Times New Roman" w:hAnsi="Times New Roman" w:eastAsia="宋体" w:cs="Times New Roman"/>
          <w:sz w:val="24"/>
          <w:szCs w:val="24"/>
          <w:highlight w:val="none"/>
        </w:rPr>
        <w:t>具体产品方案见表</w:t>
      </w:r>
      <w:r>
        <w:rPr>
          <w:rFonts w:hint="default"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rPr>
        <w:t>-2</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12" w:lineRule="auto"/>
        <w:jc w:val="center"/>
        <w:textAlignment w:val="auto"/>
        <w:outlineLvl w:val="9"/>
        <w:rPr>
          <w:rFonts w:hint="default"/>
          <w:sz w:val="24"/>
          <w:szCs w:val="24"/>
        </w:rPr>
      </w:pPr>
      <w:r>
        <w:rPr>
          <w:rFonts w:hint="default" w:ascii="Times New Roman" w:hAnsi="Times New Roman" w:eastAsia="宋体" w:cs="Times New Roman"/>
          <w:b w:val="0"/>
          <w:bCs/>
          <w:sz w:val="24"/>
          <w:szCs w:val="24"/>
          <w:highlight w:val="none"/>
        </w:rPr>
        <w:t>表</w:t>
      </w:r>
      <w:r>
        <w:rPr>
          <w:rFonts w:hint="default" w:ascii="Times New Roman" w:hAnsi="Times New Roman" w:eastAsia="宋体" w:cs="Times New Roman"/>
          <w:b w:val="0"/>
          <w:bCs/>
          <w:sz w:val="24"/>
          <w:szCs w:val="24"/>
          <w:highlight w:val="none"/>
          <w:lang w:val="en-US" w:eastAsia="zh-CN"/>
        </w:rPr>
        <w:t>3</w:t>
      </w:r>
      <w:r>
        <w:rPr>
          <w:rFonts w:hint="default" w:ascii="Times New Roman" w:hAnsi="Times New Roman" w:eastAsia="宋体" w:cs="Times New Roman"/>
          <w:b w:val="0"/>
          <w:bCs/>
          <w:sz w:val="24"/>
          <w:szCs w:val="24"/>
          <w:highlight w:val="none"/>
        </w:rPr>
        <w:t>-2</w:t>
      </w:r>
      <w:r>
        <w:rPr>
          <w:rFonts w:hint="default" w:ascii="Times New Roman" w:hAnsi="Times New Roman" w:eastAsia="宋体" w:cs="Times New Roman"/>
          <w:b w:val="0"/>
          <w:bCs/>
          <w:sz w:val="24"/>
          <w:szCs w:val="24"/>
          <w:highlight w:val="none"/>
          <w:lang w:val="en-US" w:eastAsia="zh-CN"/>
        </w:rPr>
        <w:t>-</w:t>
      </w:r>
      <w:r>
        <w:rPr>
          <w:rFonts w:hint="eastAsia" w:ascii="Times New Roman" w:hAnsi="Times New Roman" w:eastAsia="宋体" w:cs="Times New Roman"/>
          <w:b w:val="0"/>
          <w:bCs/>
          <w:sz w:val="24"/>
          <w:szCs w:val="24"/>
          <w:highlight w:val="none"/>
          <w:lang w:val="en-US" w:eastAsia="zh-CN"/>
        </w:rPr>
        <w:t>2</w:t>
      </w:r>
      <w:r>
        <w:rPr>
          <w:rFonts w:hint="default" w:ascii="Times New Roman" w:hAnsi="Times New Roman" w:eastAsia="宋体" w:cs="Times New Roman"/>
          <w:b w:val="0"/>
          <w:bCs/>
          <w:sz w:val="24"/>
          <w:szCs w:val="24"/>
          <w:highlight w:val="none"/>
        </w:rPr>
        <w:t xml:space="preserve"> </w:t>
      </w:r>
      <w:r>
        <w:rPr>
          <w:rFonts w:hint="default"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宋体" w:cs="Times New Roman"/>
          <w:b w:val="0"/>
          <w:bCs/>
          <w:sz w:val="24"/>
          <w:szCs w:val="24"/>
          <w:highlight w:val="none"/>
        </w:rPr>
        <w:t>产品方案</w:t>
      </w:r>
    </w:p>
    <w:tbl>
      <w:tblPr>
        <w:tblStyle w:val="23"/>
        <w:tblW w:w="48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2779"/>
        <w:gridCol w:w="2539"/>
        <w:gridCol w:w="2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2"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kern w:val="0"/>
                <w:sz w:val="21"/>
                <w:szCs w:val="21"/>
                <w:highlight w:val="none"/>
                <w:lang w:val="en-US" w:eastAsia="zh-CN"/>
              </w:rPr>
            </w:pPr>
            <w:bookmarkStart w:id="61" w:name="_Toc497001442"/>
            <w:bookmarkStart w:id="62" w:name="_Toc4943"/>
            <w:bookmarkStart w:id="63" w:name="_Toc1459"/>
            <w:bookmarkStart w:id="64" w:name="_Toc496979006"/>
            <w:bookmarkStart w:id="65" w:name="_Toc17975"/>
            <w:bookmarkStart w:id="66" w:name="_Toc30706"/>
            <w:bookmarkStart w:id="67" w:name="_Toc24770"/>
            <w:r>
              <w:rPr>
                <w:rFonts w:hint="eastAsia" w:ascii="Times New Roman" w:hAnsi="Times New Roman" w:eastAsia="宋体" w:cs="Times New Roman"/>
                <w:color w:val="auto"/>
                <w:kern w:val="0"/>
                <w:sz w:val="21"/>
                <w:szCs w:val="21"/>
                <w:highlight w:val="none"/>
                <w:lang w:val="en-US" w:eastAsia="zh-CN"/>
              </w:rPr>
              <w:t>序号</w:t>
            </w:r>
          </w:p>
        </w:tc>
        <w:tc>
          <w:tcPr>
            <w:tcW w:w="1603"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rPr>
              <w:t>产品名称</w:t>
            </w:r>
          </w:p>
        </w:tc>
        <w:tc>
          <w:tcPr>
            <w:tcW w:w="1464"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设计规模</w:t>
            </w:r>
          </w:p>
        </w:tc>
        <w:tc>
          <w:tcPr>
            <w:tcW w:w="1220" w:type="pct"/>
            <w:noWrap w:val="0"/>
            <w:vAlign w:val="center"/>
          </w:tcPr>
          <w:p>
            <w:pPr>
              <w:pageBreakBefore w:val="0"/>
              <w:widowControl/>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12" w:type="pct"/>
            <w:noWrap w:val="0"/>
            <w:vAlign w:val="center"/>
          </w:tcPr>
          <w:p>
            <w:pPr>
              <w:pStyle w:val="37"/>
              <w:pageBreakBefore w:val="0"/>
              <w:kinsoku/>
              <w:wordWrap/>
              <w:overflowPunct/>
              <w:topLinePunct w:val="0"/>
              <w:autoSpaceDE/>
              <w:autoSpaceDN/>
              <w:bidi w:val="0"/>
              <w:spacing w:line="312" w:lineRule="auto"/>
              <w:ind w:left="0" w:leftChars="0" w:right="0" w:righ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603" w:type="pct"/>
            <w:noWrap w:val="0"/>
            <w:vAlign w:val="center"/>
          </w:tcPr>
          <w:p>
            <w:pPr>
              <w:pStyle w:val="37"/>
              <w:pageBreakBefore w:val="0"/>
              <w:kinsoku/>
              <w:wordWrap/>
              <w:overflowPunct/>
              <w:topLinePunct w:val="0"/>
              <w:autoSpaceDE/>
              <w:autoSpaceDN/>
              <w:bidi w:val="0"/>
              <w:spacing w:line="312" w:lineRule="auto"/>
              <w:ind w:left="0" w:leftChars="0" w:right="0" w:rightChars="0" w:firstLine="0" w:firstLineChars="0"/>
              <w:jc w:val="center"/>
              <w:rPr>
                <w:rFonts w:hint="default" w:ascii="Times New Roman" w:hAnsi="Times New Roman" w:eastAsia="宋体" w:cs="Times New Roman"/>
                <w:bCs/>
                <w:color w:val="auto"/>
                <w:kern w:val="0"/>
                <w:sz w:val="21"/>
                <w:szCs w:val="21"/>
                <w:highlight w:val="none"/>
                <w:lang w:val="en-US" w:eastAsia="zh-CN" w:bidi="ar"/>
              </w:rPr>
            </w:pPr>
            <w:r>
              <w:rPr>
                <w:rFonts w:hint="eastAsia" w:ascii="Times New Roman" w:hAnsi="Times New Roman" w:eastAsia="宋体" w:cs="Times New Roman"/>
                <w:sz w:val="21"/>
                <w:szCs w:val="21"/>
                <w:highlight w:val="none"/>
                <w:lang w:val="en-US" w:eastAsia="zh-CN"/>
              </w:rPr>
              <w:t>腐竹</w:t>
            </w:r>
          </w:p>
        </w:tc>
        <w:tc>
          <w:tcPr>
            <w:tcW w:w="1464" w:type="pct"/>
            <w:noWrap w:val="0"/>
            <w:vAlign w:val="center"/>
          </w:tcPr>
          <w:p>
            <w:pPr>
              <w:pageBreakBefore w:val="0"/>
              <w:kinsoku/>
              <w:wordWrap/>
              <w:overflowPunct/>
              <w:topLinePunct w:val="0"/>
              <w:autoSpaceDE/>
              <w:autoSpaceDN/>
              <w:bidi w:val="0"/>
              <w:spacing w:line="312" w:lineRule="auto"/>
              <w:ind w:left="0" w:leftChars="0" w:right="0" w:rightChars="0" w:firstLine="0" w:firstLineChars="0"/>
              <w:jc w:val="center"/>
              <w:rPr>
                <w:rFonts w:hint="default" w:ascii="Times New Roman" w:hAnsi="Times New Roman" w:eastAsia="宋体" w:cs="Times New Roman"/>
                <w:b w:val="0"/>
                <w:bCs/>
                <w:color w:val="auto"/>
                <w:kern w:val="0"/>
                <w:sz w:val="21"/>
                <w:szCs w:val="21"/>
                <w:highlight w:val="none"/>
                <w:u w:val="none"/>
                <w:lang w:val="en-US" w:eastAsia="zh-CN" w:bidi="ar"/>
              </w:rPr>
            </w:pPr>
            <w:r>
              <w:rPr>
                <w:rFonts w:hint="eastAsia" w:ascii="Times New Roman" w:hAnsi="Times New Roman" w:eastAsia="宋体" w:cs="Times New Roman"/>
                <w:b w:val="0"/>
                <w:bCs/>
                <w:color w:val="auto"/>
                <w:kern w:val="0"/>
                <w:sz w:val="21"/>
                <w:szCs w:val="21"/>
                <w:highlight w:val="none"/>
                <w:u w:val="none"/>
                <w:lang w:val="en-US" w:eastAsia="zh-CN"/>
              </w:rPr>
              <w:t>300吨/年</w:t>
            </w:r>
          </w:p>
        </w:tc>
        <w:tc>
          <w:tcPr>
            <w:tcW w:w="1220" w:type="pct"/>
            <w:noWrap w:val="0"/>
            <w:vAlign w:val="center"/>
          </w:tcPr>
          <w:p>
            <w:pPr>
              <w:pStyle w:val="37"/>
              <w:pageBreakBefore w:val="0"/>
              <w:kinsoku/>
              <w:wordWrap/>
              <w:overflowPunct/>
              <w:topLinePunct w:val="0"/>
              <w:autoSpaceDE/>
              <w:autoSpaceDN/>
              <w:bidi w:val="0"/>
              <w:spacing w:line="312" w:lineRule="auto"/>
              <w:ind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r>
    </w:tbl>
    <w:p>
      <w:pPr>
        <w:pStyle w:val="4"/>
        <w:pageBreakBefore w:val="0"/>
        <w:numPr>
          <w:ilvl w:val="2"/>
          <w:numId w:val="0"/>
        </w:numPr>
        <w:kinsoku/>
        <w:wordWrap/>
        <w:overflowPunct/>
        <w:topLinePunct w:val="0"/>
        <w:autoSpaceDE/>
        <w:autoSpaceDN/>
        <w:bidi w:val="0"/>
        <w:spacing w:line="312" w:lineRule="auto"/>
        <w:outlineLvl w:val="1"/>
        <w:rPr>
          <w:rFonts w:hint="default"/>
          <w:sz w:val="24"/>
          <w:szCs w:val="24"/>
        </w:rPr>
      </w:pPr>
      <w:r>
        <w:rPr>
          <w:rFonts w:hint="default" w:ascii="Times New Roman" w:hAnsi="Times New Roman" w:cs="Times New Roman"/>
          <w:sz w:val="24"/>
          <w:szCs w:val="24"/>
          <w:lang w:val="en-US" w:eastAsia="zh-CN"/>
        </w:rPr>
        <w:t>3.</w:t>
      </w:r>
      <w:r>
        <w:rPr>
          <w:rFonts w:hint="eastAsia" w:cs="Times New Roman"/>
          <w:sz w:val="24"/>
          <w:szCs w:val="24"/>
          <w:lang w:val="en-US" w:eastAsia="zh-CN"/>
        </w:rPr>
        <w:t>2</w:t>
      </w:r>
      <w:r>
        <w:rPr>
          <w:rFonts w:hint="default" w:ascii="Times New Roman" w:hAnsi="Times New Roman" w:cs="Times New Roman"/>
          <w:sz w:val="24"/>
          <w:szCs w:val="24"/>
          <w:lang w:val="en-US" w:eastAsia="zh-CN"/>
        </w:rPr>
        <w:t>.3</w:t>
      </w:r>
      <w:r>
        <w:rPr>
          <w:rFonts w:hint="default"/>
          <w:sz w:val="24"/>
          <w:szCs w:val="24"/>
        </w:rPr>
        <w:t>主体设施建设内容</w:t>
      </w:r>
      <w:bookmarkEnd w:id="61"/>
      <w:bookmarkEnd w:id="62"/>
      <w:bookmarkEnd w:id="63"/>
      <w:bookmarkEnd w:id="64"/>
      <w:bookmarkEnd w:id="65"/>
      <w:bookmarkEnd w:id="66"/>
      <w:bookmarkEnd w:id="67"/>
    </w:p>
    <w:p>
      <w:pPr>
        <w:pageBreakBefore w:val="0"/>
        <w:kinsoku/>
        <w:wordWrap/>
        <w:overflowPunct/>
        <w:topLinePunct w:val="0"/>
        <w:autoSpaceDE/>
        <w:autoSpaceDN/>
        <w:bidi w:val="0"/>
        <w:spacing w:line="312" w:lineRule="auto"/>
        <w:rPr>
          <w:rFonts w:hint="default" w:ascii="Times New Roman" w:hAnsi="Times New Roman" w:eastAsia="宋体" w:cs="Times New Roman"/>
          <w:b w:val="0"/>
          <w:bCs/>
          <w:sz w:val="24"/>
          <w:szCs w:val="24"/>
          <w:highlight w:val="none"/>
        </w:rPr>
      </w:pPr>
      <w:r>
        <w:rPr>
          <w:rFonts w:hint="default" w:ascii="Times New Roman" w:hAnsi="Times New Roman" w:eastAsia="宋体" w:cs="Times New Roman"/>
          <w:b w:val="0"/>
          <w:bCs w:val="0"/>
          <w:sz w:val="24"/>
          <w:szCs w:val="24"/>
          <w:highlight w:val="none"/>
          <w:u w:val="none"/>
        </w:rPr>
        <w:t>本项目总</w:t>
      </w:r>
      <w:r>
        <w:rPr>
          <w:rFonts w:hint="default" w:ascii="Times New Roman" w:hAnsi="Times New Roman" w:eastAsia="宋体" w:cs="Times New Roman"/>
          <w:b w:val="0"/>
          <w:bCs w:val="0"/>
          <w:sz w:val="24"/>
          <w:szCs w:val="24"/>
          <w:highlight w:val="none"/>
          <w:u w:val="none"/>
          <w:lang w:eastAsia="zh-CN"/>
        </w:rPr>
        <w:t>投资</w:t>
      </w:r>
      <w:r>
        <w:rPr>
          <w:rFonts w:hint="eastAsia" w:cs="Times New Roman"/>
          <w:b w:val="0"/>
          <w:bCs w:val="0"/>
          <w:sz w:val="24"/>
          <w:szCs w:val="24"/>
          <w:highlight w:val="none"/>
          <w:u w:val="none"/>
          <w:lang w:val="en-US" w:eastAsia="zh-CN"/>
        </w:rPr>
        <w:t>5</w:t>
      </w:r>
      <w:r>
        <w:rPr>
          <w:rFonts w:hint="eastAsia" w:ascii="Times New Roman" w:hAnsi="Times New Roman" w:eastAsia="宋体" w:cs="Times New Roman"/>
          <w:b w:val="0"/>
          <w:bCs w:val="0"/>
          <w:sz w:val="24"/>
          <w:szCs w:val="24"/>
          <w:highlight w:val="none"/>
          <w:u w:val="none"/>
          <w:lang w:val="en-US" w:eastAsia="zh-CN"/>
        </w:rPr>
        <w:t>0</w:t>
      </w:r>
      <w:r>
        <w:rPr>
          <w:rFonts w:hint="default" w:ascii="Times New Roman" w:hAnsi="Times New Roman" w:eastAsia="宋体" w:cs="Times New Roman"/>
          <w:b w:val="0"/>
          <w:bCs w:val="0"/>
          <w:sz w:val="24"/>
          <w:szCs w:val="24"/>
          <w:highlight w:val="none"/>
          <w:u w:val="none"/>
          <w:lang w:eastAsia="zh-CN"/>
        </w:rPr>
        <w:t>万元</w:t>
      </w:r>
      <w:r>
        <w:rPr>
          <w:rFonts w:hint="eastAsia" w:ascii="Times New Roman" w:hAnsi="Times New Roman" w:eastAsia="宋体" w:cs="Times New Roman"/>
          <w:b w:val="0"/>
          <w:bCs w:val="0"/>
          <w:sz w:val="24"/>
          <w:szCs w:val="24"/>
          <w:highlight w:val="none"/>
          <w:u w:val="none"/>
          <w:lang w:eastAsia="zh-CN"/>
        </w:rPr>
        <w:t>，</w:t>
      </w:r>
      <w:r>
        <w:rPr>
          <w:rFonts w:hint="default" w:ascii="Times New Roman" w:hAnsi="Times New Roman" w:eastAsia="宋体" w:cs="Times New Roman"/>
          <w:b w:val="0"/>
          <w:bCs w:val="0"/>
          <w:sz w:val="24"/>
          <w:szCs w:val="24"/>
          <w:highlight w:val="none"/>
          <w:u w:val="none"/>
          <w:lang w:val="en-US" w:eastAsia="zh-CN"/>
        </w:rPr>
        <w:t>占地</w:t>
      </w:r>
      <w:r>
        <w:rPr>
          <w:rFonts w:hint="default" w:ascii="Times New Roman" w:hAnsi="Times New Roman" w:eastAsia="宋体" w:cs="Times New Roman"/>
          <w:b w:val="0"/>
          <w:bCs w:val="0"/>
          <w:sz w:val="24"/>
          <w:szCs w:val="24"/>
          <w:highlight w:val="none"/>
          <w:u w:val="none"/>
          <w:lang w:eastAsia="zh-CN"/>
        </w:rPr>
        <w:t>面积</w:t>
      </w:r>
      <w:r>
        <w:rPr>
          <w:rFonts w:hint="default" w:ascii="Times New Roman" w:hAnsi="Times New Roman" w:eastAsia="宋体" w:cs="Times New Roman"/>
          <w:b w:val="0"/>
          <w:bCs w:val="0"/>
          <w:sz w:val="24"/>
          <w:szCs w:val="24"/>
          <w:highlight w:val="none"/>
          <w:u w:val="none"/>
          <w:lang w:val="en-US" w:eastAsia="zh-CN"/>
        </w:rPr>
        <w:t>约</w:t>
      </w:r>
      <w:r>
        <w:rPr>
          <w:rFonts w:hint="eastAsia" w:cs="Times New Roman"/>
          <w:b w:val="0"/>
          <w:bCs w:val="0"/>
          <w:sz w:val="24"/>
          <w:szCs w:val="24"/>
          <w:highlight w:val="none"/>
          <w:u w:val="none"/>
          <w:lang w:val="en-US" w:eastAsia="zh-CN"/>
        </w:rPr>
        <w:t>3500</w:t>
      </w:r>
      <w:r>
        <w:rPr>
          <w:rFonts w:hint="eastAsia" w:ascii="Times New Roman" w:hAnsi="Times New Roman" w:eastAsia="宋体" w:cs="Times New Roman"/>
          <w:b w:val="0"/>
          <w:bCs w:val="0"/>
          <w:sz w:val="24"/>
          <w:szCs w:val="24"/>
          <w:highlight w:val="none"/>
          <w:u w:val="none"/>
          <w:lang w:val="en-US" w:eastAsia="zh-CN"/>
        </w:rPr>
        <w:t>m</w:t>
      </w:r>
      <w:r>
        <w:rPr>
          <w:rFonts w:hint="eastAsia" w:ascii="Times New Roman" w:hAnsi="Times New Roman" w:eastAsia="宋体" w:cs="Times New Roman"/>
          <w:b w:val="0"/>
          <w:bCs w:val="0"/>
          <w:sz w:val="24"/>
          <w:szCs w:val="24"/>
          <w:highlight w:val="none"/>
          <w:u w:val="none"/>
          <w:vertAlign w:val="superscript"/>
          <w:lang w:val="en-US" w:eastAsia="zh-CN"/>
        </w:rPr>
        <w:t>2</w:t>
      </w:r>
      <w:r>
        <w:rPr>
          <w:rFonts w:hint="default" w:ascii="Times New Roman" w:hAnsi="Times New Roman" w:eastAsia="宋体" w:cs="Times New Roman"/>
          <w:b w:val="0"/>
          <w:bCs w:val="0"/>
          <w:sz w:val="24"/>
          <w:szCs w:val="24"/>
          <w:highlight w:val="none"/>
          <w:u w:val="none"/>
          <w:lang w:eastAsia="zh-CN"/>
        </w:rPr>
        <w:t>，</w:t>
      </w:r>
      <w:r>
        <w:rPr>
          <w:rFonts w:hint="eastAsia" w:ascii="Times New Roman" w:hAnsi="Times New Roman" w:eastAsia="宋体" w:cs="Times New Roman"/>
          <w:b w:val="0"/>
          <w:bCs w:val="0"/>
          <w:sz w:val="24"/>
          <w:szCs w:val="24"/>
          <w:highlight w:val="none"/>
          <w:u w:val="none"/>
          <w:lang w:eastAsia="zh-CN"/>
        </w:rPr>
        <w:t>建筑面积</w:t>
      </w:r>
      <w:r>
        <w:rPr>
          <w:rFonts w:hint="eastAsia" w:cs="Times New Roman"/>
          <w:b w:val="0"/>
          <w:bCs w:val="0"/>
          <w:sz w:val="24"/>
          <w:szCs w:val="24"/>
          <w:highlight w:val="none"/>
          <w:u w:val="none"/>
          <w:lang w:val="en-US" w:eastAsia="zh-CN"/>
        </w:rPr>
        <w:t>40</w:t>
      </w:r>
      <w:r>
        <w:rPr>
          <w:rFonts w:hint="eastAsia" w:ascii="Times New Roman" w:hAnsi="Times New Roman" w:eastAsia="宋体" w:cs="Times New Roman"/>
          <w:b w:val="0"/>
          <w:bCs w:val="0"/>
          <w:sz w:val="24"/>
          <w:szCs w:val="24"/>
          <w:highlight w:val="none"/>
          <w:u w:val="none"/>
          <w:lang w:val="en-US" w:eastAsia="zh-CN"/>
        </w:rPr>
        <w:t>00m</w:t>
      </w:r>
      <w:r>
        <w:rPr>
          <w:rFonts w:hint="eastAsia" w:ascii="Times New Roman" w:hAnsi="Times New Roman" w:eastAsia="宋体" w:cs="Times New Roman"/>
          <w:b w:val="0"/>
          <w:bCs w:val="0"/>
          <w:sz w:val="24"/>
          <w:szCs w:val="24"/>
          <w:highlight w:val="none"/>
          <w:u w:val="none"/>
          <w:vertAlign w:val="superscript"/>
          <w:lang w:val="en-US" w:eastAsia="zh-CN"/>
        </w:rPr>
        <w:t>2</w:t>
      </w:r>
      <w:r>
        <w:rPr>
          <w:rFonts w:hint="eastAsia" w:ascii="Times New Roman" w:hAnsi="Times New Roman" w:eastAsia="宋体" w:cs="Times New Roman"/>
          <w:b w:val="0"/>
          <w:bCs w:val="0"/>
          <w:sz w:val="24"/>
          <w:szCs w:val="24"/>
          <w:highlight w:val="none"/>
          <w:u w:val="none"/>
          <w:lang w:eastAsia="zh-CN"/>
        </w:rPr>
        <w:t>。</w:t>
      </w:r>
      <w:r>
        <w:rPr>
          <w:rFonts w:hint="default" w:ascii="Times New Roman" w:hAnsi="Times New Roman" w:eastAsia="宋体" w:cs="Times New Roman"/>
          <w:b w:val="0"/>
          <w:bCs w:val="0"/>
          <w:sz w:val="24"/>
          <w:szCs w:val="24"/>
          <w:highlight w:val="none"/>
          <w:u w:val="none"/>
        </w:rPr>
        <w:t>具体建设情况见表</w:t>
      </w:r>
      <w:r>
        <w:rPr>
          <w:rFonts w:hint="default" w:ascii="Times New Roman" w:hAnsi="Times New Roman" w:eastAsia="宋体" w:cs="Times New Roman"/>
          <w:b w:val="0"/>
          <w:bCs w:val="0"/>
          <w:sz w:val="24"/>
          <w:szCs w:val="24"/>
          <w:highlight w:val="none"/>
          <w:u w:val="none"/>
          <w:lang w:val="en-US" w:eastAsia="zh-CN"/>
        </w:rPr>
        <w:t>3</w:t>
      </w:r>
      <w:r>
        <w:rPr>
          <w:rFonts w:hint="default" w:ascii="Times New Roman" w:hAnsi="Times New Roman" w:eastAsia="宋体" w:cs="Times New Roman"/>
          <w:b w:val="0"/>
          <w:bCs w:val="0"/>
          <w:sz w:val="24"/>
          <w:szCs w:val="24"/>
          <w:highlight w:val="none"/>
          <w:u w:val="none"/>
        </w:rPr>
        <w:t>-</w:t>
      </w:r>
      <w:r>
        <w:rPr>
          <w:rFonts w:hint="default" w:ascii="Times New Roman" w:hAnsi="Times New Roman" w:eastAsia="宋体" w:cs="Times New Roman"/>
          <w:b w:val="0"/>
          <w:bCs w:val="0"/>
          <w:sz w:val="24"/>
          <w:szCs w:val="24"/>
          <w:highlight w:val="none"/>
          <w:u w:val="none"/>
          <w:lang w:val="en-US" w:eastAsia="zh-CN"/>
        </w:rPr>
        <w:t>2-</w:t>
      </w:r>
      <w:r>
        <w:rPr>
          <w:rFonts w:hint="eastAsia" w:ascii="Times New Roman" w:hAnsi="Times New Roman" w:eastAsia="宋体" w:cs="Times New Roman"/>
          <w:b w:val="0"/>
          <w:bCs w:val="0"/>
          <w:sz w:val="24"/>
          <w:szCs w:val="24"/>
          <w:highlight w:val="none"/>
          <w:u w:val="none"/>
          <w:lang w:val="en-US" w:eastAsia="zh-CN"/>
        </w:rPr>
        <w:t>3</w:t>
      </w:r>
      <w:r>
        <w:rPr>
          <w:rFonts w:hint="default" w:ascii="Times New Roman" w:hAnsi="Times New Roman" w:eastAsia="宋体" w:cs="Times New Roman"/>
          <w:b w:val="0"/>
          <w:bCs w:val="0"/>
          <w:sz w:val="24"/>
          <w:szCs w:val="24"/>
          <w:highlight w:val="none"/>
          <w:u w:val="none"/>
        </w:rPr>
        <w:t>。</w:t>
      </w:r>
    </w:p>
    <w:tbl>
      <w:tblPr>
        <w:tblStyle w:val="23"/>
        <w:tblpPr w:leftFromText="180" w:rightFromText="180" w:vertAnchor="text" w:horzAnchor="page" w:tblpX="1417" w:tblpY="473"/>
        <w:tblOverlap w:val="never"/>
        <w:tblW w:w="9013"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683"/>
        <w:gridCol w:w="650"/>
        <w:gridCol w:w="1497"/>
        <w:gridCol w:w="3508"/>
        <w:gridCol w:w="2675"/>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b/>
                <w:bCs/>
                <w:sz w:val="21"/>
                <w:szCs w:val="21"/>
              </w:rPr>
            </w:pPr>
            <w:r>
              <w:rPr>
                <w:b/>
                <w:bCs/>
                <w:sz w:val="21"/>
                <w:szCs w:val="21"/>
              </w:rPr>
              <w:t>序号</w:t>
            </w:r>
          </w:p>
        </w:tc>
        <w:tc>
          <w:tcPr>
            <w:tcW w:w="650"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b/>
                <w:bCs/>
                <w:sz w:val="21"/>
                <w:szCs w:val="21"/>
              </w:rPr>
            </w:pPr>
            <w:r>
              <w:rPr>
                <w:b/>
                <w:bCs/>
                <w:sz w:val="21"/>
                <w:szCs w:val="21"/>
              </w:rPr>
              <w:t>项目</w:t>
            </w:r>
          </w:p>
        </w:tc>
        <w:tc>
          <w:tcPr>
            <w:tcW w:w="1497"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b/>
                <w:bCs/>
                <w:sz w:val="21"/>
                <w:szCs w:val="21"/>
              </w:rPr>
            </w:pPr>
            <w:r>
              <w:rPr>
                <w:b/>
                <w:bCs/>
                <w:sz w:val="21"/>
                <w:szCs w:val="21"/>
              </w:rPr>
              <w:t>工程名称</w:t>
            </w:r>
          </w:p>
        </w:tc>
        <w:tc>
          <w:tcPr>
            <w:tcW w:w="3508"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b/>
                <w:bCs/>
                <w:sz w:val="21"/>
                <w:szCs w:val="21"/>
              </w:rPr>
            </w:pPr>
            <w:r>
              <w:rPr>
                <w:b/>
                <w:bCs/>
                <w:sz w:val="21"/>
                <w:szCs w:val="21"/>
              </w:rPr>
              <w:t>规模（m</w:t>
            </w:r>
            <w:r>
              <w:rPr>
                <w:b/>
                <w:bCs/>
                <w:sz w:val="21"/>
                <w:szCs w:val="21"/>
                <w:vertAlign w:val="superscript"/>
              </w:rPr>
              <w:t>2</w:t>
            </w:r>
            <w:r>
              <w:rPr>
                <w:b/>
                <w:bCs/>
                <w:sz w:val="21"/>
                <w:szCs w:val="21"/>
              </w:rPr>
              <w:t>）</w:t>
            </w:r>
          </w:p>
        </w:tc>
        <w:tc>
          <w:tcPr>
            <w:tcW w:w="2675"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b/>
                <w:bCs/>
                <w:sz w:val="21"/>
                <w:szCs w:val="21"/>
              </w:rPr>
            </w:pPr>
            <w:r>
              <w:rPr>
                <w:b/>
                <w:bCs/>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restart"/>
            <w:tcBorders>
              <w:top w:val="single" w:color="auto" w:sz="8"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1</w:t>
            </w:r>
          </w:p>
        </w:tc>
        <w:tc>
          <w:tcPr>
            <w:tcW w:w="650" w:type="dxa"/>
            <w:vMerge w:val="restart"/>
            <w:tcBorders>
              <w:top w:val="single" w:color="auto" w:sz="8"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主体工程</w:t>
            </w:r>
          </w:p>
        </w:tc>
        <w:tc>
          <w:tcPr>
            <w:tcW w:w="1497"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lang w:val="en-US" w:eastAsia="zh-CN"/>
              </w:rPr>
              <w:t>主</w:t>
            </w:r>
            <w:r>
              <w:rPr>
                <w:rFonts w:hint="eastAsia"/>
                <w:sz w:val="21"/>
                <w:szCs w:val="21"/>
              </w:rPr>
              <w:t>生产车间</w:t>
            </w:r>
          </w:p>
        </w:tc>
        <w:tc>
          <w:tcPr>
            <w:tcW w:w="3508" w:type="dxa"/>
            <w:tcBorders>
              <w:top w:val="single" w:color="auto" w:sz="8"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sz w:val="21"/>
                <w:szCs w:val="21"/>
                <w:lang w:val="en-US" w:eastAsia="zh-CN"/>
              </w:rPr>
            </w:pPr>
            <w:r>
              <w:rPr>
                <w:rFonts w:hint="eastAsia"/>
                <w:sz w:val="21"/>
                <w:szCs w:val="21"/>
                <w:lang w:val="en-US" w:eastAsia="zh-CN"/>
              </w:rPr>
              <w:t>1564.8</w:t>
            </w:r>
          </w:p>
        </w:tc>
        <w:tc>
          <w:tcPr>
            <w:tcW w:w="2675" w:type="dxa"/>
            <w:vMerge w:val="restart"/>
            <w:tcBorders>
              <w:top w:val="single" w:color="auto" w:sz="8"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eastAsia"/>
                <w:sz w:val="21"/>
                <w:szCs w:val="21"/>
                <w:lang w:val="en-US" w:eastAsia="zh-CN"/>
              </w:rPr>
            </w:pPr>
            <w:r>
              <w:rPr>
                <w:rFonts w:hint="eastAsia"/>
                <w:sz w:val="21"/>
                <w:szCs w:val="21"/>
              </w:rPr>
              <w:t>租赁现有</w:t>
            </w:r>
            <w:r>
              <w:rPr>
                <w:rFonts w:hint="eastAsia"/>
                <w:sz w:val="21"/>
                <w:szCs w:val="21"/>
                <w:lang w:val="en-US" w:eastAsia="zh-CN"/>
              </w:rPr>
              <w:t>厂房</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65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14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sz w:val="21"/>
                <w:szCs w:val="21"/>
                <w:lang w:val="en-US" w:eastAsia="zh-CN"/>
              </w:rPr>
            </w:pPr>
            <w:r>
              <w:rPr>
                <w:rFonts w:hint="eastAsia"/>
                <w:sz w:val="21"/>
                <w:szCs w:val="21"/>
                <w:lang w:val="en-US" w:eastAsia="zh-CN"/>
              </w:rPr>
              <w:t>辅助生产车间</w:t>
            </w:r>
          </w:p>
        </w:tc>
        <w:tc>
          <w:tcPr>
            <w:tcW w:w="35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sz w:val="21"/>
                <w:szCs w:val="21"/>
                <w:lang w:val="en-US" w:eastAsia="zh-CN"/>
              </w:rPr>
            </w:pPr>
            <w:r>
              <w:rPr>
                <w:rFonts w:hint="eastAsia"/>
                <w:sz w:val="21"/>
                <w:szCs w:val="21"/>
                <w:lang w:val="en-US" w:eastAsia="zh-CN"/>
              </w:rPr>
              <w:t>1935.2</w:t>
            </w:r>
          </w:p>
        </w:tc>
        <w:tc>
          <w:tcPr>
            <w:tcW w:w="2675" w:type="dxa"/>
            <w:vMerge w:val="continue"/>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eastAsia"/>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2</w:t>
            </w:r>
          </w:p>
        </w:tc>
        <w:tc>
          <w:tcPr>
            <w:tcW w:w="650"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辅助工程</w:t>
            </w:r>
          </w:p>
        </w:tc>
        <w:tc>
          <w:tcPr>
            <w:tcW w:w="14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办公室</w:t>
            </w:r>
          </w:p>
        </w:tc>
        <w:tc>
          <w:tcPr>
            <w:tcW w:w="35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eastAsia"/>
                <w:sz w:val="21"/>
                <w:szCs w:val="21"/>
                <w:lang w:val="en-US" w:eastAsia="zh-CN"/>
              </w:rPr>
            </w:pPr>
            <w:r>
              <w:rPr>
                <w:rFonts w:hint="eastAsia"/>
                <w:sz w:val="21"/>
                <w:szCs w:val="21"/>
              </w:rPr>
              <w:t>50</w:t>
            </w:r>
            <w:r>
              <w:rPr>
                <w:rFonts w:hint="eastAsia"/>
                <w:sz w:val="21"/>
                <w:szCs w:val="21"/>
                <w:lang w:val="en-US" w:eastAsia="zh-CN"/>
              </w:rPr>
              <w:t>0</w:t>
            </w:r>
          </w:p>
        </w:tc>
        <w:tc>
          <w:tcPr>
            <w:tcW w:w="267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sz w:val="21"/>
                <w:szCs w:val="21"/>
                <w:lang w:val="en-US" w:eastAsia="zh-CN"/>
              </w:rPr>
            </w:pPr>
            <w:r>
              <w:rPr>
                <w:rFonts w:hint="eastAsia"/>
                <w:sz w:val="21"/>
                <w:szCs w:val="21"/>
              </w:rPr>
              <w:t>租赁</w:t>
            </w:r>
            <w:r>
              <w:rPr>
                <w:rFonts w:hint="eastAsia"/>
                <w:sz w:val="21"/>
                <w:szCs w:val="21"/>
                <w:lang w:val="en-US" w:eastAsia="zh-CN"/>
              </w:rPr>
              <w:t>原有厂房不新增占地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3</w:t>
            </w:r>
          </w:p>
        </w:tc>
        <w:tc>
          <w:tcPr>
            <w:tcW w:w="65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公用工程</w:t>
            </w:r>
          </w:p>
        </w:tc>
        <w:tc>
          <w:tcPr>
            <w:tcW w:w="14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供电</w:t>
            </w:r>
          </w:p>
        </w:tc>
        <w:tc>
          <w:tcPr>
            <w:tcW w:w="3508"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lang w:val="en-US" w:eastAsia="zh-CN"/>
              </w:rPr>
              <w:t>卫辉市</w:t>
            </w:r>
            <w:r>
              <w:rPr>
                <w:rFonts w:hint="eastAsia"/>
                <w:sz w:val="21"/>
                <w:szCs w:val="21"/>
              </w:rPr>
              <w:t>产业集聚区</w:t>
            </w:r>
            <w:r>
              <w:rPr>
                <w:sz w:val="21"/>
                <w:szCs w:val="21"/>
              </w:rPr>
              <w:t>统一供给</w:t>
            </w:r>
          </w:p>
        </w:tc>
        <w:tc>
          <w:tcPr>
            <w:tcW w:w="267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rPr>
              <w:t>依托园区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65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14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供水</w:t>
            </w:r>
          </w:p>
        </w:tc>
        <w:tc>
          <w:tcPr>
            <w:tcW w:w="3508"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lang w:val="en-US" w:eastAsia="zh-CN"/>
              </w:rPr>
              <w:t>卫辉市</w:t>
            </w:r>
            <w:r>
              <w:rPr>
                <w:rFonts w:hint="eastAsia"/>
                <w:sz w:val="21"/>
                <w:szCs w:val="21"/>
              </w:rPr>
              <w:t>产业集聚区</w:t>
            </w:r>
            <w:r>
              <w:rPr>
                <w:sz w:val="21"/>
                <w:szCs w:val="21"/>
              </w:rPr>
              <w:t>统一供给</w:t>
            </w:r>
          </w:p>
        </w:tc>
        <w:tc>
          <w:tcPr>
            <w:tcW w:w="267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rPr>
              <w:t>依托园区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restart"/>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4</w:t>
            </w:r>
          </w:p>
        </w:tc>
        <w:tc>
          <w:tcPr>
            <w:tcW w:w="650"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环保工程</w:t>
            </w:r>
          </w:p>
        </w:tc>
        <w:tc>
          <w:tcPr>
            <w:tcW w:w="14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废水治理</w:t>
            </w:r>
          </w:p>
        </w:tc>
        <w:tc>
          <w:tcPr>
            <w:tcW w:w="3508"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eastAsia"/>
                <w:sz w:val="21"/>
                <w:szCs w:val="21"/>
                <w:lang w:val="en-US" w:eastAsia="zh-CN"/>
              </w:rPr>
            </w:pPr>
            <w:r>
              <w:rPr>
                <w:rFonts w:hint="eastAsia"/>
                <w:sz w:val="21"/>
                <w:szCs w:val="21"/>
                <w:lang w:val="en-US" w:eastAsia="zh-CN"/>
              </w:rPr>
              <w:t>浸泡废水：</w:t>
            </w:r>
            <w:r>
              <w:rPr>
                <w:rFonts w:hint="eastAsia" w:ascii="Times New Roman" w:hAnsi="Times New Roman" w:eastAsia="宋体" w:cs="Times New Roman"/>
                <w:sz w:val="21"/>
                <w:szCs w:val="21"/>
                <w:lang w:val="en-US" w:eastAsia="zh-CN"/>
              </w:rPr>
              <w:t>一体化污水处理设施</w:t>
            </w:r>
          </w:p>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sz w:val="21"/>
                <w:szCs w:val="21"/>
                <w:lang w:val="en-US" w:eastAsia="zh-CN"/>
              </w:rPr>
            </w:pPr>
            <w:r>
              <w:rPr>
                <w:rFonts w:hint="eastAsia"/>
                <w:sz w:val="21"/>
                <w:szCs w:val="21"/>
                <w:lang w:val="en-US" w:eastAsia="zh-CN"/>
              </w:rPr>
              <w:t>生活污水：化粪池</w:t>
            </w:r>
          </w:p>
        </w:tc>
        <w:tc>
          <w:tcPr>
            <w:tcW w:w="267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rPr>
              <w:t>新建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65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149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噪声治理</w:t>
            </w:r>
          </w:p>
        </w:tc>
        <w:tc>
          <w:tcPr>
            <w:tcW w:w="3508"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sz w:val="21"/>
                <w:szCs w:val="21"/>
              </w:rPr>
              <w:t>厂房密闭隔音等措施</w:t>
            </w:r>
            <w:r>
              <w:rPr>
                <w:rFonts w:hint="eastAsia"/>
                <w:sz w:val="21"/>
                <w:szCs w:val="21"/>
              </w:rPr>
              <w:t>。</w:t>
            </w:r>
          </w:p>
        </w:tc>
        <w:tc>
          <w:tcPr>
            <w:tcW w:w="2675" w:type="dxa"/>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r>
              <w:rPr>
                <w:rFonts w:hint="eastAsia"/>
                <w:sz w:val="21"/>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397" w:hRule="atLeast"/>
        </w:trPr>
        <w:tc>
          <w:tcPr>
            <w:tcW w:w="683"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65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sz w:val="21"/>
                <w:szCs w:val="21"/>
              </w:rPr>
            </w:pPr>
          </w:p>
        </w:tc>
        <w:tc>
          <w:tcPr>
            <w:tcW w:w="149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sz w:val="21"/>
                <w:szCs w:val="21"/>
                <w:lang w:val="en-US" w:eastAsia="zh-CN"/>
              </w:rPr>
            </w:pPr>
            <w:r>
              <w:rPr>
                <w:rFonts w:hint="eastAsia"/>
                <w:sz w:val="21"/>
                <w:szCs w:val="21"/>
                <w:lang w:val="en-US" w:eastAsia="zh-CN"/>
              </w:rPr>
              <w:t>固废治理</w:t>
            </w:r>
          </w:p>
        </w:tc>
        <w:tc>
          <w:tcPr>
            <w:tcW w:w="3508"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rPr>
                <w:sz w:val="21"/>
                <w:szCs w:val="21"/>
              </w:rPr>
            </w:pPr>
            <w:r>
              <w:rPr>
                <w:sz w:val="21"/>
                <w:szCs w:val="21"/>
              </w:rPr>
              <w:t>一般固废场所一处（建筑面积</w:t>
            </w:r>
            <w:r>
              <w:rPr>
                <w:rFonts w:hint="eastAsia"/>
                <w:sz w:val="21"/>
                <w:szCs w:val="21"/>
              </w:rPr>
              <w:t>10</w:t>
            </w:r>
            <w:r>
              <w:rPr>
                <w:sz w:val="21"/>
                <w:szCs w:val="21"/>
              </w:rPr>
              <w:t>m</w:t>
            </w:r>
            <w:r>
              <w:rPr>
                <w:sz w:val="21"/>
                <w:szCs w:val="21"/>
                <w:vertAlign w:val="superscript"/>
              </w:rPr>
              <w:t>2</w:t>
            </w:r>
            <w:r>
              <w:rPr>
                <w:sz w:val="21"/>
                <w:szCs w:val="21"/>
              </w:rPr>
              <w:t>），垃圾箱若干。</w:t>
            </w:r>
          </w:p>
        </w:tc>
        <w:tc>
          <w:tcPr>
            <w:tcW w:w="2675" w:type="dxa"/>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baseline"/>
              <w:rPr>
                <w:rFonts w:hint="default" w:eastAsia="宋体"/>
                <w:sz w:val="21"/>
                <w:szCs w:val="21"/>
                <w:lang w:val="en-US" w:eastAsia="zh-CN"/>
              </w:rPr>
            </w:pPr>
            <w:r>
              <w:rPr>
                <w:rFonts w:hint="eastAsia"/>
                <w:sz w:val="21"/>
                <w:szCs w:val="21"/>
                <w:lang w:val="en-US" w:eastAsia="zh-CN"/>
              </w:rPr>
              <w:t>新建与原厂房内</w:t>
            </w:r>
          </w:p>
        </w:tc>
      </w:tr>
    </w:tbl>
    <w:p>
      <w:pPr>
        <w:keepNext w:val="0"/>
        <w:keepLines w:val="0"/>
        <w:pageBreakBefore w:val="0"/>
        <w:widowControl w:val="0"/>
        <w:kinsoku/>
        <w:wordWrap/>
        <w:overflowPunct/>
        <w:topLinePunct w:val="0"/>
        <w:autoSpaceDE/>
        <w:autoSpaceDN/>
        <w:bidi w:val="0"/>
        <w:adjustRightInd w:val="0"/>
        <w:snapToGrid w:val="0"/>
        <w:spacing w:line="312" w:lineRule="auto"/>
        <w:ind w:right="0" w:rightChars="0"/>
        <w:jc w:val="center"/>
        <w:textAlignment w:val="auto"/>
        <w:outlineLvl w:val="9"/>
        <w:rPr>
          <w:rFonts w:hint="default" w:ascii="Times New Roman" w:hAnsi="Times New Roman" w:eastAsia="宋体" w:cs="Times New Roman"/>
          <w:b w:val="0"/>
          <w:bCs/>
          <w:color w:val="auto"/>
          <w:sz w:val="24"/>
          <w:szCs w:val="24"/>
          <w:highlight w:val="none"/>
        </w:rPr>
      </w:pPr>
      <w:r>
        <w:rPr>
          <w:rFonts w:hint="default" w:ascii="Times New Roman" w:hAnsi="Times New Roman" w:eastAsia="宋体" w:cs="Times New Roman"/>
          <w:b w:val="0"/>
          <w:bCs/>
          <w:sz w:val="24"/>
          <w:szCs w:val="24"/>
          <w:highlight w:val="none"/>
        </w:rPr>
        <w:t>表</w:t>
      </w:r>
      <w:r>
        <w:rPr>
          <w:rFonts w:hint="default" w:ascii="Times New Roman" w:hAnsi="Times New Roman" w:eastAsia="宋体" w:cs="Times New Roman"/>
          <w:b w:val="0"/>
          <w:bCs/>
          <w:sz w:val="24"/>
          <w:szCs w:val="24"/>
          <w:highlight w:val="none"/>
          <w:lang w:val="en-US" w:eastAsia="zh-CN"/>
        </w:rPr>
        <w:t>3</w:t>
      </w:r>
      <w:r>
        <w:rPr>
          <w:rFonts w:hint="default" w:ascii="Times New Roman" w:hAnsi="Times New Roman" w:eastAsia="宋体" w:cs="Times New Roman"/>
          <w:b w:val="0"/>
          <w:bCs/>
          <w:sz w:val="24"/>
          <w:szCs w:val="24"/>
          <w:highlight w:val="none"/>
        </w:rPr>
        <w:t>-</w:t>
      </w:r>
      <w:r>
        <w:rPr>
          <w:rFonts w:hint="default" w:ascii="Times New Roman" w:hAnsi="Times New Roman" w:eastAsia="宋体" w:cs="Times New Roman"/>
          <w:b w:val="0"/>
          <w:bCs/>
          <w:sz w:val="24"/>
          <w:szCs w:val="24"/>
          <w:highlight w:val="none"/>
          <w:lang w:val="en-US" w:eastAsia="zh-CN"/>
        </w:rPr>
        <w:t>2-</w:t>
      </w:r>
      <w:r>
        <w:rPr>
          <w:rFonts w:hint="eastAsia" w:ascii="Times New Roman" w:hAnsi="Times New Roman" w:eastAsia="宋体" w:cs="Times New Roman"/>
          <w:b w:val="0"/>
          <w:bCs/>
          <w:sz w:val="24"/>
          <w:szCs w:val="24"/>
          <w:highlight w:val="none"/>
          <w:lang w:val="en-US" w:eastAsia="zh-CN"/>
        </w:rPr>
        <w:t>3</w:t>
      </w:r>
      <w:r>
        <w:rPr>
          <w:rFonts w:hint="default" w:ascii="Times New Roman" w:hAnsi="Times New Roman" w:eastAsia="宋体" w:cs="Times New Roman"/>
          <w:b w:val="0"/>
          <w:bCs/>
          <w:sz w:val="24"/>
          <w:szCs w:val="24"/>
          <w:highlight w:val="none"/>
        </w:rPr>
        <w:t xml:space="preserve">  </w:t>
      </w:r>
      <w:r>
        <w:rPr>
          <w:rFonts w:hint="default"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主要建（构）筑物一览表</w:t>
      </w:r>
    </w:p>
    <w:p>
      <w:pPr>
        <w:pStyle w:val="4"/>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sz w:val="24"/>
          <w:szCs w:val="24"/>
        </w:rPr>
      </w:pPr>
      <w:bookmarkStart w:id="68" w:name="_Toc333"/>
      <w:bookmarkStart w:id="69" w:name="_Toc496979007"/>
      <w:bookmarkStart w:id="70" w:name="_Toc13968"/>
      <w:bookmarkStart w:id="71" w:name="_Toc21109"/>
      <w:bookmarkStart w:id="72" w:name="_Toc27101"/>
      <w:bookmarkStart w:id="73" w:name="_Toc22797"/>
      <w:bookmarkStart w:id="74" w:name="_Toc497001443"/>
      <w:r>
        <w:rPr>
          <w:rFonts w:hint="default" w:ascii="Times New Roman" w:hAnsi="Times New Roman" w:cs="Times New Roman"/>
          <w:sz w:val="24"/>
          <w:szCs w:val="24"/>
          <w:lang w:val="en-US" w:eastAsia="zh-CN"/>
        </w:rPr>
        <w:t>3.2.4</w:t>
      </w:r>
      <w:r>
        <w:rPr>
          <w:rFonts w:hint="default"/>
          <w:sz w:val="24"/>
          <w:szCs w:val="24"/>
        </w:rPr>
        <w:t>生产设备</w:t>
      </w:r>
      <w:bookmarkEnd w:id="68"/>
      <w:bookmarkEnd w:id="69"/>
      <w:bookmarkEnd w:id="70"/>
      <w:bookmarkEnd w:id="71"/>
      <w:bookmarkEnd w:id="72"/>
      <w:bookmarkEnd w:id="73"/>
      <w:bookmarkEnd w:id="74"/>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baseline"/>
        <w:outlineLvl w:val="9"/>
        <w:rPr>
          <w:rFonts w:hint="default" w:ascii="Times New Roman" w:hAnsi="Times New Roman" w:eastAsia="宋体" w:cs="Times New Roman"/>
          <w:b w:val="0"/>
          <w:bCs/>
          <w:sz w:val="24"/>
          <w:szCs w:val="24"/>
          <w:highlight w:val="none"/>
        </w:rPr>
      </w:pPr>
      <w:r>
        <w:rPr>
          <w:rFonts w:hint="default" w:ascii="Times New Roman" w:hAnsi="Times New Roman" w:eastAsia="宋体" w:cs="Times New Roman"/>
          <w:sz w:val="24"/>
          <w:szCs w:val="24"/>
          <w:highlight w:val="none"/>
        </w:rPr>
        <w:t>项目设备</w:t>
      </w:r>
      <w:r>
        <w:rPr>
          <w:rFonts w:hint="default" w:ascii="Times New Roman" w:hAnsi="Times New Roman" w:eastAsia="宋体" w:cs="Times New Roman"/>
          <w:sz w:val="24"/>
          <w:szCs w:val="24"/>
          <w:highlight w:val="none"/>
          <w:lang w:eastAsia="zh-CN"/>
        </w:rPr>
        <w:t>清单</w:t>
      </w:r>
      <w:r>
        <w:rPr>
          <w:rFonts w:hint="default" w:ascii="Times New Roman" w:hAnsi="Times New Roman" w:eastAsia="宋体" w:cs="Times New Roman"/>
          <w:sz w:val="24"/>
          <w:szCs w:val="24"/>
          <w:highlight w:val="none"/>
        </w:rPr>
        <w:t>一览表见表</w:t>
      </w:r>
      <w:r>
        <w:rPr>
          <w:rFonts w:hint="default" w:ascii="Times New Roman" w:hAnsi="Times New Roman" w:eastAsia="宋体" w:cs="Times New Roman"/>
          <w:sz w:val="24"/>
          <w:szCs w:val="24"/>
          <w:highlight w:val="none"/>
          <w:lang w:val="en-US" w:eastAsia="zh-CN"/>
        </w:rPr>
        <w:t>3</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4</w:t>
      </w:r>
      <w:r>
        <w:rPr>
          <w:rFonts w:hint="default" w:ascii="Times New Roman" w:hAnsi="Times New Roman" w:eastAsia="宋体" w:cs="Times New Roman"/>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jc w:val="center"/>
        <w:outlineLvl w:val="9"/>
        <w:rPr>
          <w:rFonts w:hint="default" w:ascii="Times New Roman" w:hAnsi="Times New Roman" w:eastAsia="宋体" w:cs="Times New Roman"/>
          <w:b w:val="0"/>
          <w:bCs/>
          <w:sz w:val="28"/>
          <w:szCs w:val="28"/>
          <w:highlight w:val="none"/>
        </w:rPr>
      </w:pPr>
      <w:r>
        <w:rPr>
          <w:rFonts w:hint="default" w:ascii="Times New Roman" w:hAnsi="Times New Roman" w:eastAsia="宋体" w:cs="Times New Roman"/>
          <w:b w:val="0"/>
          <w:bCs/>
          <w:sz w:val="24"/>
          <w:szCs w:val="24"/>
          <w:highlight w:val="none"/>
        </w:rPr>
        <w:t>表</w:t>
      </w:r>
      <w:r>
        <w:rPr>
          <w:rFonts w:hint="default" w:ascii="Times New Roman" w:hAnsi="Times New Roman" w:eastAsia="宋体" w:cs="Times New Roman"/>
          <w:b w:val="0"/>
          <w:bCs/>
          <w:sz w:val="24"/>
          <w:szCs w:val="24"/>
          <w:highlight w:val="none"/>
          <w:lang w:val="en-US" w:eastAsia="zh-CN"/>
        </w:rPr>
        <w:t>3</w:t>
      </w:r>
      <w:r>
        <w:rPr>
          <w:rFonts w:hint="default" w:ascii="Times New Roman" w:hAnsi="Times New Roman" w:eastAsia="宋体" w:cs="Times New Roman"/>
          <w:b w:val="0"/>
          <w:bCs/>
          <w:sz w:val="24"/>
          <w:szCs w:val="24"/>
          <w:highlight w:val="none"/>
        </w:rPr>
        <w:t>-</w:t>
      </w:r>
      <w:r>
        <w:rPr>
          <w:rFonts w:hint="default" w:ascii="Times New Roman" w:hAnsi="Times New Roman" w:eastAsia="宋体" w:cs="Times New Roman"/>
          <w:sz w:val="24"/>
          <w:szCs w:val="24"/>
          <w:highlight w:val="none"/>
          <w:lang w:val="en-US" w:eastAsia="zh-CN"/>
        </w:rPr>
        <w:t>2-</w:t>
      </w:r>
      <w:r>
        <w:rPr>
          <w:rFonts w:hint="eastAsia" w:ascii="Times New Roman" w:hAnsi="Times New Roman" w:eastAsia="宋体" w:cs="Times New Roman"/>
          <w:sz w:val="24"/>
          <w:szCs w:val="24"/>
          <w:highlight w:val="none"/>
          <w:lang w:val="en-US" w:eastAsia="zh-CN"/>
        </w:rPr>
        <w:t>4</w:t>
      </w:r>
      <w:r>
        <w:rPr>
          <w:rFonts w:hint="default" w:ascii="Times New Roman" w:hAnsi="Times New Roman" w:eastAsia="宋体" w:cs="Times New Roman"/>
          <w:b w:val="0"/>
          <w:bCs/>
          <w:sz w:val="24"/>
          <w:szCs w:val="24"/>
          <w:highlight w:val="none"/>
        </w:rPr>
        <w:t xml:space="preserve"> </w:t>
      </w:r>
      <w:r>
        <w:rPr>
          <w:rFonts w:hint="default" w:ascii="Times New Roman" w:hAnsi="Times New Roman" w:eastAsia="宋体" w:cs="Times New Roman"/>
          <w:b w:val="0"/>
          <w:bCs/>
          <w:sz w:val="24"/>
          <w:szCs w:val="24"/>
          <w:highlight w:val="none"/>
          <w:lang w:val="en-US" w:eastAsia="zh-CN"/>
        </w:rPr>
        <w:t xml:space="preserve">     </w:t>
      </w:r>
      <w:r>
        <w:rPr>
          <w:rFonts w:hint="default" w:ascii="Times New Roman" w:hAnsi="Times New Roman" w:eastAsia="宋体" w:cs="Times New Roman"/>
          <w:b w:val="0"/>
          <w:bCs/>
          <w:sz w:val="24"/>
          <w:szCs w:val="24"/>
          <w:highlight w:val="none"/>
        </w:rPr>
        <w:t>主要生产设备一览表</w:t>
      </w:r>
    </w:p>
    <w:tbl>
      <w:tblPr>
        <w:tblStyle w:val="23"/>
        <w:tblW w:w="863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300"/>
        <w:gridCol w:w="1417"/>
        <w:gridCol w:w="750"/>
        <w:gridCol w:w="1410"/>
        <w:gridCol w:w="1151"/>
        <w:gridCol w:w="840"/>
        <w:gridCol w:w="12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bookmarkStart w:id="75" w:name="_Toc26257"/>
            <w:bookmarkStart w:id="76" w:name="_Toc7216"/>
            <w:bookmarkStart w:id="77" w:name="_Toc4737"/>
            <w:bookmarkStart w:id="78" w:name="_Toc23932"/>
            <w:bookmarkStart w:id="79" w:name="_Toc497001444"/>
            <w:r>
              <w:rPr>
                <w:rFonts w:hint="default" w:ascii="Times New Roman" w:hAnsi="Times New Roman" w:eastAsia="宋体" w:cs="Times New Roman"/>
                <w:sz w:val="21"/>
                <w:szCs w:val="21"/>
                <w:highlight w:val="none"/>
                <w:lang w:val="en-US" w:eastAsia="zh-CN"/>
              </w:rPr>
              <w:t>序号</w:t>
            </w:r>
          </w:p>
        </w:tc>
        <w:tc>
          <w:tcPr>
            <w:tcW w:w="3467"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环评批复及环评报告</w:t>
            </w:r>
          </w:p>
        </w:tc>
        <w:tc>
          <w:tcPr>
            <w:tcW w:w="3401"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实际建设内容</w:t>
            </w:r>
          </w:p>
        </w:tc>
        <w:tc>
          <w:tcPr>
            <w:tcW w:w="122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与环评批复及环评报告的一致性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名称</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规格型号/说明</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数量</w:t>
            </w: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（台）</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名称</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规格型号/说明</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数量</w:t>
            </w: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（台）</w:t>
            </w:r>
          </w:p>
        </w:tc>
        <w:tc>
          <w:tcPr>
            <w:tcW w:w="122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4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1</w:t>
            </w:r>
          </w:p>
        </w:tc>
        <w:tc>
          <w:tcPr>
            <w:tcW w:w="130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磨浆机</w:t>
            </w:r>
          </w:p>
        </w:tc>
        <w:tc>
          <w:tcPr>
            <w:tcW w:w="1417"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FDM-Z220</w:t>
            </w:r>
          </w:p>
        </w:tc>
        <w:tc>
          <w:tcPr>
            <w:tcW w:w="75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lang w:val="en-US" w:eastAsia="zh-CN"/>
              </w:rPr>
              <w:t>9</w:t>
            </w:r>
          </w:p>
        </w:tc>
        <w:tc>
          <w:tcPr>
            <w:tcW w:w="1410"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磨浆机</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none"/>
                <w:vertAlign w:val="baseline"/>
                <w:lang w:val="en-US" w:eastAsia="zh-CN" w:bidi="ar-SA"/>
              </w:rPr>
            </w:pPr>
            <w:r>
              <w:rPr>
                <w:rFonts w:hint="eastAsia"/>
                <w:sz w:val="21"/>
                <w:szCs w:val="21"/>
                <w:highlight w:val="none"/>
              </w:rPr>
              <w:t>FDM-Z220</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none"/>
                <w:vertAlign w:val="baseline"/>
                <w:lang w:val="en-US" w:eastAsia="zh-CN" w:bidi="ar-SA"/>
              </w:rPr>
            </w:pPr>
            <w:r>
              <w:rPr>
                <w:rFonts w:hint="eastAsia"/>
                <w:sz w:val="21"/>
                <w:szCs w:val="21"/>
                <w:highlight w:val="none"/>
                <w:lang w:val="en-US" w:eastAsia="zh-CN"/>
              </w:rPr>
              <w:t>3</w:t>
            </w:r>
          </w:p>
        </w:tc>
        <w:tc>
          <w:tcPr>
            <w:tcW w:w="1223"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red"/>
                <w:lang w:val="en-US" w:eastAsia="zh-CN"/>
              </w:rPr>
            </w:pPr>
            <w:r>
              <w:rPr>
                <w:rFonts w:hint="eastAsia" w:cs="Times New Roman"/>
                <w:sz w:val="21"/>
                <w:szCs w:val="21"/>
                <w:highlight w:val="none"/>
                <w:lang w:val="en-US" w:eastAsia="zh-CN"/>
              </w:rPr>
              <w:t>产能不变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4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pPr>
          </w:p>
        </w:tc>
        <w:tc>
          <w:tcPr>
            <w:tcW w:w="130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pPr>
          </w:p>
        </w:tc>
        <w:tc>
          <w:tcPr>
            <w:tcW w:w="141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pPr>
          </w:p>
        </w:tc>
        <w:tc>
          <w:tcPr>
            <w:tcW w:w="75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pPr>
          </w:p>
        </w:tc>
        <w:tc>
          <w:tcPr>
            <w:tcW w:w="141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pP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eastAsia="宋体"/>
                <w:sz w:val="21"/>
                <w:szCs w:val="21"/>
                <w:highlight w:val="none"/>
                <w:lang w:val="en-US" w:eastAsia="zh-CN"/>
              </w:rPr>
            </w:pPr>
            <w:r>
              <w:rPr>
                <w:rFonts w:hint="eastAsia"/>
                <w:sz w:val="21"/>
                <w:szCs w:val="21"/>
                <w:highlight w:val="none"/>
                <w:lang w:val="en-US" w:eastAsia="zh-CN"/>
              </w:rPr>
              <w:t>MJJ-305-V</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eastAsia="宋体"/>
                <w:sz w:val="21"/>
                <w:szCs w:val="21"/>
                <w:highlight w:val="none"/>
                <w:lang w:val="en-US" w:eastAsia="zh-CN"/>
              </w:rPr>
            </w:pPr>
            <w:r>
              <w:rPr>
                <w:rFonts w:hint="eastAsia"/>
                <w:sz w:val="21"/>
                <w:szCs w:val="21"/>
                <w:highlight w:val="none"/>
                <w:lang w:val="en-US" w:eastAsia="zh-CN"/>
              </w:rPr>
              <w:t>2</w:t>
            </w:r>
          </w:p>
        </w:tc>
        <w:tc>
          <w:tcPr>
            <w:tcW w:w="122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8" w:hRule="atLeast"/>
          <w:jc w:val="center"/>
        </w:trPr>
        <w:tc>
          <w:tcPr>
            <w:tcW w:w="54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c>
          <w:tcPr>
            <w:tcW w:w="130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c>
          <w:tcPr>
            <w:tcW w:w="1417"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c>
          <w:tcPr>
            <w:tcW w:w="75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c>
          <w:tcPr>
            <w:tcW w:w="1410"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none"/>
              </w:rPr>
            </w:pPr>
            <w:r>
              <w:rPr>
                <w:rFonts w:hint="eastAsia"/>
                <w:sz w:val="21"/>
                <w:szCs w:val="21"/>
                <w:highlight w:val="none"/>
                <w:lang w:val="en-US" w:eastAsia="zh-CN"/>
              </w:rPr>
              <w:t>MJJ-304-V</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eastAsia="宋体"/>
                <w:sz w:val="21"/>
                <w:szCs w:val="21"/>
                <w:highlight w:val="none"/>
                <w:lang w:val="en-US" w:eastAsia="zh-CN"/>
              </w:rPr>
            </w:pPr>
            <w:r>
              <w:rPr>
                <w:rFonts w:hint="eastAsia"/>
                <w:sz w:val="21"/>
                <w:szCs w:val="21"/>
                <w:highlight w:val="none"/>
                <w:lang w:val="en-US" w:eastAsia="zh-CN"/>
              </w:rPr>
              <w:t>8</w:t>
            </w:r>
          </w:p>
        </w:tc>
        <w:tc>
          <w:tcPr>
            <w:tcW w:w="1223"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highlight w:val="red"/>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sz w:val="21"/>
                <w:szCs w:val="21"/>
                <w:highlight w:val="none"/>
                <w:lang w:val="en-US" w:eastAsia="zh-CN"/>
              </w:rPr>
              <w:t>2</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搅拌机</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Φ0.9m×0.8m</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lang w:val="en-US" w:eastAsia="zh-CN"/>
              </w:rPr>
              <w:t>6</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搅拌机</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Φ0.9m×0.8m</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lang w:val="en-US" w:eastAsia="zh-CN"/>
              </w:rPr>
              <w:t>6</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3</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煮浆锅</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φ2m×2m</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lang w:val="en-US" w:eastAsia="zh-CN"/>
              </w:rPr>
              <w:t>9</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煮浆锅</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φ2m×2m</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sz w:val="21"/>
                <w:szCs w:val="21"/>
                <w:lang w:val="en-US" w:eastAsia="zh-CN"/>
              </w:rPr>
              <w:t>9</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4</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sz w:val="21"/>
                <w:szCs w:val="21"/>
              </w:rPr>
              <w:t>成型锅</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rPr>
              <w:t>15.4m×1.75m</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sz w:val="21"/>
                <w:szCs w:val="21"/>
                <w:lang w:val="en-US" w:eastAsia="zh-CN"/>
              </w:rPr>
              <w:t>34</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成型锅</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kern w:val="2"/>
                <w:sz w:val="21"/>
                <w:szCs w:val="21"/>
                <w:highlight w:val="red"/>
                <w:vertAlign w:val="baseline"/>
                <w:lang w:val="en-US" w:eastAsia="zh-CN" w:bidi="ar-SA"/>
              </w:rPr>
            </w:pPr>
            <w:r>
              <w:rPr>
                <w:rFonts w:hint="eastAsia"/>
                <w:sz w:val="21"/>
                <w:szCs w:val="21"/>
              </w:rPr>
              <w:t>15.4m×1.75m</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sz w:val="21"/>
                <w:szCs w:val="21"/>
                <w:lang w:val="en-US" w:eastAsia="zh-CN"/>
              </w:rPr>
              <w:t>34</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5</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sz w:val="21"/>
                <w:szCs w:val="21"/>
              </w:rPr>
              <w:t>封口机</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sz w:val="21"/>
                <w:szCs w:val="21"/>
              </w:rPr>
              <w:t>FRD-1000</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sz w:val="21"/>
                <w:szCs w:val="21"/>
                <w:highlight w:val="none"/>
                <w:lang w:val="en-US" w:eastAsia="zh-CN"/>
              </w:rPr>
            </w:pPr>
            <w:r>
              <w:rPr>
                <w:rFonts w:hint="eastAsia"/>
                <w:sz w:val="21"/>
                <w:szCs w:val="21"/>
                <w:lang w:val="en-US" w:eastAsia="zh-CN"/>
              </w:rPr>
              <w:t>12</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sz w:val="21"/>
                <w:szCs w:val="21"/>
              </w:rPr>
              <w:t>封口机</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sz w:val="21"/>
                <w:szCs w:val="21"/>
              </w:rPr>
              <w:t>FRD-1000</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sz w:val="21"/>
                <w:szCs w:val="21"/>
                <w:lang w:val="en-US" w:eastAsia="zh-CN"/>
              </w:rPr>
              <w:t>12</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ascii="Times New Roman" w:hAnsi="Times New Roman" w:eastAsia="宋体" w:cs="Times New Roman"/>
                <w:b w:val="0"/>
                <w:bCs w:val="0"/>
                <w:color w:val="auto"/>
                <w:kern w:val="2"/>
                <w:sz w:val="21"/>
                <w:szCs w:val="21"/>
                <w:highlight w:val="none"/>
                <w:u w:val="none"/>
                <w:lang w:val="en-US" w:eastAsia="zh-CN" w:bidi="ar-SA"/>
              </w:rPr>
              <w:t>6</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sz w:val="21"/>
                <w:szCs w:val="21"/>
              </w:rPr>
              <w:t>电子秤</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sz w:val="21"/>
                <w:szCs w:val="21"/>
              </w:rPr>
              <w:t>CS-15</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sz w:val="21"/>
                <w:szCs w:val="21"/>
                <w:lang w:val="en-US" w:eastAsia="zh-CN"/>
              </w:rPr>
              <w:t>9</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sz w:val="21"/>
                <w:szCs w:val="21"/>
              </w:rPr>
              <w:t>电子秤</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sz w:val="21"/>
                <w:szCs w:val="21"/>
              </w:rPr>
              <w:t>CS-15</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sz w:val="21"/>
                <w:szCs w:val="21"/>
                <w:lang w:val="en-US" w:eastAsia="zh-CN"/>
              </w:rPr>
              <w:t>9</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7</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sz w:val="21"/>
                <w:szCs w:val="21"/>
              </w:rPr>
              <w:t>豆渣烘干机</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sz w:val="21"/>
                <w:szCs w:val="21"/>
                <w:lang w:val="en-US" w:eastAsia="zh-CN"/>
              </w:rPr>
              <w:t>/</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b w:val="0"/>
                <w:bCs w:val="0"/>
                <w:color w:val="auto"/>
                <w:kern w:val="2"/>
                <w:sz w:val="21"/>
                <w:szCs w:val="21"/>
                <w:highlight w:val="none"/>
                <w:u w:val="none"/>
                <w:lang w:val="en-US" w:eastAsia="zh-CN" w:bidi="ar-SA"/>
              </w:rPr>
            </w:pPr>
            <w:r>
              <w:rPr>
                <w:rFonts w:hint="eastAsia"/>
                <w:sz w:val="21"/>
                <w:szCs w:val="21"/>
              </w:rPr>
              <w:t>1</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sz w:val="21"/>
                <w:szCs w:val="21"/>
              </w:rPr>
              <w:t>豆渣烘干机</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kern w:val="2"/>
                <w:sz w:val="21"/>
                <w:szCs w:val="21"/>
                <w:highlight w:val="red"/>
                <w:vertAlign w:val="baseline"/>
                <w:lang w:val="en-US" w:eastAsia="zh-CN" w:bidi="ar-SA"/>
              </w:rPr>
            </w:pPr>
            <w:r>
              <w:rPr>
                <w:rFonts w:hint="eastAsia"/>
                <w:sz w:val="21"/>
                <w:szCs w:val="21"/>
                <w:lang w:val="en-US" w:eastAsia="zh-CN"/>
              </w:rPr>
              <w:t>/</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eastAsia="宋体" w:cs="Times New Roman"/>
                <w:kern w:val="2"/>
                <w:sz w:val="21"/>
                <w:szCs w:val="21"/>
                <w:highlight w:val="red"/>
                <w:vertAlign w:val="baseline"/>
                <w:lang w:val="en-US" w:eastAsia="zh-CN" w:bidi="ar-SA"/>
              </w:rPr>
            </w:pPr>
            <w:r>
              <w:rPr>
                <w:rFonts w:hint="eastAsia"/>
                <w:sz w:val="21"/>
                <w:szCs w:val="21"/>
              </w:rPr>
              <w:t>1</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eastAsia="宋体" w:cs="Times New Roman"/>
                <w:sz w:val="21"/>
                <w:szCs w:val="21"/>
                <w:highlight w:val="none"/>
                <w:lang w:val="en-US" w:eastAsia="zh-CN"/>
              </w:rPr>
            </w:pPr>
            <w:r>
              <w:rPr>
                <w:rFonts w:hint="eastAsia" w:cs="Times New Roman"/>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54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cs="Times New Roman"/>
                <w:b w:val="0"/>
                <w:bCs w:val="0"/>
                <w:color w:val="auto"/>
                <w:kern w:val="2"/>
                <w:sz w:val="21"/>
                <w:szCs w:val="21"/>
                <w:highlight w:val="none"/>
                <w:u w:val="none"/>
                <w:lang w:val="en-US" w:eastAsia="zh-CN" w:bidi="ar-SA"/>
              </w:rPr>
            </w:pPr>
            <w:r>
              <w:rPr>
                <w:rFonts w:hint="eastAsia" w:cs="Times New Roman"/>
                <w:b w:val="0"/>
                <w:bCs w:val="0"/>
                <w:color w:val="auto"/>
                <w:kern w:val="2"/>
                <w:sz w:val="21"/>
                <w:szCs w:val="21"/>
                <w:highlight w:val="none"/>
                <w:u w:val="none"/>
                <w:lang w:val="en-US" w:eastAsia="zh-CN" w:bidi="ar-SA"/>
              </w:rPr>
              <w:t>8</w:t>
            </w:r>
          </w:p>
        </w:tc>
        <w:tc>
          <w:tcPr>
            <w:tcW w:w="130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rPr>
            </w:pPr>
            <w:r>
              <w:rPr>
                <w:rFonts w:hint="eastAsia"/>
                <w:sz w:val="21"/>
                <w:szCs w:val="21"/>
                <w:lang w:val="en-US" w:eastAsia="zh-CN"/>
              </w:rPr>
              <w:t>破碎机</w:t>
            </w:r>
          </w:p>
        </w:tc>
        <w:tc>
          <w:tcPr>
            <w:tcW w:w="1417"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lang w:val="en-US" w:eastAsia="zh-CN"/>
              </w:rPr>
            </w:pPr>
            <w:r>
              <w:rPr>
                <w:rFonts w:hint="eastAsia"/>
                <w:sz w:val="21"/>
                <w:szCs w:val="21"/>
                <w:lang w:val="en-US" w:eastAsia="zh-CN"/>
              </w:rPr>
              <w:t>/</w:t>
            </w:r>
          </w:p>
        </w:tc>
        <w:tc>
          <w:tcPr>
            <w:tcW w:w="75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eastAsia="宋体"/>
                <w:sz w:val="21"/>
                <w:szCs w:val="21"/>
                <w:lang w:val="en-US" w:eastAsia="zh-CN"/>
              </w:rPr>
            </w:pPr>
            <w:r>
              <w:rPr>
                <w:rFonts w:hint="eastAsia"/>
                <w:sz w:val="21"/>
                <w:szCs w:val="21"/>
                <w:lang w:val="en-US" w:eastAsia="zh-CN"/>
              </w:rPr>
              <w:t>0</w:t>
            </w:r>
          </w:p>
        </w:tc>
        <w:tc>
          <w:tcPr>
            <w:tcW w:w="141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eastAsia="宋体"/>
                <w:sz w:val="21"/>
                <w:szCs w:val="21"/>
                <w:lang w:val="en-US" w:eastAsia="zh-CN"/>
              </w:rPr>
            </w:pPr>
            <w:r>
              <w:rPr>
                <w:rFonts w:hint="eastAsia"/>
                <w:sz w:val="21"/>
                <w:szCs w:val="21"/>
                <w:lang w:val="en-US" w:eastAsia="zh-CN"/>
              </w:rPr>
              <w:t>破碎机</w:t>
            </w:r>
          </w:p>
        </w:tc>
        <w:tc>
          <w:tcPr>
            <w:tcW w:w="1151"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sz w:val="21"/>
                <w:szCs w:val="21"/>
                <w:lang w:val="en-US" w:eastAsia="zh-CN"/>
              </w:rPr>
            </w:pPr>
            <w:r>
              <w:rPr>
                <w:rFonts w:hint="eastAsia"/>
                <w:sz w:val="21"/>
                <w:szCs w:val="21"/>
                <w:lang w:val="en-US" w:eastAsia="zh-CN"/>
              </w:rPr>
              <w:t>/</w:t>
            </w:r>
          </w:p>
        </w:tc>
        <w:tc>
          <w:tcPr>
            <w:tcW w:w="84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eastAsia="宋体"/>
                <w:sz w:val="21"/>
                <w:szCs w:val="21"/>
                <w:lang w:val="en-US" w:eastAsia="zh-CN"/>
              </w:rPr>
            </w:pPr>
            <w:r>
              <w:rPr>
                <w:rFonts w:hint="eastAsia"/>
                <w:sz w:val="21"/>
                <w:szCs w:val="21"/>
                <w:lang w:val="en-US" w:eastAsia="zh-CN"/>
              </w:rPr>
              <w:t>1</w:t>
            </w:r>
          </w:p>
        </w:tc>
        <w:tc>
          <w:tcPr>
            <w:tcW w:w="122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eastAsia="宋体" w:cs="Times New Roman"/>
                <w:sz w:val="21"/>
                <w:szCs w:val="21"/>
                <w:highlight w:val="none"/>
                <w:lang w:val="en-US" w:eastAsia="zh-CN"/>
              </w:rPr>
            </w:pPr>
            <w:r>
              <w:rPr>
                <w:rFonts w:hint="eastAsia" w:cs="Times New Roman"/>
                <w:sz w:val="21"/>
                <w:szCs w:val="21"/>
                <w:highlight w:val="none"/>
                <w:lang w:val="en-US" w:eastAsia="zh-CN"/>
              </w:rPr>
              <w:t>新增</w:t>
            </w:r>
          </w:p>
        </w:tc>
      </w:tr>
    </w:tbl>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val="en-US" w:eastAsia="zh-CN"/>
        </w:rPr>
      </w:pPr>
      <w:bookmarkStart w:id="80" w:name="_Toc17236"/>
      <w:r>
        <w:rPr>
          <w:rFonts w:hint="default" w:ascii="Times New Roman" w:hAnsi="Times New Roman" w:cs="Times New Roman"/>
          <w:lang w:val="en-US" w:eastAsia="zh-CN"/>
        </w:rPr>
        <w:t>3.3</w:t>
      </w:r>
      <w:r>
        <w:rPr>
          <w:rFonts w:hint="default"/>
          <w:lang w:val="en-US" w:eastAsia="zh-CN"/>
        </w:rPr>
        <w:t>主要原辅材料及能源</w:t>
      </w:r>
      <w:bookmarkEnd w:id="75"/>
      <w:bookmarkEnd w:id="76"/>
      <w:bookmarkEnd w:id="77"/>
      <w:bookmarkEnd w:id="78"/>
      <w:bookmarkEnd w:id="80"/>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GB"/>
        </w:rPr>
        <w:t>本项目原辅材料</w:t>
      </w:r>
      <w:r>
        <w:rPr>
          <w:rFonts w:hint="default" w:ascii="Times New Roman" w:hAnsi="Times New Roman" w:eastAsia="宋体" w:cs="Times New Roman"/>
          <w:sz w:val="24"/>
          <w:szCs w:val="24"/>
          <w:highlight w:val="none"/>
          <w:lang w:val="en-GB" w:eastAsia="zh-CN"/>
        </w:rPr>
        <w:t>及能源消耗</w:t>
      </w:r>
      <w:r>
        <w:rPr>
          <w:rFonts w:hint="default" w:ascii="Times New Roman" w:hAnsi="Times New Roman" w:eastAsia="宋体" w:cs="Times New Roman"/>
          <w:sz w:val="24"/>
          <w:szCs w:val="24"/>
          <w:highlight w:val="none"/>
          <w:lang w:val="en-GB"/>
        </w:rPr>
        <w:t>见表</w:t>
      </w:r>
      <w:r>
        <w:rPr>
          <w:rFonts w:hint="default"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3-1</w:t>
      </w:r>
      <w:r>
        <w:rPr>
          <w:rFonts w:hint="default" w:ascii="Times New Roman" w:hAnsi="Times New Roman" w:eastAsia="宋体" w:cs="Times New Roman"/>
          <w:sz w:val="24"/>
          <w:szCs w:val="24"/>
          <w:highlight w:val="none"/>
          <w:lang w:val="en-GB"/>
        </w:rPr>
        <w:t>。</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jc w:val="center"/>
        <w:textAlignment w:val="auto"/>
        <w:rPr>
          <w:rFonts w:hint="default" w:ascii="Times New Roman" w:hAnsi="Times New Roman" w:eastAsia="宋体" w:cs="Times New Roman"/>
          <w:b w:val="0"/>
          <w:bCs/>
          <w:color w:val="auto"/>
          <w:sz w:val="28"/>
          <w:szCs w:val="28"/>
          <w:highlight w:val="none"/>
        </w:rPr>
      </w:pPr>
      <w:r>
        <w:rPr>
          <w:rFonts w:hint="default" w:ascii="Times New Roman" w:hAnsi="Times New Roman" w:eastAsia="宋体" w:cs="Times New Roman"/>
          <w:b w:val="0"/>
          <w:bCs/>
          <w:color w:val="auto"/>
          <w:sz w:val="24"/>
          <w:szCs w:val="24"/>
          <w:highlight w:val="none"/>
        </w:rPr>
        <w:t>表</w:t>
      </w:r>
      <w:r>
        <w:rPr>
          <w:rFonts w:hint="default" w:ascii="Times New Roman" w:hAnsi="Times New Roman" w:eastAsia="宋体" w:cs="Times New Roman"/>
          <w:b w:val="0"/>
          <w:bCs/>
          <w:color w:val="auto"/>
          <w:sz w:val="24"/>
          <w:szCs w:val="24"/>
          <w:highlight w:val="none"/>
          <w:lang w:val="en-US" w:eastAsia="zh-CN"/>
        </w:rPr>
        <w:t>3</w:t>
      </w:r>
      <w:r>
        <w:rPr>
          <w:rFonts w:hint="default" w:ascii="Times New Roman" w:hAnsi="Times New Roman" w:eastAsia="宋体" w:cs="Times New Roman"/>
          <w:b w:val="0"/>
          <w:bCs/>
          <w:color w:val="auto"/>
          <w:sz w:val="24"/>
          <w:szCs w:val="24"/>
          <w:highlight w:val="none"/>
        </w:rPr>
        <w:t>-</w:t>
      </w:r>
      <w:r>
        <w:rPr>
          <w:rFonts w:hint="default" w:ascii="Times New Roman" w:hAnsi="Times New Roman" w:eastAsia="宋体" w:cs="Times New Roman"/>
          <w:b w:val="0"/>
          <w:bCs/>
          <w:color w:val="auto"/>
          <w:sz w:val="24"/>
          <w:szCs w:val="24"/>
          <w:highlight w:val="none"/>
          <w:lang w:val="en-US" w:eastAsia="zh-CN"/>
        </w:rPr>
        <w:t>3</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b w:val="0"/>
          <w:bCs/>
          <w:color w:val="auto"/>
          <w:sz w:val="24"/>
          <w:szCs w:val="24"/>
          <w:highlight w:val="none"/>
        </w:rPr>
        <w:t xml:space="preserve">   </w:t>
      </w:r>
      <w:r>
        <w:rPr>
          <w:rFonts w:hint="default" w:ascii="Times New Roman" w:hAnsi="Times New Roman" w:eastAsia="宋体" w:cs="Times New Roman"/>
          <w:b w:val="0"/>
          <w:bCs/>
          <w:color w:val="auto"/>
          <w:sz w:val="24"/>
          <w:szCs w:val="24"/>
          <w:highlight w:val="none"/>
          <w:lang w:val="en-US" w:eastAsia="zh-CN"/>
        </w:rPr>
        <w:t xml:space="preserve">     </w:t>
      </w:r>
      <w:r>
        <w:rPr>
          <w:rFonts w:hint="default" w:ascii="Times New Roman" w:hAnsi="Times New Roman" w:eastAsia="宋体" w:cs="Times New Roman"/>
          <w:b w:val="0"/>
          <w:bCs/>
          <w:color w:val="auto"/>
          <w:sz w:val="24"/>
          <w:szCs w:val="24"/>
          <w:highlight w:val="none"/>
        </w:rPr>
        <w:t>原辅材料及能源消耗表</w:t>
      </w:r>
    </w:p>
    <w:bookmarkEnd w:id="79"/>
    <w:tbl>
      <w:tblPr>
        <w:tblStyle w:val="23"/>
        <w:tblW w:w="4634" w:type="pct"/>
        <w:jc w:val="center"/>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503"/>
        <w:gridCol w:w="624"/>
        <w:gridCol w:w="1606"/>
        <w:gridCol w:w="1633"/>
        <w:gridCol w:w="3880"/>
      </w:tblGrid>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389" w:hRule="atLeast"/>
          <w:jc w:val="center"/>
        </w:trPr>
        <w:tc>
          <w:tcPr>
            <w:tcW w:w="683" w:type="pct"/>
            <w:gridSpan w:val="2"/>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bookmarkStart w:id="81" w:name="_Toc13875"/>
            <w:bookmarkStart w:id="82" w:name="_Toc13863"/>
            <w:bookmarkStart w:id="83" w:name="_Toc29897"/>
            <w:bookmarkStart w:id="84" w:name="_Toc3641"/>
            <w:bookmarkStart w:id="85" w:name="_Toc24086"/>
            <w:r>
              <w:rPr>
                <w:rFonts w:hint="default" w:ascii="Times New Roman" w:hAnsi="Times New Roman" w:eastAsia="宋体" w:cs="Times New Roman"/>
                <w:b w:val="0"/>
                <w:bCs w:val="0"/>
                <w:color w:val="auto"/>
                <w:sz w:val="21"/>
                <w:szCs w:val="21"/>
                <w:highlight w:val="none"/>
                <w:u w:val="none"/>
              </w:rPr>
              <w:t>序号</w:t>
            </w:r>
          </w:p>
        </w:tc>
        <w:tc>
          <w:tcPr>
            <w:tcW w:w="973"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名称</w:t>
            </w:r>
          </w:p>
        </w:tc>
        <w:tc>
          <w:tcPr>
            <w:tcW w:w="990"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r>
              <w:rPr>
                <w:rFonts w:hint="default" w:ascii="Times New Roman" w:hAnsi="Times New Roman" w:eastAsia="宋体" w:cs="Times New Roman"/>
                <w:b w:val="0"/>
                <w:bCs w:val="0"/>
                <w:color w:val="auto"/>
                <w:sz w:val="21"/>
                <w:szCs w:val="21"/>
                <w:highlight w:val="none"/>
                <w:u w:val="none"/>
                <w:lang w:val="en-US" w:eastAsia="zh-CN"/>
              </w:rPr>
              <w:t>用量</w:t>
            </w:r>
          </w:p>
        </w:tc>
        <w:tc>
          <w:tcPr>
            <w:tcW w:w="2352"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备注</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529" w:hRule="atLeast"/>
          <w:jc w:val="center"/>
        </w:trPr>
        <w:tc>
          <w:tcPr>
            <w:tcW w:w="304" w:type="pct"/>
            <w:vMerge w:val="restar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原辅材料</w:t>
            </w:r>
          </w:p>
        </w:tc>
        <w:tc>
          <w:tcPr>
            <w:tcW w:w="378"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w:t>
            </w:r>
          </w:p>
        </w:tc>
        <w:tc>
          <w:tcPr>
            <w:tcW w:w="973"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bCs/>
                <w:color w:val="auto"/>
                <w:sz w:val="21"/>
                <w:szCs w:val="21"/>
                <w:lang w:val="en-US" w:eastAsia="zh-CN"/>
              </w:rPr>
              <w:t>大豆</w:t>
            </w:r>
          </w:p>
        </w:tc>
        <w:tc>
          <w:tcPr>
            <w:tcW w:w="990"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FF0000"/>
                <w:sz w:val="21"/>
                <w:szCs w:val="21"/>
                <w:highlight w:val="none"/>
                <w:u w:val="none"/>
                <w:lang w:val="en-US" w:eastAsia="zh-CN"/>
              </w:rPr>
            </w:pPr>
            <w:r>
              <w:rPr>
                <w:rFonts w:hint="eastAsia" w:cs="Times New Roman"/>
                <w:b w:val="0"/>
                <w:bCs w:val="0"/>
                <w:color w:val="auto"/>
                <w:sz w:val="21"/>
                <w:szCs w:val="21"/>
                <w:highlight w:val="none"/>
                <w:u w:val="none"/>
                <w:lang w:val="en-US" w:eastAsia="zh-CN"/>
              </w:rPr>
              <w:t>5</w:t>
            </w:r>
            <w:r>
              <w:rPr>
                <w:rFonts w:hint="eastAsia" w:ascii="Times New Roman" w:hAnsi="Times New Roman" w:eastAsia="宋体" w:cs="Times New Roman"/>
                <w:b w:val="0"/>
                <w:bCs w:val="0"/>
                <w:color w:val="auto"/>
                <w:sz w:val="21"/>
                <w:szCs w:val="21"/>
                <w:highlight w:val="none"/>
                <w:u w:val="none"/>
                <w:lang w:val="en-US" w:eastAsia="zh-CN"/>
              </w:rPr>
              <w:t>00t/a</w:t>
            </w:r>
          </w:p>
        </w:tc>
        <w:tc>
          <w:tcPr>
            <w:tcW w:w="2352"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545" w:hRule="atLeast"/>
          <w:jc w:val="center"/>
        </w:trPr>
        <w:tc>
          <w:tcPr>
            <w:tcW w:w="304" w:type="pct"/>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p>
        </w:tc>
        <w:tc>
          <w:tcPr>
            <w:tcW w:w="378"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2</w:t>
            </w:r>
          </w:p>
        </w:tc>
        <w:tc>
          <w:tcPr>
            <w:tcW w:w="973"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bCs/>
                <w:color w:val="auto"/>
                <w:sz w:val="21"/>
                <w:szCs w:val="21"/>
                <w:lang w:val="en-US" w:eastAsia="zh-CN"/>
              </w:rPr>
            </w:pPr>
            <w:r>
              <w:rPr>
                <w:rFonts w:hint="eastAsia" w:ascii="Times New Roman" w:hAnsi="Times New Roman" w:eastAsia="宋体"/>
                <w:bCs/>
                <w:color w:val="auto"/>
                <w:sz w:val="21"/>
                <w:szCs w:val="21"/>
                <w:lang w:val="en-US" w:eastAsia="zh-CN"/>
              </w:rPr>
              <w:t>盐</w:t>
            </w:r>
          </w:p>
        </w:tc>
        <w:tc>
          <w:tcPr>
            <w:tcW w:w="990"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1t/a</w:t>
            </w:r>
          </w:p>
        </w:tc>
        <w:tc>
          <w:tcPr>
            <w:tcW w:w="2352"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304" w:type="pct"/>
            <w:vMerge w:val="restart"/>
            <w:tcBorders>
              <w:top w:val="single" w:color="auto" w:sz="4" w:space="0"/>
            </w:tcBorders>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r>
              <w:rPr>
                <w:rFonts w:hint="default" w:ascii="Times New Roman" w:hAnsi="Times New Roman" w:eastAsia="宋体" w:cs="Times New Roman"/>
                <w:b w:val="0"/>
                <w:bCs w:val="0"/>
                <w:color w:val="auto"/>
                <w:sz w:val="21"/>
                <w:szCs w:val="21"/>
                <w:highlight w:val="none"/>
                <w:u w:val="none"/>
                <w:lang w:eastAsia="zh-CN"/>
              </w:rPr>
              <w:t>能耗</w:t>
            </w:r>
          </w:p>
        </w:tc>
        <w:tc>
          <w:tcPr>
            <w:tcW w:w="378" w:type="pct"/>
            <w:tcBorders>
              <w:top w:val="single" w:color="auto" w:sz="4" w:space="0"/>
              <w:right w:val="single" w:color="auto" w:sz="4" w:space="0"/>
            </w:tcBorders>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3</w:t>
            </w:r>
          </w:p>
        </w:tc>
        <w:tc>
          <w:tcPr>
            <w:tcW w:w="973" w:type="pct"/>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水</w:t>
            </w:r>
          </w:p>
        </w:tc>
        <w:tc>
          <w:tcPr>
            <w:tcW w:w="990"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FF0000"/>
                <w:sz w:val="21"/>
                <w:szCs w:val="21"/>
                <w:highlight w:val="none"/>
                <w:u w:val="none"/>
                <w:lang w:val="en-US" w:eastAsia="zh-CN"/>
              </w:rPr>
            </w:pPr>
            <w:r>
              <w:rPr>
                <w:rFonts w:hint="eastAsia" w:cs="Times New Roman"/>
                <w:b w:val="0"/>
                <w:bCs w:val="0"/>
                <w:color w:val="auto"/>
                <w:sz w:val="21"/>
                <w:szCs w:val="21"/>
                <w:highlight w:val="none"/>
                <w:u w:val="none"/>
                <w:lang w:val="en-US" w:eastAsia="zh-CN"/>
              </w:rPr>
              <w:t>48800</w:t>
            </w:r>
            <w:r>
              <w:rPr>
                <w:rFonts w:hint="default" w:ascii="Times New Roman" w:hAnsi="Times New Roman" w:eastAsia="宋体" w:cs="Times New Roman"/>
                <w:b w:val="0"/>
                <w:bCs w:val="0"/>
                <w:color w:val="auto"/>
                <w:sz w:val="21"/>
                <w:szCs w:val="21"/>
                <w:highlight w:val="none"/>
                <w:u w:val="none"/>
                <w:lang w:val="en-US" w:eastAsia="zh-CN"/>
              </w:rPr>
              <w:t>t/a</w:t>
            </w:r>
          </w:p>
        </w:tc>
        <w:tc>
          <w:tcPr>
            <w:tcW w:w="2352"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FF0000"/>
                <w:sz w:val="21"/>
                <w:szCs w:val="21"/>
                <w:highlight w:val="none"/>
                <w:u w:val="none"/>
                <w:lang w:val="en-US" w:eastAsia="zh-CN"/>
              </w:rPr>
            </w:pPr>
            <w:r>
              <w:rPr>
                <w:rFonts w:hint="eastAsia" w:cs="Times New Roman"/>
                <w:b w:val="0"/>
                <w:bCs/>
                <w:color w:val="auto"/>
                <w:sz w:val="21"/>
                <w:szCs w:val="21"/>
                <w:highlight w:val="none"/>
                <w:u w:val="none"/>
                <w:lang w:val="en-US" w:eastAsia="zh-CN"/>
              </w:rPr>
              <w:t>卫辉市先进制造业开发区</w:t>
            </w:r>
            <w:r>
              <w:rPr>
                <w:rFonts w:hint="eastAsia" w:ascii="Times New Roman" w:hAnsi="Times New Roman" w:eastAsia="宋体" w:cs="Times New Roman"/>
                <w:b w:val="0"/>
                <w:bCs/>
                <w:color w:val="auto"/>
                <w:sz w:val="21"/>
                <w:szCs w:val="21"/>
                <w:highlight w:val="none"/>
                <w:u w:val="none"/>
                <w:lang w:eastAsia="zh-CN"/>
              </w:rPr>
              <w:t>自来水管</w:t>
            </w:r>
            <w:r>
              <w:rPr>
                <w:rFonts w:hint="eastAsia" w:ascii="Times New Roman" w:hAnsi="Times New Roman" w:eastAsia="宋体" w:cs="Times New Roman"/>
                <w:b w:val="0"/>
                <w:bCs/>
                <w:color w:val="auto"/>
                <w:sz w:val="21"/>
                <w:szCs w:val="21"/>
                <w:highlight w:val="none"/>
                <w:u w:val="none"/>
                <w:lang w:val="en-US" w:eastAsia="zh-CN"/>
              </w:rPr>
              <w:t>网</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304" w:type="pct"/>
            <w:vMerge w:val="continue"/>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p>
        </w:tc>
        <w:tc>
          <w:tcPr>
            <w:tcW w:w="378" w:type="pct"/>
            <w:tcBorders>
              <w:top w:val="single" w:color="auto" w:sz="4" w:space="0"/>
              <w:right w:val="single" w:color="auto" w:sz="4" w:space="0"/>
            </w:tcBorders>
            <w:noWrap w:val="0"/>
            <w:vAlign w:val="center"/>
          </w:tcPr>
          <w:p>
            <w:pPr>
              <w:keepNext w:val="0"/>
              <w:keepLines w:val="0"/>
              <w:pageBreakBefore w:val="0"/>
              <w:widowControl w:val="0"/>
              <w:tabs>
                <w:tab w:val="center" w:pos="791"/>
                <w:tab w:val="right" w:pos="1462"/>
              </w:tabs>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4</w:t>
            </w:r>
          </w:p>
        </w:tc>
        <w:tc>
          <w:tcPr>
            <w:tcW w:w="973" w:type="pct"/>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蒸汽</w:t>
            </w:r>
          </w:p>
        </w:tc>
        <w:tc>
          <w:tcPr>
            <w:tcW w:w="990"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cs="Times New Roman"/>
                <w:b w:val="0"/>
                <w:bCs w:val="0"/>
                <w:color w:val="auto"/>
                <w:sz w:val="21"/>
                <w:szCs w:val="21"/>
                <w:highlight w:val="none"/>
                <w:u w:val="none"/>
                <w:lang w:val="en-US" w:eastAsia="zh-CN"/>
              </w:rPr>
            </w:pPr>
            <w:r>
              <w:rPr>
                <w:rFonts w:hint="eastAsia" w:cs="Times New Roman"/>
                <w:b w:val="0"/>
                <w:bCs w:val="0"/>
                <w:color w:val="auto"/>
                <w:sz w:val="21"/>
                <w:szCs w:val="21"/>
                <w:highlight w:val="none"/>
                <w:u w:val="none"/>
                <w:lang w:val="en-US" w:eastAsia="zh-CN"/>
              </w:rPr>
              <w:t>100</w:t>
            </w:r>
            <w:r>
              <w:rPr>
                <w:rFonts w:hint="default" w:ascii="Times New Roman" w:hAnsi="Times New Roman" w:eastAsia="宋体" w:cs="Times New Roman"/>
                <w:b w:val="0"/>
                <w:bCs w:val="0"/>
                <w:color w:val="auto"/>
                <w:sz w:val="21"/>
                <w:szCs w:val="21"/>
                <w:highlight w:val="none"/>
                <w:u w:val="none"/>
                <w:lang w:val="en-US" w:eastAsia="zh-CN"/>
              </w:rPr>
              <w:t>t/a</w:t>
            </w:r>
          </w:p>
        </w:tc>
        <w:tc>
          <w:tcPr>
            <w:tcW w:w="2352"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color w:val="auto"/>
                <w:sz w:val="21"/>
                <w:szCs w:val="21"/>
                <w:highlight w:val="none"/>
                <w:u w:val="none"/>
                <w:lang w:val="en-US" w:eastAsia="zh-CN"/>
              </w:rPr>
            </w:pPr>
            <w:r>
              <w:rPr>
                <w:rFonts w:hint="eastAsia" w:cs="Times New Roman"/>
                <w:b w:val="0"/>
                <w:bCs/>
                <w:color w:val="auto"/>
                <w:sz w:val="21"/>
                <w:szCs w:val="21"/>
                <w:highlight w:val="none"/>
                <w:u w:val="none"/>
                <w:lang w:val="en-US" w:eastAsia="zh-CN"/>
              </w:rPr>
              <w:t>国电投新乡热力有限责任公司卫辉分公司</w:t>
            </w:r>
            <w:r>
              <w:rPr>
                <w:rFonts w:hint="eastAsia" w:ascii="Times New Roman" w:hAnsi="Times New Roman" w:eastAsia="宋体" w:cs="Times New Roman"/>
                <w:b w:val="0"/>
                <w:bCs/>
                <w:color w:val="auto"/>
                <w:sz w:val="21"/>
                <w:szCs w:val="21"/>
                <w:highlight w:val="none"/>
                <w:u w:val="none"/>
                <w:lang w:val="en-US" w:eastAsia="zh-CN"/>
              </w:rPr>
              <w:t>提供</w:t>
            </w:r>
          </w:p>
        </w:tc>
      </w:tr>
      <w:tr>
        <w:tblPrEx>
          <w:tblBorders>
            <w:top w:val="single" w:color="auto" w:sz="4" w:space="0"/>
            <w:left w:val="single" w:color="auto" w:sz="4" w:space="0"/>
            <w:bottom w:val="single" w:color="auto" w:sz="4" w:space="0"/>
            <w:right w:val="single" w:color="auto" w:sz="4" w:space="0"/>
            <w:insideH w:val="single" w:color="000000" w:sz="6" w:space="0"/>
            <w:insideV w:val="single" w:color="000000" w:sz="6" w:space="0"/>
          </w:tblBorders>
          <w:tblCellMar>
            <w:top w:w="0" w:type="dxa"/>
            <w:left w:w="108" w:type="dxa"/>
            <w:bottom w:w="0" w:type="dxa"/>
            <w:right w:w="108" w:type="dxa"/>
          </w:tblCellMar>
        </w:tblPrEx>
        <w:trPr>
          <w:trHeight w:val="237" w:hRule="atLeast"/>
          <w:jc w:val="center"/>
        </w:trPr>
        <w:tc>
          <w:tcPr>
            <w:tcW w:w="304" w:type="pct"/>
            <w:vMerge w:val="continue"/>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p>
        </w:tc>
        <w:tc>
          <w:tcPr>
            <w:tcW w:w="378"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5</w:t>
            </w:r>
          </w:p>
        </w:tc>
        <w:tc>
          <w:tcPr>
            <w:tcW w:w="973" w:type="pc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rPr>
            </w:pPr>
            <w:r>
              <w:rPr>
                <w:rFonts w:hint="default" w:ascii="Times New Roman" w:hAnsi="Times New Roman" w:eastAsia="宋体" w:cs="Times New Roman"/>
                <w:b w:val="0"/>
                <w:bCs w:val="0"/>
                <w:color w:val="auto"/>
                <w:sz w:val="21"/>
                <w:szCs w:val="21"/>
                <w:highlight w:val="none"/>
                <w:u w:val="none"/>
              </w:rPr>
              <w:t>电</w:t>
            </w:r>
          </w:p>
        </w:tc>
        <w:tc>
          <w:tcPr>
            <w:tcW w:w="990" w:type="pct"/>
            <w:tcBorders>
              <w:lef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val="en-US" w:eastAsia="zh-CN"/>
              </w:rPr>
            </w:pPr>
            <w:r>
              <w:rPr>
                <w:rFonts w:hint="eastAsia" w:ascii="Times New Roman" w:hAnsi="Times New Roman" w:eastAsia="宋体" w:cs="Times New Roman"/>
                <w:b w:val="0"/>
                <w:bCs w:val="0"/>
                <w:color w:val="auto"/>
                <w:sz w:val="21"/>
                <w:szCs w:val="21"/>
                <w:highlight w:val="none"/>
                <w:u w:val="none"/>
                <w:lang w:val="en-US" w:eastAsia="zh-CN"/>
              </w:rPr>
              <w:t>3000000</w:t>
            </w:r>
            <w:r>
              <w:rPr>
                <w:rFonts w:hint="default" w:ascii="Times New Roman" w:hAnsi="Times New Roman" w:eastAsia="宋体" w:cs="Times New Roman"/>
                <w:b w:val="0"/>
                <w:bCs w:val="0"/>
                <w:color w:val="auto"/>
                <w:sz w:val="21"/>
                <w:szCs w:val="21"/>
                <w:highlight w:val="none"/>
                <w:u w:val="none"/>
              </w:rPr>
              <w:t>kW·h/a</w:t>
            </w:r>
          </w:p>
        </w:tc>
        <w:tc>
          <w:tcPr>
            <w:tcW w:w="2352" w:type="pct"/>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ascii="Times New Roman" w:hAnsi="Times New Roman" w:eastAsia="宋体" w:cs="Times New Roman"/>
                <w:b w:val="0"/>
                <w:bCs w:val="0"/>
                <w:color w:val="auto"/>
                <w:sz w:val="21"/>
                <w:szCs w:val="21"/>
                <w:highlight w:val="none"/>
                <w:u w:val="none"/>
                <w:lang w:eastAsia="zh-CN"/>
              </w:rPr>
            </w:pPr>
            <w:r>
              <w:rPr>
                <w:rFonts w:hint="eastAsia" w:cs="Times New Roman"/>
                <w:b w:val="0"/>
                <w:bCs/>
                <w:color w:val="auto"/>
                <w:sz w:val="21"/>
                <w:szCs w:val="21"/>
                <w:highlight w:val="none"/>
                <w:u w:val="none"/>
                <w:lang w:val="en-US" w:eastAsia="zh-CN"/>
              </w:rPr>
              <w:t>卫辉市先进制造业开发区</w:t>
            </w:r>
            <w:r>
              <w:rPr>
                <w:rFonts w:hint="eastAsia" w:ascii="Times New Roman" w:hAnsi="Times New Roman" w:eastAsia="宋体" w:cs="Times New Roman"/>
                <w:b w:val="0"/>
                <w:bCs/>
                <w:color w:val="auto"/>
                <w:sz w:val="21"/>
                <w:szCs w:val="21"/>
                <w:highlight w:val="none"/>
                <w:u w:val="none"/>
                <w:lang w:val="en-US" w:eastAsia="zh-CN"/>
              </w:rPr>
              <w:t>电网统一供给</w:t>
            </w:r>
          </w:p>
        </w:tc>
      </w:tr>
    </w:tbl>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val="en-US" w:eastAsia="zh-CN"/>
        </w:rPr>
      </w:pPr>
      <w:r>
        <w:rPr>
          <w:rFonts w:hint="default" w:ascii="Times New Roman" w:hAnsi="Times New Roman" w:cs="Times New Roman"/>
          <w:lang w:val="en-US" w:eastAsia="zh-CN"/>
        </w:rPr>
        <w:t>3.4</w:t>
      </w:r>
      <w:r>
        <w:rPr>
          <w:rFonts w:hint="default"/>
          <w:lang w:val="en-US" w:eastAsia="zh-CN"/>
        </w:rPr>
        <w:t>水源及水平衡</w:t>
      </w:r>
      <w:bookmarkEnd w:id="81"/>
      <w:bookmarkEnd w:id="82"/>
      <w:bookmarkEnd w:id="83"/>
      <w:bookmarkEnd w:id="84"/>
      <w:bookmarkEnd w:id="85"/>
      <w:bookmarkStart w:id="86" w:name="_Toc497001446"/>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ind w:left="720" w:leftChars="0" w:hanging="720" w:firstLineChars="0"/>
        <w:textAlignment w:val="auto"/>
        <w:outlineLvl w:val="1"/>
        <w:rPr>
          <w:rFonts w:hint="default"/>
          <w:sz w:val="24"/>
          <w:szCs w:val="24"/>
          <w:lang w:eastAsia="zh-CN"/>
        </w:rPr>
      </w:pPr>
      <w:bookmarkStart w:id="87" w:name="_Toc29496"/>
      <w:bookmarkStart w:id="88" w:name="_Toc23876"/>
      <w:bookmarkStart w:id="89" w:name="_Toc15033"/>
      <w:bookmarkStart w:id="90" w:name="_Toc12759"/>
      <w:bookmarkStart w:id="91" w:name="_Toc12309"/>
      <w:r>
        <w:rPr>
          <w:rFonts w:hint="default" w:ascii="Times New Roman" w:hAnsi="Times New Roman" w:cs="Times New Roman"/>
          <w:sz w:val="24"/>
          <w:szCs w:val="24"/>
          <w:lang w:val="en-US" w:eastAsia="zh-CN"/>
        </w:rPr>
        <w:t>3.4.1</w:t>
      </w:r>
      <w:r>
        <w:rPr>
          <w:rFonts w:hint="default"/>
          <w:sz w:val="24"/>
          <w:szCs w:val="24"/>
          <w:lang w:eastAsia="zh-CN"/>
        </w:rPr>
        <w:t>供水</w:t>
      </w:r>
      <w:bookmarkEnd w:id="87"/>
      <w:bookmarkEnd w:id="88"/>
      <w:bookmarkEnd w:id="89"/>
      <w:bookmarkEnd w:id="90"/>
      <w:bookmarkEnd w:id="91"/>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bookmarkStart w:id="92" w:name="_Toc21635"/>
      <w:bookmarkStart w:id="93" w:name="_Toc21611"/>
      <w:bookmarkStart w:id="94" w:name="_Toc8714"/>
      <w:bookmarkStart w:id="95" w:name="_Toc31114"/>
      <w:r>
        <w:rPr>
          <w:rFonts w:hint="eastAsia" w:ascii="Times New Roman" w:hAnsi="Times New Roman" w:eastAsia="宋体" w:cs="Times New Roman"/>
          <w:color w:val="auto"/>
          <w:sz w:val="24"/>
          <w:szCs w:val="24"/>
          <w:highlight w:val="none"/>
          <w:lang w:val="en-US" w:eastAsia="zh-CN"/>
        </w:rPr>
        <w:t>本项目生产过程中会产生生产废水和生活污水，生产用水主要为反渗透装置用水、黄豆浸泡用水、磨浆用水、设备清洗用水。其中磨浆用水随物料进入煮浆工段，生产废水为反渗透浓水、浸泡废水、设备清洗废水、车间地面清洗废水和尾浆水。其中设备清洗废水和尾浆水作为饲料外售至养殖场，不外排，反渗透浓水部分用作车间地面清洗，外排废水为反渗透浓水、生活污水、浸泡废水、车间地面清洗废水。</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①职工生活用水</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sz w:val="24"/>
          <w:szCs w:val="24"/>
        </w:rPr>
        <w:t>本</w:t>
      </w:r>
      <w:r>
        <w:rPr>
          <w:rFonts w:hint="eastAsia"/>
          <w:sz w:val="24"/>
          <w:szCs w:val="24"/>
          <w:lang w:val="en-US" w:eastAsia="zh-CN"/>
        </w:rPr>
        <w:t>项目员工40人</w:t>
      </w:r>
      <w:r>
        <w:rPr>
          <w:sz w:val="24"/>
          <w:szCs w:val="24"/>
        </w:rPr>
        <w:t>，</w:t>
      </w:r>
      <w:r>
        <w:rPr>
          <w:rFonts w:hint="eastAsia"/>
          <w:sz w:val="24"/>
          <w:szCs w:val="24"/>
        </w:rPr>
        <w:t>单班生产，</w:t>
      </w:r>
      <w:r>
        <w:rPr>
          <w:sz w:val="24"/>
          <w:szCs w:val="24"/>
        </w:rPr>
        <w:t>年工作</w:t>
      </w:r>
      <w:r>
        <w:rPr>
          <w:rFonts w:hint="eastAsia"/>
          <w:sz w:val="24"/>
          <w:szCs w:val="24"/>
          <w:lang w:val="en-US" w:eastAsia="zh-CN"/>
        </w:rPr>
        <w:t>200</w:t>
      </w:r>
      <w:r>
        <w:rPr>
          <w:sz w:val="24"/>
          <w:szCs w:val="24"/>
        </w:rPr>
        <w:t>天，员工</w:t>
      </w:r>
      <w:r>
        <w:rPr>
          <w:rFonts w:hint="eastAsia"/>
          <w:sz w:val="24"/>
          <w:szCs w:val="24"/>
        </w:rPr>
        <w:t>均不在</w:t>
      </w:r>
      <w:r>
        <w:rPr>
          <w:sz w:val="24"/>
          <w:szCs w:val="24"/>
        </w:rPr>
        <w:t>厂内食宿</w:t>
      </w:r>
      <w:r>
        <w:rPr>
          <w:rFonts w:hint="eastAsia"/>
          <w:sz w:val="24"/>
          <w:szCs w:val="24"/>
        </w:rPr>
        <w:t>。</w:t>
      </w:r>
      <w:r>
        <w:rPr>
          <w:sz w:val="24"/>
          <w:szCs w:val="24"/>
        </w:rPr>
        <w:t>生活用水量按</w:t>
      </w:r>
      <w:r>
        <w:rPr>
          <w:rFonts w:hint="eastAsia"/>
          <w:sz w:val="24"/>
          <w:szCs w:val="24"/>
        </w:rPr>
        <w:t>30</w:t>
      </w:r>
      <w:r>
        <w:rPr>
          <w:sz w:val="24"/>
          <w:szCs w:val="24"/>
        </w:rPr>
        <w:t xml:space="preserve"> L/人</w:t>
      </w:r>
      <w:r>
        <w:rPr>
          <w:rFonts w:hint="eastAsia"/>
          <w:sz w:val="24"/>
          <w:szCs w:val="24"/>
          <w:lang w:val="en-US" w:eastAsia="zh-CN"/>
        </w:rPr>
        <w:t>·</w:t>
      </w:r>
      <w:r>
        <w:rPr>
          <w:sz w:val="24"/>
          <w:szCs w:val="24"/>
        </w:rPr>
        <w:t>d计</w:t>
      </w:r>
      <w:r>
        <w:rPr>
          <w:rFonts w:hint="eastAsia"/>
          <w:sz w:val="24"/>
          <w:szCs w:val="24"/>
        </w:rPr>
        <w:t>，</w:t>
      </w:r>
      <w:r>
        <w:rPr>
          <w:sz w:val="24"/>
          <w:szCs w:val="24"/>
        </w:rPr>
        <w:t>则生活用水量为</w:t>
      </w:r>
      <w:r>
        <w:rPr>
          <w:rFonts w:hint="eastAsia"/>
          <w:sz w:val="24"/>
          <w:szCs w:val="24"/>
          <w:lang w:val="en-US" w:eastAsia="zh-CN"/>
        </w:rPr>
        <w:t>1.2</w:t>
      </w:r>
      <w:r>
        <w:rPr>
          <w:rFonts w:hint="eastAsia"/>
          <w:sz w:val="24"/>
          <w:szCs w:val="24"/>
        </w:rPr>
        <w:t>m</w:t>
      </w:r>
      <w:r>
        <w:rPr>
          <w:rFonts w:hint="eastAsia"/>
          <w:sz w:val="24"/>
          <w:szCs w:val="24"/>
          <w:vertAlign w:val="superscript"/>
        </w:rPr>
        <w:t>3</w:t>
      </w:r>
      <w:r>
        <w:rPr>
          <w:sz w:val="24"/>
          <w:szCs w:val="24"/>
        </w:rPr>
        <w:t>/d（</w:t>
      </w:r>
      <w:r>
        <w:rPr>
          <w:rFonts w:hint="eastAsia"/>
          <w:sz w:val="24"/>
          <w:szCs w:val="24"/>
          <w:lang w:val="en-US" w:eastAsia="zh-CN"/>
        </w:rPr>
        <w:t>240</w:t>
      </w:r>
      <w:r>
        <w:rPr>
          <w:rFonts w:hint="eastAsia"/>
          <w:sz w:val="24"/>
          <w:szCs w:val="24"/>
        </w:rPr>
        <w:t>m</w:t>
      </w:r>
      <w:r>
        <w:rPr>
          <w:rFonts w:hint="eastAsia"/>
          <w:sz w:val="24"/>
          <w:szCs w:val="24"/>
          <w:vertAlign w:val="superscript"/>
        </w:rPr>
        <w:t>3</w:t>
      </w:r>
      <w:r>
        <w:rPr>
          <w:sz w:val="24"/>
          <w:szCs w:val="24"/>
        </w:rPr>
        <w:t>/a）</w:t>
      </w:r>
      <w:r>
        <w:rPr>
          <w:rFonts w:hint="eastAsia"/>
          <w:sz w:val="24"/>
          <w:szCs w:val="24"/>
        </w:rPr>
        <w:t>，</w:t>
      </w:r>
      <w:r>
        <w:rPr>
          <w:sz w:val="24"/>
          <w:szCs w:val="24"/>
        </w:rPr>
        <w:t>排放系数以0.8计，则生活污水排放量为</w:t>
      </w:r>
      <w:r>
        <w:rPr>
          <w:rFonts w:hint="eastAsia"/>
          <w:sz w:val="24"/>
          <w:szCs w:val="24"/>
        </w:rPr>
        <w:t>0.</w:t>
      </w:r>
      <w:r>
        <w:rPr>
          <w:rFonts w:hint="eastAsia"/>
          <w:sz w:val="24"/>
          <w:szCs w:val="24"/>
          <w:lang w:val="en-US" w:eastAsia="zh-CN"/>
        </w:rPr>
        <w:t>96</w:t>
      </w:r>
      <w:r>
        <w:rPr>
          <w:rFonts w:hint="eastAsia"/>
          <w:sz w:val="24"/>
          <w:szCs w:val="24"/>
        </w:rPr>
        <w:t>m</w:t>
      </w:r>
      <w:r>
        <w:rPr>
          <w:rFonts w:hint="eastAsia"/>
          <w:sz w:val="24"/>
          <w:szCs w:val="24"/>
          <w:vertAlign w:val="superscript"/>
        </w:rPr>
        <w:t>3</w:t>
      </w:r>
      <w:r>
        <w:rPr>
          <w:sz w:val="24"/>
          <w:szCs w:val="24"/>
        </w:rPr>
        <w:t>/d</w:t>
      </w:r>
      <w:r>
        <w:rPr>
          <w:rFonts w:hint="eastAsia"/>
          <w:sz w:val="24"/>
          <w:szCs w:val="24"/>
        </w:rPr>
        <w:t>（</w:t>
      </w:r>
      <w:r>
        <w:rPr>
          <w:rFonts w:hint="eastAsia"/>
          <w:sz w:val="24"/>
          <w:szCs w:val="24"/>
          <w:lang w:val="en-US" w:eastAsia="zh-CN"/>
        </w:rPr>
        <w:t>192</w:t>
      </w:r>
      <w:r>
        <w:rPr>
          <w:rFonts w:hint="eastAsia"/>
          <w:sz w:val="24"/>
          <w:szCs w:val="24"/>
        </w:rPr>
        <w:t>m</w:t>
      </w:r>
      <w:r>
        <w:rPr>
          <w:rFonts w:hint="eastAsia"/>
          <w:sz w:val="24"/>
          <w:szCs w:val="24"/>
          <w:vertAlign w:val="superscript"/>
        </w:rPr>
        <w:t>3</w:t>
      </w:r>
      <w:r>
        <w:rPr>
          <w:sz w:val="24"/>
          <w:szCs w:val="24"/>
        </w:rPr>
        <w:t>/a）</w:t>
      </w:r>
      <w:r>
        <w:rPr>
          <w:rFonts w:hint="default" w:ascii="Times New Roman" w:hAnsi="Times New Roman" w:eastAsia="宋体" w:cs="Times New Roman"/>
          <w:color w:val="auto"/>
          <w:sz w:val="24"/>
          <w:szCs w:val="24"/>
          <w:highlight w:val="none"/>
          <w:lang w:val="en-US" w:eastAsia="zh-CN"/>
        </w:rPr>
        <w:t>。</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②大豆浸泡用水</w:t>
      </w:r>
    </w:p>
    <w:p>
      <w:pPr>
        <w:keepNext w:val="0"/>
        <w:keepLines w:val="0"/>
        <w:pageBreakBefore w:val="0"/>
        <w:widowControl w:val="0"/>
        <w:kinsoku/>
        <w:wordWrap/>
        <w:overflowPunct/>
        <w:topLinePunct w:val="0"/>
        <w:autoSpaceDE/>
        <w:autoSpaceDN/>
        <w:bidi w:val="0"/>
        <w:snapToGrid w:val="0"/>
        <w:spacing w:line="312" w:lineRule="auto"/>
        <w:ind w:firstLine="480" w:firstLineChars="200"/>
        <w:textAlignment w:val="auto"/>
        <w:rPr>
          <w:rFonts w:hint="eastAsia"/>
          <w:sz w:val="24"/>
          <w:szCs w:val="24"/>
        </w:rPr>
      </w:pPr>
      <w:r>
        <w:rPr>
          <w:rFonts w:hint="eastAsia"/>
          <w:sz w:val="24"/>
          <w:szCs w:val="24"/>
        </w:rPr>
        <w:t>本项目浸泡工段加入纯水浸泡黄豆，产生浸泡废水。浸泡池中加入的纯水：干黄豆的质量比为2：1，本项目黄豆用量为</w:t>
      </w:r>
      <w:r>
        <w:rPr>
          <w:rFonts w:hint="eastAsia"/>
          <w:sz w:val="24"/>
          <w:szCs w:val="24"/>
          <w:lang w:val="en-US" w:eastAsia="zh-CN"/>
        </w:rPr>
        <w:t>500</w:t>
      </w:r>
      <w:r>
        <w:rPr>
          <w:rFonts w:hint="eastAsia"/>
          <w:sz w:val="24"/>
          <w:szCs w:val="24"/>
        </w:rPr>
        <w:t>t/a，则纯水用量为</w:t>
      </w:r>
      <w:r>
        <w:rPr>
          <w:rFonts w:hint="eastAsia"/>
          <w:sz w:val="24"/>
          <w:szCs w:val="24"/>
          <w:lang w:val="en-US" w:eastAsia="zh-CN"/>
        </w:rPr>
        <w:t>5</w:t>
      </w:r>
      <w:r>
        <w:rPr>
          <w:rFonts w:hint="eastAsia"/>
          <w:sz w:val="24"/>
          <w:szCs w:val="24"/>
        </w:rPr>
        <w:t>m</w:t>
      </w:r>
      <w:r>
        <w:rPr>
          <w:rFonts w:hint="eastAsia"/>
          <w:sz w:val="24"/>
          <w:szCs w:val="24"/>
          <w:vertAlign w:val="superscript"/>
        </w:rPr>
        <w:t>3</w:t>
      </w:r>
      <w:r>
        <w:rPr>
          <w:rFonts w:hint="eastAsia"/>
          <w:sz w:val="24"/>
          <w:szCs w:val="24"/>
        </w:rPr>
        <w:t>/d（</w:t>
      </w:r>
      <w:r>
        <w:rPr>
          <w:rFonts w:hint="eastAsia"/>
          <w:sz w:val="24"/>
          <w:szCs w:val="24"/>
          <w:lang w:val="en-US" w:eastAsia="zh-CN"/>
        </w:rPr>
        <w:t>1000</w:t>
      </w:r>
      <w:r>
        <w:rPr>
          <w:rFonts w:hint="eastAsia"/>
          <w:sz w:val="24"/>
          <w:szCs w:val="24"/>
        </w:rPr>
        <w:t>m</w:t>
      </w:r>
      <w:r>
        <w:rPr>
          <w:rFonts w:hint="eastAsia"/>
          <w:sz w:val="24"/>
          <w:szCs w:val="24"/>
          <w:vertAlign w:val="superscript"/>
        </w:rPr>
        <w:t>3</w:t>
      </w:r>
      <w:r>
        <w:rPr>
          <w:rFonts w:hint="eastAsia"/>
          <w:sz w:val="24"/>
          <w:szCs w:val="24"/>
        </w:rPr>
        <w:t>/a），浸泡过程中黄豆吸</w:t>
      </w:r>
      <w:r>
        <w:rPr>
          <w:rFonts w:hint="eastAsia"/>
          <w:sz w:val="24"/>
          <w:szCs w:val="24"/>
          <w:lang w:val="en-US" w:eastAsia="zh-CN"/>
        </w:rPr>
        <w:t>收比例为1：1</w:t>
      </w:r>
      <w:r>
        <w:rPr>
          <w:rFonts w:hint="eastAsia"/>
          <w:sz w:val="24"/>
          <w:szCs w:val="24"/>
        </w:rPr>
        <w:t>，</w:t>
      </w:r>
      <w:r>
        <w:rPr>
          <w:rFonts w:hint="eastAsia"/>
          <w:sz w:val="24"/>
          <w:szCs w:val="24"/>
          <w:lang w:val="en-US" w:eastAsia="zh-CN"/>
        </w:rPr>
        <w:t>其中</w:t>
      </w:r>
      <w:r>
        <w:rPr>
          <w:rFonts w:hint="eastAsia"/>
          <w:sz w:val="24"/>
          <w:szCs w:val="24"/>
        </w:rPr>
        <w:t>5%的水分挥发，废水排放系数为0.</w:t>
      </w:r>
      <w:r>
        <w:rPr>
          <w:rFonts w:hint="eastAsia"/>
          <w:sz w:val="24"/>
          <w:szCs w:val="24"/>
          <w:lang w:val="en-US" w:eastAsia="zh-CN"/>
        </w:rPr>
        <w:t>45</w:t>
      </w:r>
      <w:r>
        <w:rPr>
          <w:rFonts w:hint="eastAsia"/>
          <w:sz w:val="24"/>
          <w:szCs w:val="24"/>
        </w:rPr>
        <w:t>，故废水产生量为</w:t>
      </w:r>
      <w:r>
        <w:rPr>
          <w:rFonts w:hint="eastAsia"/>
          <w:sz w:val="24"/>
          <w:szCs w:val="24"/>
          <w:lang w:val="en-US" w:eastAsia="zh-CN"/>
        </w:rPr>
        <w:t>2.25</w:t>
      </w:r>
      <w:r>
        <w:rPr>
          <w:rFonts w:hint="eastAsia"/>
          <w:sz w:val="24"/>
          <w:szCs w:val="24"/>
        </w:rPr>
        <w:t>m</w:t>
      </w:r>
      <w:r>
        <w:rPr>
          <w:rFonts w:hint="eastAsia"/>
          <w:sz w:val="24"/>
          <w:szCs w:val="24"/>
          <w:vertAlign w:val="superscript"/>
        </w:rPr>
        <w:t>3</w:t>
      </w:r>
      <w:r>
        <w:rPr>
          <w:rFonts w:hint="eastAsia"/>
          <w:sz w:val="24"/>
          <w:szCs w:val="24"/>
        </w:rPr>
        <w:t>/d（</w:t>
      </w:r>
      <w:r>
        <w:rPr>
          <w:rFonts w:hint="eastAsia"/>
          <w:sz w:val="24"/>
          <w:szCs w:val="24"/>
          <w:lang w:val="en-US" w:eastAsia="zh-CN"/>
        </w:rPr>
        <w:t>450</w:t>
      </w:r>
      <w:r>
        <w:rPr>
          <w:rFonts w:hint="eastAsia"/>
          <w:sz w:val="24"/>
          <w:szCs w:val="24"/>
        </w:rPr>
        <w:t>m</w:t>
      </w:r>
      <w:r>
        <w:rPr>
          <w:rFonts w:hint="eastAsia"/>
          <w:sz w:val="24"/>
          <w:szCs w:val="24"/>
          <w:vertAlign w:val="superscript"/>
        </w:rPr>
        <w:t>3</w:t>
      </w:r>
      <w:r>
        <w:rPr>
          <w:rFonts w:hint="eastAsia"/>
          <w:sz w:val="24"/>
          <w:szCs w:val="24"/>
        </w:rPr>
        <w:t>/a）。</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③磨浆用水</w:t>
      </w:r>
    </w:p>
    <w:p>
      <w:pPr>
        <w:keepNext w:val="0"/>
        <w:keepLines w:val="0"/>
        <w:pageBreakBefore w:val="0"/>
        <w:widowControl w:val="0"/>
        <w:kinsoku/>
        <w:wordWrap/>
        <w:overflowPunct/>
        <w:topLinePunct w:val="0"/>
        <w:autoSpaceDE/>
        <w:autoSpaceDN/>
        <w:bidi w:val="0"/>
        <w:snapToGrid w:val="0"/>
        <w:spacing w:line="312" w:lineRule="auto"/>
        <w:ind w:firstLine="480" w:firstLineChars="200"/>
        <w:textAlignment w:val="auto"/>
        <w:rPr>
          <w:rFonts w:hint="eastAsia"/>
          <w:sz w:val="24"/>
        </w:rPr>
      </w:pPr>
      <w:r>
        <w:rPr>
          <w:rFonts w:hint="eastAsia"/>
          <w:sz w:val="24"/>
        </w:rPr>
        <w:t>本项目磨浆过程需要加入适量的纯水，根据《食品工业废水》第6章大豆制品生产废水，磨浆加水量为原料用量的6~8倍，本项目磨浆加水量为黄豆用量的8倍。本项目黄豆用量为</w:t>
      </w:r>
      <w:r>
        <w:rPr>
          <w:rFonts w:hint="eastAsia"/>
          <w:sz w:val="24"/>
          <w:lang w:val="en-US" w:eastAsia="zh-CN"/>
        </w:rPr>
        <w:t>500</w:t>
      </w:r>
      <w:r>
        <w:rPr>
          <w:rFonts w:hint="eastAsia"/>
          <w:sz w:val="24"/>
        </w:rPr>
        <w:t>t/a，则纯水用量为</w:t>
      </w:r>
      <w:r>
        <w:rPr>
          <w:rFonts w:hint="eastAsia"/>
          <w:sz w:val="24"/>
          <w:lang w:val="en-US" w:eastAsia="zh-CN"/>
        </w:rPr>
        <w:t>20</w:t>
      </w:r>
      <w:r>
        <w:rPr>
          <w:rFonts w:hint="eastAsia"/>
          <w:sz w:val="24"/>
        </w:rPr>
        <w:t>m</w:t>
      </w:r>
      <w:r>
        <w:rPr>
          <w:rFonts w:hint="eastAsia"/>
          <w:sz w:val="24"/>
          <w:vertAlign w:val="superscript"/>
        </w:rPr>
        <w:t>3</w:t>
      </w:r>
      <w:r>
        <w:rPr>
          <w:rFonts w:hint="eastAsia"/>
          <w:sz w:val="24"/>
        </w:rPr>
        <w:t>/d（</w:t>
      </w:r>
      <w:r>
        <w:rPr>
          <w:rFonts w:hint="eastAsia"/>
          <w:sz w:val="24"/>
          <w:lang w:val="en-US" w:eastAsia="zh-CN"/>
        </w:rPr>
        <w:t>4000</w:t>
      </w:r>
      <w:r>
        <w:rPr>
          <w:rFonts w:hint="eastAsia"/>
          <w:sz w:val="24"/>
        </w:rPr>
        <w:t>m</w:t>
      </w:r>
      <w:r>
        <w:rPr>
          <w:rFonts w:hint="eastAsia"/>
          <w:sz w:val="24"/>
          <w:vertAlign w:val="superscript"/>
        </w:rPr>
        <w:t>3</w:t>
      </w:r>
      <w:r>
        <w:rPr>
          <w:rFonts w:hint="eastAsia"/>
          <w:sz w:val="24"/>
        </w:rPr>
        <w:t>/a），该部分水全部随浆液进入下一步煮浆工序，不外排。</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④</w:t>
      </w:r>
      <w:r>
        <w:rPr>
          <w:rFonts w:hint="eastAsia"/>
          <w:sz w:val="24"/>
        </w:rPr>
        <w:t>尾浆水</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sz w:val="24"/>
        </w:rPr>
        <w:t>本项目为单班8小时生产，每天工作结束后，成型锅、磨浆机、煮浆锅等设备内会残存少量尾浆水。本项目尾浆水产生量为</w:t>
      </w:r>
      <w:r>
        <w:rPr>
          <w:rFonts w:hint="eastAsia"/>
          <w:sz w:val="24"/>
          <w:lang w:val="en-US" w:eastAsia="zh-CN"/>
        </w:rPr>
        <w:t>4.05</w:t>
      </w:r>
      <w:r>
        <w:rPr>
          <w:rFonts w:hint="eastAsia"/>
          <w:sz w:val="24"/>
        </w:rPr>
        <w:t>m</w:t>
      </w:r>
      <w:r>
        <w:rPr>
          <w:rFonts w:hint="eastAsia"/>
          <w:sz w:val="24"/>
          <w:vertAlign w:val="superscript"/>
        </w:rPr>
        <w:t>3</w:t>
      </w:r>
      <w:r>
        <w:rPr>
          <w:rFonts w:hint="eastAsia"/>
          <w:sz w:val="24"/>
        </w:rPr>
        <w:t>/d（</w:t>
      </w:r>
      <w:r>
        <w:rPr>
          <w:rFonts w:hint="eastAsia"/>
          <w:sz w:val="24"/>
          <w:lang w:val="en-US" w:eastAsia="zh-CN"/>
        </w:rPr>
        <w:t>810</w:t>
      </w:r>
      <w:r>
        <w:rPr>
          <w:rFonts w:hint="eastAsia"/>
          <w:sz w:val="24"/>
        </w:rPr>
        <w:t>m</w:t>
      </w:r>
      <w:r>
        <w:rPr>
          <w:rFonts w:hint="eastAsia"/>
          <w:sz w:val="24"/>
          <w:vertAlign w:val="superscript"/>
        </w:rPr>
        <w:t>3</w:t>
      </w:r>
      <w:r>
        <w:rPr>
          <w:rFonts w:hint="eastAsia"/>
          <w:sz w:val="24"/>
        </w:rPr>
        <w:t>/a），</w:t>
      </w:r>
      <w:r>
        <w:rPr>
          <w:sz w:val="24"/>
        </w:rPr>
        <w:t>该部分水</w:t>
      </w:r>
      <w:r>
        <w:rPr>
          <w:rFonts w:hint="eastAsia"/>
          <w:sz w:val="24"/>
        </w:rPr>
        <w:t>经收集后与设备清洗水一起作为饲料</w:t>
      </w:r>
      <w:r>
        <w:rPr>
          <w:sz w:val="24"/>
        </w:rPr>
        <w:t>外售至养猪场</w:t>
      </w:r>
      <w:r>
        <w:rPr>
          <w:rFonts w:hint="eastAsia"/>
          <w:sz w:val="24"/>
        </w:rPr>
        <w:t>，</w:t>
      </w:r>
      <w:r>
        <w:rPr>
          <w:sz w:val="24"/>
        </w:rPr>
        <w:t>不外排</w:t>
      </w:r>
      <w:r>
        <w:rPr>
          <w:rFonts w:hint="eastAsia" w:ascii="Times New Roman" w:hAnsi="Times New Roman" w:eastAsia="宋体" w:cs="Times New Roman"/>
          <w:color w:val="auto"/>
          <w:sz w:val="24"/>
          <w:szCs w:val="24"/>
          <w:highlight w:val="none"/>
          <w:lang w:val="en-US" w:eastAsia="zh-CN"/>
        </w:rPr>
        <w:t>。</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⑤设备清洗用水</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企业每天对主要设备进行一次清洗，</w:t>
      </w:r>
      <w:r>
        <w:rPr>
          <w:sz w:val="24"/>
        </w:rPr>
        <w:t>故清洗</w:t>
      </w:r>
      <w:r>
        <w:rPr>
          <w:rFonts w:hint="eastAsia"/>
          <w:sz w:val="24"/>
        </w:rPr>
        <w:t>工序</w:t>
      </w:r>
      <w:r>
        <w:rPr>
          <w:sz w:val="24"/>
        </w:rPr>
        <w:t>纯水使用量为</w:t>
      </w:r>
      <w:r>
        <w:rPr>
          <w:rFonts w:hint="eastAsia"/>
          <w:sz w:val="24"/>
        </w:rPr>
        <w:t>0.</w:t>
      </w:r>
      <w:r>
        <w:rPr>
          <w:rFonts w:hint="eastAsia"/>
          <w:sz w:val="24"/>
          <w:lang w:val="en-US" w:eastAsia="zh-CN"/>
        </w:rPr>
        <w:t>48</w:t>
      </w:r>
      <w:r>
        <w:rPr>
          <w:rFonts w:hint="eastAsia"/>
          <w:sz w:val="24"/>
        </w:rPr>
        <w:t>m</w:t>
      </w:r>
      <w:r>
        <w:rPr>
          <w:rFonts w:hint="eastAsia"/>
          <w:sz w:val="24"/>
          <w:vertAlign w:val="superscript"/>
        </w:rPr>
        <w:t>3</w:t>
      </w:r>
      <w:r>
        <w:rPr>
          <w:sz w:val="24"/>
        </w:rPr>
        <w:t>/d（</w:t>
      </w:r>
      <w:r>
        <w:rPr>
          <w:rFonts w:hint="eastAsia"/>
          <w:sz w:val="24"/>
          <w:lang w:val="en-US" w:eastAsia="zh-CN"/>
        </w:rPr>
        <w:t>96</w:t>
      </w:r>
      <w:r>
        <w:rPr>
          <w:rFonts w:hint="eastAsia"/>
          <w:sz w:val="24"/>
        </w:rPr>
        <w:t>m</w:t>
      </w:r>
      <w:r>
        <w:rPr>
          <w:rFonts w:hint="eastAsia"/>
          <w:sz w:val="24"/>
          <w:vertAlign w:val="superscript"/>
        </w:rPr>
        <w:t>3</w:t>
      </w:r>
      <w:r>
        <w:rPr>
          <w:sz w:val="24"/>
        </w:rPr>
        <w:t>/a）</w:t>
      </w:r>
      <w:r>
        <w:rPr>
          <w:rFonts w:hint="eastAsia"/>
          <w:sz w:val="24"/>
          <w:lang w:eastAsia="zh-CN"/>
        </w:rPr>
        <w:t>，</w:t>
      </w:r>
      <w:r>
        <w:rPr>
          <w:rFonts w:hint="eastAsia"/>
          <w:sz w:val="24"/>
          <w:lang w:val="en-US" w:eastAsia="zh-CN"/>
        </w:rPr>
        <w:t>成型锅清洗水使用量为0.17</w:t>
      </w:r>
      <w:r>
        <w:rPr>
          <w:rFonts w:hint="eastAsia"/>
          <w:sz w:val="24"/>
        </w:rPr>
        <w:t>m</w:t>
      </w:r>
      <w:r>
        <w:rPr>
          <w:rFonts w:hint="eastAsia"/>
          <w:sz w:val="24"/>
          <w:vertAlign w:val="superscript"/>
        </w:rPr>
        <w:t>3</w:t>
      </w:r>
      <w:r>
        <w:rPr>
          <w:sz w:val="24"/>
        </w:rPr>
        <w:t>/d</w:t>
      </w:r>
      <w:r>
        <w:rPr>
          <w:rFonts w:hint="eastAsia"/>
          <w:sz w:val="24"/>
          <w:lang w:eastAsia="zh-CN"/>
        </w:rPr>
        <w:t>（</w:t>
      </w:r>
      <w:r>
        <w:rPr>
          <w:rFonts w:hint="eastAsia"/>
          <w:sz w:val="24"/>
          <w:lang w:val="en-US" w:eastAsia="zh-CN"/>
        </w:rPr>
        <w:t>34</w:t>
      </w:r>
      <w:r>
        <w:rPr>
          <w:rFonts w:hint="eastAsia"/>
          <w:sz w:val="24"/>
        </w:rPr>
        <w:t>m</w:t>
      </w:r>
      <w:r>
        <w:rPr>
          <w:rFonts w:hint="eastAsia"/>
          <w:sz w:val="24"/>
          <w:vertAlign w:val="superscript"/>
        </w:rPr>
        <w:t>3</w:t>
      </w:r>
      <w:r>
        <w:rPr>
          <w:sz w:val="24"/>
        </w:rPr>
        <w:t>/</w:t>
      </w:r>
      <w:r>
        <w:rPr>
          <w:rFonts w:hint="eastAsia"/>
          <w:sz w:val="24"/>
          <w:lang w:val="en-US" w:eastAsia="zh-CN"/>
        </w:rPr>
        <w:t>a</w:t>
      </w:r>
      <w:r>
        <w:rPr>
          <w:rFonts w:hint="eastAsia"/>
          <w:sz w:val="24"/>
          <w:lang w:eastAsia="zh-CN"/>
        </w:rPr>
        <w:t>）</w:t>
      </w:r>
      <w:r>
        <w:rPr>
          <w:rFonts w:hint="eastAsia" w:ascii="Times New Roman" w:hAnsi="Times New Roman" w:eastAsia="宋体"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排放系数以0.</w:t>
      </w:r>
      <w:r>
        <w:rPr>
          <w:rFonts w:hint="eastAsia"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计，则</w:t>
      </w:r>
      <w:r>
        <w:rPr>
          <w:rFonts w:hint="eastAsia" w:ascii="Times New Roman" w:hAnsi="Times New Roman" w:eastAsia="宋体" w:cs="Times New Roman"/>
          <w:color w:val="auto"/>
          <w:sz w:val="24"/>
          <w:szCs w:val="24"/>
          <w:highlight w:val="none"/>
          <w:lang w:val="en-US" w:eastAsia="zh-CN"/>
        </w:rPr>
        <w:t>清洗</w:t>
      </w:r>
      <w:r>
        <w:rPr>
          <w:rFonts w:hint="default" w:ascii="Times New Roman" w:hAnsi="Times New Roman" w:eastAsia="宋体" w:cs="Times New Roman"/>
          <w:color w:val="auto"/>
          <w:sz w:val="24"/>
          <w:szCs w:val="24"/>
          <w:highlight w:val="none"/>
          <w:lang w:val="en-US" w:eastAsia="zh-CN"/>
        </w:rPr>
        <w:t>废水产生量为</w:t>
      </w:r>
      <w:r>
        <w:rPr>
          <w:rFonts w:hint="eastAsia"/>
          <w:sz w:val="24"/>
          <w:lang w:val="en-US" w:eastAsia="zh-CN"/>
        </w:rPr>
        <w:t>0.585</w:t>
      </w:r>
      <w:r>
        <w:rPr>
          <w:rFonts w:hint="eastAsia"/>
          <w:sz w:val="24"/>
        </w:rPr>
        <w:t>m</w:t>
      </w:r>
      <w:r>
        <w:rPr>
          <w:rFonts w:hint="eastAsia"/>
          <w:sz w:val="24"/>
          <w:vertAlign w:val="superscript"/>
        </w:rPr>
        <w:t>3</w:t>
      </w:r>
      <w:r>
        <w:rPr>
          <w:rFonts w:hint="eastAsia"/>
          <w:sz w:val="24"/>
        </w:rPr>
        <w:t>/d（</w:t>
      </w:r>
      <w:r>
        <w:rPr>
          <w:rFonts w:hint="eastAsia"/>
          <w:sz w:val="24"/>
          <w:lang w:val="en-US" w:eastAsia="zh-CN"/>
        </w:rPr>
        <w:t>117</w:t>
      </w:r>
      <w:r>
        <w:rPr>
          <w:rFonts w:hint="eastAsia"/>
          <w:sz w:val="24"/>
        </w:rPr>
        <w:t>m</w:t>
      </w:r>
      <w:r>
        <w:rPr>
          <w:rFonts w:hint="eastAsia"/>
          <w:sz w:val="24"/>
          <w:vertAlign w:val="superscript"/>
        </w:rPr>
        <w:t>3</w:t>
      </w:r>
      <w:r>
        <w:rPr>
          <w:rFonts w:hint="eastAsia"/>
          <w:sz w:val="24"/>
        </w:rPr>
        <w:t>/a）</w:t>
      </w:r>
      <w:r>
        <w:rPr>
          <w:rFonts w:hint="eastAsia" w:ascii="Times New Roman" w:hAnsi="Times New Roman" w:eastAsia="宋体" w:cs="Times New Roman"/>
          <w:color w:val="auto"/>
          <w:sz w:val="24"/>
          <w:szCs w:val="24"/>
          <w:highlight w:val="none"/>
          <w:lang w:val="en-US" w:eastAsia="zh-CN"/>
        </w:rPr>
        <w:t>。</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⑥地面清洗用水</w:t>
      </w:r>
    </w:p>
    <w:p>
      <w:pPr>
        <w:pStyle w:val="6"/>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sz w:val="24"/>
        </w:rPr>
        <w:t>本项目生产过程中的清洁程度要求较高，车间地面需要每天使用拖布进行清洗。</w:t>
      </w:r>
      <w:r>
        <w:rPr>
          <w:rFonts w:hint="eastAsia"/>
          <w:sz w:val="24"/>
        </w:rPr>
        <w:t>本项目所用</w:t>
      </w:r>
      <w:r>
        <w:rPr>
          <w:sz w:val="24"/>
        </w:rPr>
        <w:t>车间</w:t>
      </w:r>
      <w:r>
        <w:rPr>
          <w:rFonts w:hint="eastAsia"/>
          <w:sz w:val="24"/>
        </w:rPr>
        <w:t>建筑</w:t>
      </w:r>
      <w:r>
        <w:rPr>
          <w:sz w:val="24"/>
        </w:rPr>
        <w:t>面积为</w:t>
      </w:r>
      <w:r>
        <w:rPr>
          <w:rFonts w:hint="eastAsia"/>
          <w:sz w:val="24"/>
          <w:lang w:val="en-US" w:eastAsia="zh-CN"/>
        </w:rPr>
        <w:t>1564.8</w:t>
      </w:r>
      <w:r>
        <w:rPr>
          <w:rFonts w:hint="eastAsia"/>
          <w:sz w:val="24"/>
        </w:rPr>
        <w:t>m</w:t>
      </w:r>
      <w:r>
        <w:rPr>
          <w:rFonts w:hint="eastAsia"/>
          <w:sz w:val="24"/>
          <w:vertAlign w:val="superscript"/>
        </w:rPr>
        <w:t>2</w:t>
      </w:r>
      <w:r>
        <w:rPr>
          <w:rFonts w:hint="eastAsia"/>
          <w:sz w:val="24"/>
        </w:rPr>
        <w:t>，</w:t>
      </w:r>
      <w:r>
        <w:rPr>
          <w:sz w:val="24"/>
        </w:rPr>
        <w:t>用水量</w:t>
      </w:r>
      <w:r>
        <w:rPr>
          <w:rFonts w:hint="eastAsia"/>
          <w:sz w:val="24"/>
        </w:rPr>
        <w:t>约为</w:t>
      </w:r>
      <w:r>
        <w:rPr>
          <w:sz w:val="24"/>
        </w:rPr>
        <w:t>0.</w:t>
      </w:r>
      <w:r>
        <w:rPr>
          <w:rFonts w:hint="eastAsia"/>
          <w:sz w:val="24"/>
        </w:rPr>
        <w:t>4</w:t>
      </w:r>
      <w:r>
        <w:rPr>
          <w:sz w:val="24"/>
        </w:rPr>
        <w:t>L/m</w:t>
      </w:r>
      <w:r>
        <w:rPr>
          <w:sz w:val="24"/>
          <w:vertAlign w:val="superscript"/>
        </w:rPr>
        <w:t>2</w:t>
      </w:r>
      <w:r>
        <w:rPr>
          <w:sz w:val="24"/>
        </w:rPr>
        <w:t>，则车间地面清洗用水量为</w:t>
      </w:r>
      <w:r>
        <w:rPr>
          <w:rFonts w:hint="eastAsia"/>
          <w:sz w:val="24"/>
          <w:lang w:val="en-US" w:eastAsia="zh-CN"/>
        </w:rPr>
        <w:t>0.626</w:t>
      </w:r>
      <w:r>
        <w:rPr>
          <w:rFonts w:hint="eastAsia"/>
          <w:sz w:val="24"/>
        </w:rPr>
        <w:t>m</w:t>
      </w:r>
      <w:r>
        <w:rPr>
          <w:rFonts w:hint="eastAsia"/>
          <w:sz w:val="24"/>
          <w:vertAlign w:val="superscript"/>
        </w:rPr>
        <w:t>3</w:t>
      </w:r>
      <w:r>
        <w:rPr>
          <w:sz w:val="24"/>
        </w:rPr>
        <w:t>/d</w:t>
      </w:r>
      <w:r>
        <w:rPr>
          <w:rFonts w:hint="eastAsia"/>
          <w:sz w:val="24"/>
        </w:rPr>
        <w:t>，企业拟利用反渗透装置产生的部分浓水做车间地面清洗用。清洗后废水产生量按用量的80%计，为</w:t>
      </w:r>
      <w:r>
        <w:rPr>
          <w:sz w:val="24"/>
        </w:rPr>
        <w:t>0.</w:t>
      </w:r>
      <w:r>
        <w:rPr>
          <w:rFonts w:hint="eastAsia"/>
          <w:sz w:val="24"/>
          <w:lang w:val="en-US" w:eastAsia="zh-CN"/>
        </w:rPr>
        <w:t>5007</w:t>
      </w:r>
      <w:r>
        <w:rPr>
          <w:rFonts w:hint="eastAsia"/>
          <w:sz w:val="24"/>
        </w:rPr>
        <w:t>m</w:t>
      </w:r>
      <w:r>
        <w:rPr>
          <w:rFonts w:hint="eastAsia"/>
          <w:sz w:val="24"/>
          <w:vertAlign w:val="superscript"/>
        </w:rPr>
        <w:t>3</w:t>
      </w:r>
      <w:r>
        <w:rPr>
          <w:sz w:val="24"/>
        </w:rPr>
        <w:t>/d</w:t>
      </w:r>
      <w:r>
        <w:rPr>
          <w:rFonts w:hint="eastAsia"/>
          <w:sz w:val="24"/>
        </w:rPr>
        <w:t>（</w:t>
      </w:r>
      <w:r>
        <w:rPr>
          <w:rFonts w:hint="eastAsia"/>
          <w:sz w:val="24"/>
          <w:lang w:val="en-US" w:eastAsia="zh-CN"/>
        </w:rPr>
        <w:t>100.14</w:t>
      </w:r>
      <w:r>
        <w:rPr>
          <w:rFonts w:hint="eastAsia"/>
          <w:sz w:val="24"/>
        </w:rPr>
        <w:t>m</w:t>
      </w:r>
      <w:r>
        <w:rPr>
          <w:rFonts w:hint="eastAsia"/>
          <w:sz w:val="24"/>
          <w:vertAlign w:val="superscript"/>
        </w:rPr>
        <w:t>3</w:t>
      </w:r>
      <w:r>
        <w:rPr>
          <w:sz w:val="24"/>
        </w:rPr>
        <w:t>/a</w:t>
      </w:r>
      <w:r>
        <w:rPr>
          <w:rFonts w:hint="eastAsia"/>
          <w:sz w:val="24"/>
        </w:rPr>
        <w:t>）</w:t>
      </w:r>
      <w:r>
        <w:rPr>
          <w:rFonts w:hint="eastAsia" w:ascii="Times New Roman" w:hAnsi="Times New Roman" w:eastAsia="宋体" w:cs="Times New Roman"/>
          <w:color w:val="auto"/>
          <w:sz w:val="24"/>
          <w:szCs w:val="24"/>
          <w:highlight w:val="none"/>
          <w:lang w:val="en-US" w:eastAsia="zh-CN"/>
        </w:rPr>
        <w:t>。</w:t>
      </w:r>
    </w:p>
    <w:p>
      <w:pPr>
        <w:snapToGrid w:val="0"/>
        <w:spacing w:line="440" w:lineRule="exact"/>
        <w:ind w:firstLine="480" w:firstLineChars="200"/>
        <w:rPr>
          <w:rFonts w:hint="eastAsia"/>
          <w:sz w:val="24"/>
        </w:rPr>
      </w:pPr>
      <w:r>
        <w:rPr>
          <w:rFonts w:hint="eastAsia"/>
          <w:sz w:val="24"/>
          <w:lang w:val="en-US" w:eastAsia="zh-CN"/>
        </w:rPr>
        <w:t>⑦纯水制备废水</w:t>
      </w:r>
    </w:p>
    <w:p>
      <w:pPr>
        <w:snapToGrid w:val="0"/>
        <w:spacing w:line="440" w:lineRule="exact"/>
        <w:ind w:firstLine="480" w:firstLineChars="200"/>
        <w:rPr>
          <w:rFonts w:hint="eastAsia"/>
          <w:lang w:val="en-US" w:eastAsia="zh-CN"/>
        </w:rPr>
      </w:pPr>
      <w:r>
        <w:rPr>
          <w:rFonts w:hint="eastAsia"/>
          <w:sz w:val="24"/>
        </w:rPr>
        <w:t>本项目黄豆浸泡和磨浆工序以及设备清洗使用的均为纯水，纯水由一套反渗透装置制得，新鲜水制得纯水的成水率约为70%。经计算，本项目纯水使用量为</w:t>
      </w:r>
      <w:r>
        <w:rPr>
          <w:rFonts w:hint="eastAsia"/>
          <w:sz w:val="24"/>
          <w:lang w:val="en-US" w:eastAsia="zh-CN"/>
        </w:rPr>
        <w:t>25.65</w:t>
      </w:r>
      <w:r>
        <w:rPr>
          <w:rFonts w:hint="eastAsia"/>
          <w:sz w:val="24"/>
        </w:rPr>
        <w:t>m</w:t>
      </w:r>
      <w:r>
        <w:rPr>
          <w:rFonts w:hint="eastAsia"/>
          <w:sz w:val="24"/>
          <w:vertAlign w:val="superscript"/>
        </w:rPr>
        <w:t>3</w:t>
      </w:r>
      <w:r>
        <w:rPr>
          <w:rFonts w:hint="eastAsia"/>
          <w:sz w:val="24"/>
        </w:rPr>
        <w:t>/d（</w:t>
      </w:r>
      <w:r>
        <w:rPr>
          <w:rFonts w:hint="eastAsia"/>
          <w:sz w:val="24"/>
          <w:lang w:val="en-US" w:eastAsia="zh-CN"/>
        </w:rPr>
        <w:t>5130</w:t>
      </w:r>
      <w:r>
        <w:rPr>
          <w:rFonts w:hint="eastAsia"/>
          <w:sz w:val="24"/>
        </w:rPr>
        <w:t>m</w:t>
      </w:r>
      <w:r>
        <w:rPr>
          <w:rFonts w:hint="eastAsia"/>
          <w:sz w:val="24"/>
          <w:vertAlign w:val="superscript"/>
        </w:rPr>
        <w:t>3</w:t>
      </w:r>
      <w:r>
        <w:rPr>
          <w:rFonts w:hint="eastAsia"/>
          <w:sz w:val="24"/>
        </w:rPr>
        <w:t>/a），则新鲜水用量为</w:t>
      </w:r>
      <w:r>
        <w:rPr>
          <w:rFonts w:hint="eastAsia"/>
          <w:sz w:val="24"/>
          <w:lang w:val="en-US" w:eastAsia="zh-CN"/>
        </w:rPr>
        <w:t>36.64</w:t>
      </w:r>
      <w:r>
        <w:rPr>
          <w:rFonts w:hint="eastAsia"/>
          <w:sz w:val="24"/>
        </w:rPr>
        <w:t>m</w:t>
      </w:r>
      <w:r>
        <w:rPr>
          <w:rFonts w:hint="eastAsia"/>
          <w:sz w:val="24"/>
          <w:vertAlign w:val="superscript"/>
        </w:rPr>
        <w:t>3</w:t>
      </w:r>
      <w:r>
        <w:rPr>
          <w:rFonts w:hint="eastAsia"/>
          <w:sz w:val="24"/>
        </w:rPr>
        <w:t>/d（</w:t>
      </w:r>
      <w:r>
        <w:rPr>
          <w:rFonts w:hint="eastAsia"/>
          <w:sz w:val="24"/>
          <w:lang w:val="en-US" w:eastAsia="zh-CN"/>
        </w:rPr>
        <w:t>7328</w:t>
      </w:r>
      <w:r>
        <w:rPr>
          <w:rFonts w:hint="eastAsia"/>
          <w:sz w:val="24"/>
        </w:rPr>
        <w:t>m</w:t>
      </w:r>
      <w:r>
        <w:rPr>
          <w:rFonts w:hint="eastAsia"/>
          <w:sz w:val="24"/>
          <w:vertAlign w:val="superscript"/>
        </w:rPr>
        <w:t>3</w:t>
      </w:r>
      <w:r>
        <w:rPr>
          <w:rFonts w:hint="eastAsia"/>
          <w:sz w:val="24"/>
        </w:rPr>
        <w:t>/a），反渗透浓水产生量为</w:t>
      </w:r>
      <w:r>
        <w:rPr>
          <w:rFonts w:hint="eastAsia"/>
          <w:sz w:val="24"/>
          <w:lang w:val="en-US" w:eastAsia="zh-CN"/>
        </w:rPr>
        <w:t>11</w:t>
      </w:r>
      <w:r>
        <w:rPr>
          <w:rFonts w:hint="eastAsia"/>
          <w:sz w:val="24"/>
        </w:rPr>
        <w:t>m</w:t>
      </w:r>
      <w:r>
        <w:rPr>
          <w:rFonts w:hint="eastAsia"/>
          <w:sz w:val="24"/>
          <w:vertAlign w:val="superscript"/>
        </w:rPr>
        <w:t>3</w:t>
      </w:r>
      <w:r>
        <w:rPr>
          <w:rFonts w:hint="eastAsia"/>
          <w:sz w:val="24"/>
        </w:rPr>
        <w:t>/d（</w:t>
      </w:r>
      <w:r>
        <w:rPr>
          <w:rFonts w:hint="eastAsia"/>
          <w:sz w:val="24"/>
          <w:lang w:val="en-US" w:eastAsia="zh-CN"/>
        </w:rPr>
        <w:t>2200</w:t>
      </w:r>
      <w:r>
        <w:rPr>
          <w:rFonts w:hint="eastAsia"/>
          <w:sz w:val="24"/>
        </w:rPr>
        <w:t>m</w:t>
      </w:r>
      <w:r>
        <w:rPr>
          <w:rFonts w:hint="eastAsia"/>
          <w:sz w:val="24"/>
          <w:vertAlign w:val="superscript"/>
        </w:rPr>
        <w:t>3</w:t>
      </w:r>
      <w:r>
        <w:rPr>
          <w:rFonts w:hint="eastAsia"/>
          <w:sz w:val="24"/>
        </w:rPr>
        <w:t>/a）。</w:t>
      </w:r>
      <w:r>
        <w:rPr>
          <w:rFonts w:hint="eastAsia"/>
          <w:sz w:val="24"/>
          <w:lang w:val="en-US" w:eastAsia="zh-CN"/>
        </w:rPr>
        <w:t>该部分废水与浸泡废水、车间地面清洗水、生活污水混合后经厂区总排口排放至</w:t>
      </w:r>
      <w:r>
        <w:rPr>
          <w:rFonts w:hint="eastAsia"/>
          <w:sz w:val="24"/>
          <w:lang w:eastAsia="zh-CN"/>
        </w:rPr>
        <w:t>新乡市卫辉中州水务有限公司唐庄污水处理厂</w:t>
      </w:r>
      <w:r>
        <w:rPr>
          <w:rFonts w:hint="eastAsia"/>
          <w:sz w:val="24"/>
        </w:rPr>
        <w:t>进一步处理。</w:t>
      </w:r>
    </w:p>
    <w:p>
      <w:pPr>
        <w:pStyle w:val="6"/>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rPr>
      </w:pPr>
      <w:r>
        <w:rPr>
          <w:rFonts w:hint="default" w:ascii="Times New Roman" w:hAnsi="Times New Roman" w:eastAsia="宋体" w:cs="Times New Roman"/>
          <w:color w:val="auto"/>
          <w:sz w:val="24"/>
          <w:szCs w:val="24"/>
          <w:highlight w:val="none"/>
          <w:lang w:val="en-US" w:eastAsia="zh-CN"/>
        </w:rPr>
        <w:t>综上，本项目总用水量为</w:t>
      </w:r>
      <w:r>
        <w:rPr>
          <w:rFonts w:hint="eastAsia" w:cs="Times New Roman"/>
          <w:color w:val="auto"/>
          <w:sz w:val="24"/>
          <w:szCs w:val="24"/>
          <w:highlight w:val="none"/>
          <w:lang w:val="en-US" w:eastAsia="zh-CN"/>
        </w:rPr>
        <w:t>37.84</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eastAsia="宋体" w:cs="Times New Roman"/>
          <w:color w:val="auto"/>
          <w:sz w:val="24"/>
          <w:szCs w:val="24"/>
          <w:highlight w:val="none"/>
          <w:lang w:val="en-US" w:eastAsia="zh-CN"/>
        </w:rPr>
        <w:t>/d</w:t>
      </w:r>
      <w:r>
        <w:rPr>
          <w:rFonts w:hint="default" w:ascii="Times New Roman" w:hAnsi="Times New Roman" w:eastAsia="宋体" w:cs="Times New Roman"/>
          <w:color w:val="auto"/>
          <w:sz w:val="24"/>
          <w:szCs w:val="24"/>
          <w:highlight w:val="none"/>
          <w:lang w:val="en-US" w:eastAsia="zh-CN"/>
        </w:rPr>
        <w:t>（</w:t>
      </w:r>
      <w:r>
        <w:rPr>
          <w:rFonts w:hint="eastAsia" w:cs="Times New Roman"/>
          <w:color w:val="auto"/>
          <w:sz w:val="24"/>
          <w:szCs w:val="24"/>
          <w:highlight w:val="none"/>
          <w:lang w:val="en-US" w:eastAsia="zh-CN"/>
        </w:rPr>
        <w:t>7568</w:t>
      </w:r>
      <w:r>
        <w:rPr>
          <w:rFonts w:hint="eastAsia" w:ascii="Times New Roman" w:hAnsi="Times New Roman" w:eastAsia="宋体" w:cs="Times New Roman"/>
          <w:color w:val="auto"/>
          <w:sz w:val="24"/>
          <w:szCs w:val="24"/>
          <w:highlight w:val="none"/>
          <w:lang w:val="en-US" w:eastAsia="zh-CN"/>
        </w:rPr>
        <w:t>m</w:t>
      </w:r>
      <w:r>
        <w:rPr>
          <w:rFonts w:hint="eastAsia"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/a）。</w:t>
      </w:r>
      <w:r>
        <w:rPr>
          <w:rFonts w:hint="default"/>
          <w:sz w:val="24"/>
          <w:szCs w:val="24"/>
          <w:lang w:val="en-US" w:eastAsia="zh-CN"/>
        </w:rPr>
        <w:t>具体用水量见下表所示。</w:t>
      </w:r>
    </w:p>
    <w:p>
      <w:pPr>
        <w:pageBreakBefore w:val="0"/>
        <w:kinsoku/>
        <w:wordWrap/>
        <w:overflowPunct/>
        <w:topLinePunct w:val="0"/>
        <w:autoSpaceDE/>
        <w:autoSpaceDN/>
        <w:bidi w:val="0"/>
        <w:spacing w:line="312" w:lineRule="auto"/>
        <w:ind w:left="0" w:leftChars="0" w:firstLine="0" w:firstLineChars="0"/>
        <w:jc w:val="center"/>
        <w:rPr>
          <w:rFonts w:hint="default"/>
          <w:lang w:val="en-US" w:eastAsia="zh-CN"/>
        </w:rPr>
      </w:pPr>
      <w:r>
        <w:rPr>
          <w:rFonts w:hint="default" w:ascii="Times New Roman" w:hAnsi="Times New Roman" w:eastAsia="宋体" w:cs="Times New Roman"/>
          <w:b w:val="0"/>
          <w:bCs/>
          <w:color w:val="auto"/>
          <w:sz w:val="24"/>
          <w:szCs w:val="24"/>
          <w:highlight w:val="none"/>
        </w:rPr>
        <w:t>表</w:t>
      </w:r>
      <w:r>
        <w:rPr>
          <w:rFonts w:hint="default" w:ascii="Times New Roman" w:hAnsi="Times New Roman" w:eastAsia="宋体" w:cs="Times New Roman"/>
          <w:b w:val="0"/>
          <w:bCs/>
          <w:color w:val="auto"/>
          <w:sz w:val="24"/>
          <w:szCs w:val="24"/>
          <w:highlight w:val="none"/>
          <w:lang w:val="en-US" w:eastAsia="zh-CN"/>
        </w:rPr>
        <w:t>3</w:t>
      </w:r>
      <w:r>
        <w:rPr>
          <w:rFonts w:hint="default" w:ascii="Times New Roman" w:hAnsi="Times New Roman" w:eastAsia="宋体" w:cs="Times New Roman"/>
          <w:b w:val="0"/>
          <w:bCs/>
          <w:color w:val="auto"/>
          <w:sz w:val="24"/>
          <w:szCs w:val="24"/>
          <w:highlight w:val="none"/>
        </w:rPr>
        <w:t>-</w:t>
      </w:r>
      <w:r>
        <w:rPr>
          <w:rFonts w:hint="eastAsia" w:ascii="Times New Roman" w:hAnsi="Times New Roman" w:eastAsia="宋体" w:cs="Times New Roman"/>
          <w:b w:val="0"/>
          <w:bCs/>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sz w:val="24"/>
          <w:szCs w:val="24"/>
          <w:lang w:val="en-US" w:eastAsia="zh-CN"/>
        </w:rPr>
        <w:t xml:space="preserve">  项目用水情况一览表</w:t>
      </w:r>
    </w:p>
    <w:tbl>
      <w:tblPr>
        <w:tblStyle w:val="24"/>
        <w:tblW w:w="850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30"/>
        <w:gridCol w:w="1971"/>
        <w:gridCol w:w="1446"/>
        <w:gridCol w:w="1534"/>
        <w:gridCol w:w="1313"/>
        <w:gridCol w:w="160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序号</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用水类别</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用水指标</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数量</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用水量（</w:t>
            </w:r>
            <w:r>
              <w:rPr>
                <w:rFonts w:hint="eastAsia"/>
                <w:color w:val="auto"/>
                <w:sz w:val="21"/>
                <w:szCs w:val="21"/>
                <w:lang w:val="en-US" w:eastAsia="zh-CN"/>
              </w:rPr>
              <w:t>m</w:t>
            </w:r>
            <w:r>
              <w:rPr>
                <w:rFonts w:hint="eastAsia"/>
                <w:color w:val="auto"/>
                <w:sz w:val="21"/>
                <w:szCs w:val="21"/>
                <w:vertAlign w:val="superscript"/>
                <w:lang w:val="en-US" w:eastAsia="zh-CN"/>
              </w:rPr>
              <w:t>3</w:t>
            </w:r>
            <w:r>
              <w:rPr>
                <w:rFonts w:hint="default" w:ascii="Times New Roman" w:hAnsi="Times New Roman" w:eastAsia="宋体" w:cs="Times New Roman"/>
                <w:color w:val="auto"/>
                <w:sz w:val="21"/>
                <w:szCs w:val="21"/>
                <w:highlight w:val="none"/>
                <w:lang w:val="en-US" w:eastAsia="zh-CN"/>
              </w:rPr>
              <w:t>/a）</w:t>
            </w:r>
          </w:p>
        </w:tc>
        <w:tc>
          <w:tcPr>
            <w:tcW w:w="160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职工生活用水</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30L/(人·d)</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40</w:t>
            </w:r>
            <w:r>
              <w:rPr>
                <w:rFonts w:hint="default" w:ascii="Times New Roman" w:hAnsi="Times New Roman" w:eastAsia="宋体" w:cs="Times New Roman"/>
                <w:color w:val="auto"/>
                <w:sz w:val="21"/>
                <w:szCs w:val="21"/>
                <w:highlight w:val="none"/>
                <w:lang w:val="en-US" w:eastAsia="zh-CN"/>
              </w:rPr>
              <w:t>人，</w:t>
            </w:r>
            <w:r>
              <w:rPr>
                <w:rFonts w:hint="eastAsia" w:ascii="Times New Roman" w:hAnsi="Times New Roman" w:eastAsia="宋体" w:cs="Times New Roman"/>
                <w:color w:val="auto"/>
                <w:sz w:val="21"/>
                <w:szCs w:val="21"/>
                <w:highlight w:val="none"/>
                <w:lang w:val="en-US" w:eastAsia="zh-CN"/>
              </w:rPr>
              <w:t>2</w:t>
            </w:r>
            <w:r>
              <w:rPr>
                <w:rFonts w:hint="eastAsia"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d</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240</w:t>
            </w:r>
          </w:p>
        </w:tc>
        <w:tc>
          <w:tcPr>
            <w:tcW w:w="160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olor w:val="auto"/>
                <w:sz w:val="21"/>
                <w:szCs w:val="21"/>
              </w:rPr>
              <w:t>依托园区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大豆浸泡用水</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w:t>
            </w:r>
            <w:r>
              <w:rPr>
                <w:rFonts w:hint="eastAsia" w:ascii="Times New Roman" w:hAnsi="Times New Roman" w:eastAsia="宋体" w:cs="Times New Roman"/>
                <w:color w:val="auto"/>
                <w:sz w:val="21"/>
                <w:szCs w:val="21"/>
                <w:highlight w:val="none"/>
                <w:lang w:val="en-US" w:eastAsia="zh-CN"/>
              </w:rPr>
              <w:t>t/d</w:t>
            </w:r>
            <w:r>
              <w:rPr>
                <w:rFonts w:hint="eastAsia" w:cs="Times New Roman"/>
                <w:color w:val="auto"/>
                <w:sz w:val="21"/>
                <w:szCs w:val="21"/>
                <w:highlight w:val="none"/>
                <w:lang w:val="en-US" w:eastAsia="zh-CN"/>
              </w:rPr>
              <w:t>（纯水）</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w:t>
            </w:r>
            <w:r>
              <w:rPr>
                <w:rFonts w:hint="eastAsia"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d</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1000</w:t>
            </w:r>
          </w:p>
        </w:tc>
        <w:tc>
          <w:tcPr>
            <w:tcW w:w="1606" w:type="dxa"/>
            <w:vMerge w:val="restart"/>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olor w:val="auto"/>
                <w:sz w:val="21"/>
                <w:szCs w:val="21"/>
              </w:rPr>
              <w:t>依托园区</w:t>
            </w:r>
            <w:r>
              <w:rPr>
                <w:rFonts w:hint="eastAsia"/>
                <w:color w:val="auto"/>
                <w:sz w:val="21"/>
                <w:szCs w:val="21"/>
                <w:lang w:eastAsia="zh-CN"/>
              </w:rPr>
              <w:t>，</w:t>
            </w:r>
            <w:r>
              <w:rPr>
                <w:rFonts w:hint="eastAsia"/>
                <w:color w:val="auto"/>
                <w:sz w:val="21"/>
                <w:szCs w:val="21"/>
              </w:rPr>
              <w:t>反渗透装置制得，新鲜水制得纯水的成水率约为70%</w:t>
            </w:r>
            <w:r>
              <w:rPr>
                <w:rFonts w:hint="eastAsia"/>
                <w:color w:val="auto"/>
                <w:sz w:val="21"/>
                <w:szCs w:val="21"/>
                <w:lang w:val="en-US" w:eastAsia="zh-CN"/>
              </w:rPr>
              <w:t>2.3.5合计使用水量36.64</w:t>
            </w:r>
            <w:r>
              <w:rPr>
                <w:rFonts w:hint="eastAsia"/>
                <w:color w:val="auto"/>
                <w:sz w:val="21"/>
                <w:szCs w:val="21"/>
              </w:rPr>
              <w:t>m</w:t>
            </w:r>
            <w:r>
              <w:rPr>
                <w:rFonts w:hint="eastAsia"/>
                <w:color w:val="auto"/>
                <w:sz w:val="21"/>
                <w:szCs w:val="21"/>
                <w:vertAlign w:val="superscript"/>
              </w:rPr>
              <w:t>3</w:t>
            </w:r>
            <w:r>
              <w:rPr>
                <w:rFonts w:hint="eastAsia"/>
                <w:color w:val="auto"/>
                <w:sz w:val="21"/>
                <w:szCs w:val="21"/>
              </w:rPr>
              <w:t>/d（</w:t>
            </w:r>
            <w:r>
              <w:rPr>
                <w:rFonts w:hint="eastAsia"/>
                <w:color w:val="auto"/>
                <w:sz w:val="21"/>
                <w:szCs w:val="21"/>
                <w:lang w:val="en-US" w:eastAsia="zh-CN"/>
              </w:rPr>
              <w:t>7328</w:t>
            </w:r>
            <w:r>
              <w:rPr>
                <w:rFonts w:hint="eastAsia"/>
                <w:color w:val="auto"/>
                <w:sz w:val="21"/>
                <w:szCs w:val="21"/>
              </w:rPr>
              <w:t>m</w:t>
            </w:r>
            <w:r>
              <w:rPr>
                <w:rFonts w:hint="eastAsia"/>
                <w:color w:val="auto"/>
                <w:sz w:val="21"/>
                <w:szCs w:val="21"/>
                <w:vertAlign w:val="superscript"/>
              </w:rPr>
              <w:t>3</w:t>
            </w:r>
            <w:r>
              <w:rPr>
                <w:rFonts w:hint="eastAsia"/>
                <w:color w:val="auto"/>
                <w:sz w:val="21"/>
                <w:szCs w:val="21"/>
              </w:rPr>
              <w:t>/a）</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磨浆用水</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20</w:t>
            </w:r>
            <w:r>
              <w:rPr>
                <w:rFonts w:hint="eastAsia" w:ascii="Times New Roman" w:hAnsi="Times New Roman" w:eastAsia="宋体" w:cs="Times New Roman"/>
                <w:color w:val="auto"/>
                <w:sz w:val="21"/>
                <w:szCs w:val="21"/>
                <w:highlight w:val="none"/>
                <w:lang w:val="en-US" w:eastAsia="zh-CN"/>
              </w:rPr>
              <w:t>t/d</w:t>
            </w:r>
            <w:r>
              <w:rPr>
                <w:rFonts w:hint="eastAsia" w:cs="Times New Roman"/>
                <w:color w:val="auto"/>
                <w:sz w:val="21"/>
                <w:szCs w:val="21"/>
                <w:highlight w:val="none"/>
                <w:lang w:val="en-US" w:eastAsia="zh-CN"/>
              </w:rPr>
              <w:t>（纯水）</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w:t>
            </w:r>
            <w:r>
              <w:rPr>
                <w:rFonts w:hint="eastAsia"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0d</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4000</w:t>
            </w:r>
          </w:p>
        </w:tc>
        <w:tc>
          <w:tcPr>
            <w:tcW w:w="160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olor w:val="auto"/>
                <w:sz w:val="21"/>
                <w:szCs w:val="21"/>
              </w:rPr>
              <w:t>尾浆水</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w:t>
            </w:r>
          </w:p>
        </w:tc>
        <w:tc>
          <w:tcPr>
            <w:tcW w:w="160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5</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olor w:val="auto"/>
                <w:sz w:val="21"/>
                <w:szCs w:val="21"/>
              </w:rPr>
              <w:t>设备清洗</w:t>
            </w:r>
            <w:r>
              <w:rPr>
                <w:rFonts w:hint="eastAsia"/>
                <w:color w:val="auto"/>
                <w:sz w:val="21"/>
                <w:szCs w:val="21"/>
                <w:lang w:val="en-US" w:eastAsia="zh-CN"/>
              </w:rPr>
              <w:t>用水</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0.65</w:t>
            </w:r>
            <w:r>
              <w:rPr>
                <w:rFonts w:hint="eastAsia" w:ascii="Times New Roman" w:hAnsi="Times New Roman" w:eastAsia="宋体" w:cs="Times New Roman"/>
                <w:color w:val="auto"/>
                <w:sz w:val="21"/>
                <w:szCs w:val="21"/>
                <w:highlight w:val="none"/>
                <w:lang w:val="en-US" w:eastAsia="zh-CN"/>
              </w:rPr>
              <w:t>t/d</w:t>
            </w:r>
            <w:r>
              <w:rPr>
                <w:rFonts w:hint="eastAsia" w:cs="Times New Roman"/>
                <w:color w:val="auto"/>
                <w:sz w:val="21"/>
                <w:szCs w:val="21"/>
                <w:highlight w:val="none"/>
                <w:lang w:val="en-US" w:eastAsia="zh-CN"/>
              </w:rPr>
              <w:t>（纯水）</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w:t>
            </w:r>
            <w:r>
              <w:rPr>
                <w:rFonts w:hint="eastAsia"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d</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130</w:t>
            </w:r>
          </w:p>
        </w:tc>
        <w:tc>
          <w:tcPr>
            <w:tcW w:w="1606" w:type="dxa"/>
            <w:vMerge w:val="continue"/>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630"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6</w:t>
            </w:r>
          </w:p>
        </w:tc>
        <w:tc>
          <w:tcPr>
            <w:tcW w:w="197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olor w:val="auto"/>
                <w:sz w:val="21"/>
                <w:szCs w:val="21"/>
              </w:rPr>
              <w:t>地面清洗</w:t>
            </w:r>
            <w:r>
              <w:rPr>
                <w:rFonts w:hint="eastAsia"/>
                <w:color w:val="auto"/>
                <w:sz w:val="21"/>
                <w:szCs w:val="21"/>
                <w:lang w:val="en-US" w:eastAsia="zh-CN"/>
              </w:rPr>
              <w:t>用水</w:t>
            </w:r>
          </w:p>
        </w:tc>
        <w:tc>
          <w:tcPr>
            <w:tcW w:w="144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olor w:val="auto"/>
                <w:sz w:val="24"/>
                <w:lang w:val="en-US" w:eastAsia="zh-CN"/>
              </w:rPr>
              <w:t>0.626</w:t>
            </w:r>
            <w:r>
              <w:rPr>
                <w:rFonts w:hint="eastAsia" w:ascii="Times New Roman" w:hAnsi="Times New Roman" w:eastAsia="宋体" w:cs="Times New Roman"/>
                <w:color w:val="auto"/>
                <w:sz w:val="21"/>
                <w:szCs w:val="21"/>
                <w:highlight w:val="none"/>
                <w:lang w:val="en-US" w:eastAsia="zh-CN"/>
              </w:rPr>
              <w:t>t/d</w:t>
            </w:r>
          </w:p>
        </w:tc>
        <w:tc>
          <w:tcPr>
            <w:tcW w:w="1534"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color w:val="auto"/>
                <w:sz w:val="21"/>
                <w:szCs w:val="21"/>
              </w:rPr>
              <w:t>0.</w:t>
            </w:r>
            <w:r>
              <w:rPr>
                <w:rFonts w:hint="eastAsia"/>
                <w:color w:val="auto"/>
                <w:sz w:val="21"/>
                <w:szCs w:val="21"/>
              </w:rPr>
              <w:t>4</w:t>
            </w:r>
            <w:r>
              <w:rPr>
                <w:color w:val="auto"/>
                <w:sz w:val="21"/>
                <w:szCs w:val="21"/>
              </w:rPr>
              <w:t>L/m</w:t>
            </w:r>
            <w:r>
              <w:rPr>
                <w:color w:val="auto"/>
                <w:sz w:val="21"/>
                <w:szCs w:val="21"/>
                <w:vertAlign w:val="superscript"/>
              </w:rPr>
              <w:t>2</w:t>
            </w:r>
            <w:r>
              <w:rPr>
                <w:rFonts w:hint="eastAsia"/>
                <w:color w:val="auto"/>
                <w:sz w:val="21"/>
                <w:szCs w:val="21"/>
                <w:vertAlign w:val="baseline"/>
                <w:lang w:eastAsia="zh-CN"/>
              </w:rPr>
              <w:t>，</w:t>
            </w:r>
            <w:r>
              <w:rPr>
                <w:rFonts w:hint="eastAsia" w:ascii="Times New Roman" w:hAnsi="Times New Roman" w:eastAsia="宋体" w:cs="Times New Roman"/>
                <w:color w:val="auto"/>
                <w:sz w:val="21"/>
                <w:szCs w:val="21"/>
                <w:highlight w:val="none"/>
                <w:lang w:val="en-US" w:eastAsia="zh-CN"/>
              </w:rPr>
              <w:t>2</w:t>
            </w:r>
            <w:r>
              <w:rPr>
                <w:rFonts w:hint="eastAsia" w:cs="Times New Roman"/>
                <w:color w:val="auto"/>
                <w:sz w:val="21"/>
                <w:szCs w:val="21"/>
                <w:highlight w:val="none"/>
                <w:lang w:val="en-US" w:eastAsia="zh-CN"/>
              </w:rPr>
              <w:t>0</w:t>
            </w:r>
            <w:r>
              <w:rPr>
                <w:rFonts w:hint="eastAsia" w:ascii="Times New Roman" w:hAnsi="Times New Roman" w:eastAsia="宋体" w:cs="Times New Roman"/>
                <w:color w:val="auto"/>
                <w:sz w:val="21"/>
                <w:szCs w:val="21"/>
                <w:highlight w:val="none"/>
                <w:lang w:val="en-US" w:eastAsia="zh-CN"/>
              </w:rPr>
              <w:t>0</w:t>
            </w:r>
            <w:r>
              <w:rPr>
                <w:rFonts w:hint="default" w:ascii="Times New Roman" w:hAnsi="Times New Roman" w:eastAsia="宋体" w:cs="Times New Roman"/>
                <w:color w:val="auto"/>
                <w:sz w:val="21"/>
                <w:szCs w:val="21"/>
                <w:highlight w:val="none"/>
                <w:lang w:val="en-US" w:eastAsia="zh-CN"/>
              </w:rPr>
              <w:t>d</w:t>
            </w:r>
          </w:p>
        </w:tc>
        <w:tc>
          <w:tcPr>
            <w:tcW w:w="1313"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125.2</w:t>
            </w:r>
          </w:p>
        </w:tc>
        <w:tc>
          <w:tcPr>
            <w:tcW w:w="160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olor w:val="auto"/>
                <w:sz w:val="21"/>
                <w:szCs w:val="21"/>
              </w:rPr>
              <w:t>依托园区</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5581" w:type="dxa"/>
            <w:gridSpan w:val="4"/>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合计</w:t>
            </w:r>
          </w:p>
        </w:tc>
        <w:tc>
          <w:tcPr>
            <w:tcW w:w="2919" w:type="dxa"/>
            <w:gridSpan w:val="2"/>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4"/>
                <w:szCs w:val="24"/>
                <w:highlight w:val="none"/>
                <w:lang w:val="en-US" w:eastAsia="zh-CN"/>
              </w:rPr>
              <w:t>7568</w:t>
            </w:r>
            <w:r>
              <w:rPr>
                <w:rFonts w:hint="eastAsia"/>
                <w:color w:val="auto"/>
                <w:sz w:val="21"/>
                <w:szCs w:val="21"/>
                <w:lang w:val="en-US" w:eastAsia="zh-CN"/>
              </w:rPr>
              <w:t>m</w:t>
            </w:r>
            <w:r>
              <w:rPr>
                <w:rFonts w:hint="eastAsia"/>
                <w:color w:val="auto"/>
                <w:sz w:val="21"/>
                <w:szCs w:val="21"/>
                <w:vertAlign w:val="superscript"/>
                <w:lang w:val="en-US" w:eastAsia="zh-CN"/>
              </w:rPr>
              <w:t>3</w:t>
            </w:r>
          </w:p>
        </w:tc>
      </w:tr>
    </w:tbl>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textAlignment w:val="auto"/>
        <w:outlineLvl w:val="1"/>
        <w:rPr>
          <w:rFonts w:hint="default"/>
          <w:sz w:val="24"/>
          <w:szCs w:val="24"/>
          <w:lang w:eastAsia="zh-CN"/>
        </w:rPr>
      </w:pPr>
      <w:bookmarkStart w:id="96" w:name="_Toc17872"/>
      <w:r>
        <w:rPr>
          <w:rFonts w:hint="default" w:ascii="Times New Roman" w:hAnsi="Times New Roman" w:cs="Times New Roman"/>
          <w:sz w:val="24"/>
          <w:szCs w:val="24"/>
          <w:lang w:val="en-US" w:eastAsia="zh-CN"/>
        </w:rPr>
        <w:t>3.4.2</w:t>
      </w:r>
      <w:r>
        <w:rPr>
          <w:rFonts w:hint="eastAsia"/>
          <w:sz w:val="24"/>
          <w:szCs w:val="24"/>
          <w:lang w:eastAsia="zh-CN"/>
        </w:rPr>
        <w:t>排水</w:t>
      </w:r>
      <w:bookmarkEnd w:id="92"/>
      <w:bookmarkEnd w:id="93"/>
      <w:bookmarkEnd w:id="94"/>
      <w:bookmarkEnd w:id="95"/>
      <w:bookmarkEnd w:id="96"/>
    </w:p>
    <w:p>
      <w:pPr>
        <w:pStyle w:val="6"/>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sz w:val="24"/>
          <w:lang w:val="en-US" w:eastAsia="zh-CN"/>
        </w:rPr>
        <w:t>项目废水主要包括反渗透装置用水、黄豆浸泡用水、地面清洗水和生活污水。生活污水经化粪池处理、黄豆浸泡用水采用一体化污水治理设施处理后和反渗透装置用水、地面清洗水混合，排入新乡市卫辉中州水务有限公司唐庄污水处理厂进一步处理</w:t>
      </w:r>
      <w:r>
        <w:rPr>
          <w:rFonts w:hint="default" w:ascii="Times New Roman" w:hAnsi="Times New Roman" w:eastAsia="宋体" w:cs="Times New Roman"/>
          <w:color w:val="auto"/>
          <w:sz w:val="24"/>
          <w:szCs w:val="24"/>
          <w:highlight w:val="none"/>
          <w:lang w:val="en-US" w:eastAsia="zh-CN"/>
        </w:rPr>
        <w:t>。</w:t>
      </w:r>
    </w:p>
    <w:p>
      <w:pPr>
        <w:pStyle w:val="6"/>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default"/>
        </w:rPr>
      </w:pPr>
      <w:r>
        <w:rPr>
          <w:rFonts w:hint="default" w:ascii="Times New Roman" w:hAnsi="Times New Roman" w:eastAsia="宋体" w:cs="Times New Roman"/>
          <w:color w:val="auto"/>
          <w:sz w:val="24"/>
          <w:szCs w:val="24"/>
          <w:highlight w:val="none"/>
          <w:lang w:val="en-US" w:eastAsia="zh-CN"/>
        </w:rPr>
        <w:t>综上，本项目总</w:t>
      </w:r>
      <w:r>
        <w:rPr>
          <w:rFonts w:hint="eastAsia" w:ascii="Times New Roman" w:hAnsi="Times New Roman" w:eastAsia="宋体" w:cs="Times New Roman"/>
          <w:color w:val="auto"/>
          <w:sz w:val="24"/>
          <w:szCs w:val="24"/>
          <w:highlight w:val="none"/>
          <w:lang w:val="en-US" w:eastAsia="zh-CN"/>
        </w:rPr>
        <w:t>排</w:t>
      </w:r>
      <w:r>
        <w:rPr>
          <w:rFonts w:hint="default" w:ascii="Times New Roman" w:hAnsi="Times New Roman" w:eastAsia="宋体" w:cs="Times New Roman"/>
          <w:color w:val="auto"/>
          <w:sz w:val="24"/>
          <w:szCs w:val="24"/>
          <w:highlight w:val="none"/>
          <w:lang w:val="en-US" w:eastAsia="zh-CN"/>
        </w:rPr>
        <w:t>水量为</w:t>
      </w:r>
      <w:r>
        <w:rPr>
          <w:rFonts w:hint="eastAsia"/>
          <w:sz w:val="24"/>
          <w:lang w:val="en-US" w:eastAsia="zh-CN"/>
        </w:rPr>
        <w:t>14.0847t/d（2816.94t/a）</w:t>
      </w:r>
      <w:r>
        <w:rPr>
          <w:rFonts w:hint="default" w:ascii="Times New Roman" w:hAnsi="Times New Roman" w:eastAsia="宋体" w:cs="Times New Roman"/>
          <w:color w:val="auto"/>
          <w:sz w:val="24"/>
          <w:szCs w:val="24"/>
          <w:highlight w:val="none"/>
          <w:lang w:val="en-US" w:eastAsia="zh-CN"/>
        </w:rPr>
        <w:t>。</w:t>
      </w:r>
      <w:r>
        <w:rPr>
          <w:rFonts w:hint="default"/>
          <w:sz w:val="24"/>
          <w:szCs w:val="24"/>
          <w:lang w:val="en-US" w:eastAsia="zh-CN"/>
        </w:rPr>
        <w:t>具体用水量见下表所示。</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sz w:val="24"/>
          <w:szCs w:val="24"/>
          <w:lang w:val="en-US" w:eastAsia="zh-CN"/>
        </w:rPr>
      </w:pPr>
      <w:r>
        <w:rPr>
          <w:rFonts w:hint="default" w:ascii="Times New Roman" w:hAnsi="Times New Roman" w:eastAsia="宋体" w:cs="Times New Roman"/>
          <w:b w:val="0"/>
          <w:bCs/>
          <w:color w:val="auto"/>
          <w:sz w:val="24"/>
          <w:szCs w:val="24"/>
          <w:highlight w:val="none"/>
        </w:rPr>
        <w:t>表</w:t>
      </w:r>
      <w:r>
        <w:rPr>
          <w:rFonts w:hint="default" w:ascii="Times New Roman" w:hAnsi="Times New Roman" w:eastAsia="宋体" w:cs="Times New Roman"/>
          <w:b w:val="0"/>
          <w:bCs/>
          <w:color w:val="auto"/>
          <w:sz w:val="24"/>
          <w:szCs w:val="24"/>
          <w:highlight w:val="none"/>
          <w:lang w:val="en-US" w:eastAsia="zh-CN"/>
        </w:rPr>
        <w:t>3</w:t>
      </w:r>
      <w:r>
        <w:rPr>
          <w:rFonts w:hint="default" w:ascii="Times New Roman" w:hAnsi="Times New Roman" w:eastAsia="宋体" w:cs="Times New Roman"/>
          <w:b w:val="0"/>
          <w:bCs/>
          <w:color w:val="auto"/>
          <w:sz w:val="24"/>
          <w:szCs w:val="24"/>
          <w:highlight w:val="none"/>
        </w:rPr>
        <w:t>-</w:t>
      </w:r>
      <w:r>
        <w:rPr>
          <w:rFonts w:hint="eastAsia" w:ascii="Times New Roman" w:hAnsi="Times New Roman" w:eastAsia="宋体" w:cs="Times New Roman"/>
          <w:b w:val="0"/>
          <w:bCs/>
          <w:color w:val="auto"/>
          <w:sz w:val="24"/>
          <w:szCs w:val="24"/>
          <w:highlight w:val="none"/>
          <w:lang w:val="en-US" w:eastAsia="zh-CN"/>
        </w:rPr>
        <w:t>4</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2</w:t>
      </w:r>
      <w:r>
        <w:rPr>
          <w:rFonts w:hint="default" w:ascii="Times New Roman" w:hAnsi="Times New Roman" w:eastAsia="宋体"/>
          <w:sz w:val="24"/>
          <w:szCs w:val="24"/>
          <w:lang w:val="en-US" w:eastAsia="zh-CN"/>
        </w:rPr>
        <w:t xml:space="preserve">  项目</w:t>
      </w:r>
      <w:r>
        <w:rPr>
          <w:rFonts w:hint="eastAsia" w:ascii="Times New Roman" w:hAnsi="Times New Roman" w:eastAsia="宋体"/>
          <w:sz w:val="24"/>
          <w:szCs w:val="24"/>
          <w:lang w:val="en-US" w:eastAsia="zh-CN"/>
        </w:rPr>
        <w:t>排</w:t>
      </w:r>
      <w:r>
        <w:rPr>
          <w:rFonts w:hint="default" w:ascii="Times New Roman" w:hAnsi="Times New Roman" w:eastAsia="宋体"/>
          <w:sz w:val="24"/>
          <w:szCs w:val="24"/>
          <w:lang w:val="en-US" w:eastAsia="zh-CN"/>
        </w:rPr>
        <w:t>水情况一览表</w:t>
      </w:r>
    </w:p>
    <w:tbl>
      <w:tblPr>
        <w:tblStyle w:val="23"/>
        <w:tblpPr w:leftFromText="180" w:rightFromText="180" w:vertAnchor="text" w:horzAnchor="page" w:tblpXSpec="center" w:tblpY="400"/>
        <w:tblOverlap w:val="never"/>
        <w:tblW w:w="8363" w:type="dxa"/>
        <w:jc w:val="center"/>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638"/>
        <w:gridCol w:w="956"/>
        <w:gridCol w:w="1106"/>
        <w:gridCol w:w="1163"/>
        <w:gridCol w:w="1556"/>
        <w:gridCol w:w="1294"/>
        <w:gridCol w:w="1650"/>
      </w:tblGrid>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55" w:hRule="atLeast"/>
          <w:jc w:val="center"/>
        </w:trPr>
        <w:tc>
          <w:tcPr>
            <w:tcW w:w="1594" w:type="dxa"/>
            <w:gridSpan w:val="2"/>
            <w:tcBorders>
              <w:bottom w:val="single" w:color="000000" w:sz="8" w:space="0"/>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污染源</w:t>
            </w:r>
          </w:p>
        </w:tc>
        <w:tc>
          <w:tcPr>
            <w:tcW w:w="1106" w:type="dxa"/>
            <w:tcBorders>
              <w:bottom w:val="single" w:color="000000" w:sz="8" w:space="0"/>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水量（t/a）</w:t>
            </w:r>
          </w:p>
        </w:tc>
        <w:tc>
          <w:tcPr>
            <w:tcW w:w="1163" w:type="dxa"/>
            <w:tcBorders>
              <w:bottom w:val="single" w:color="000000" w:sz="8" w:space="0"/>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污染物</w:t>
            </w:r>
          </w:p>
        </w:tc>
        <w:tc>
          <w:tcPr>
            <w:tcW w:w="1556" w:type="dxa"/>
            <w:tcBorders>
              <w:bottom w:val="single" w:color="000000" w:sz="8" w:space="0"/>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产生量（t/a）</w:t>
            </w:r>
          </w:p>
        </w:tc>
        <w:tc>
          <w:tcPr>
            <w:tcW w:w="1294" w:type="dxa"/>
            <w:tcBorders>
              <w:bottom w:val="single" w:color="000000" w:sz="8" w:space="0"/>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排放量（t/a）</w:t>
            </w:r>
          </w:p>
        </w:tc>
        <w:tc>
          <w:tcPr>
            <w:tcW w:w="1650" w:type="dxa"/>
            <w:tcBorders>
              <w:bottom w:val="single" w:color="000000" w:sz="8" w:space="0"/>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治理措施</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restart"/>
            <w:tcBorders>
              <w:top w:val="single" w:color="000000" w:sz="8" w:space="0"/>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生产废水</w:t>
            </w:r>
          </w:p>
        </w:tc>
        <w:tc>
          <w:tcPr>
            <w:tcW w:w="956" w:type="dxa"/>
            <w:vMerge w:val="restart"/>
            <w:tcBorders>
              <w:top w:val="single" w:color="000000" w:sz="8" w:space="0"/>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浸泡水</w:t>
            </w:r>
          </w:p>
        </w:tc>
        <w:tc>
          <w:tcPr>
            <w:tcW w:w="1106" w:type="dxa"/>
            <w:vMerge w:val="restart"/>
            <w:tcBorders>
              <w:top w:val="single" w:color="000000" w:sz="8" w:space="0"/>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450</w:t>
            </w:r>
          </w:p>
        </w:tc>
        <w:tc>
          <w:tcPr>
            <w:tcW w:w="1163" w:type="dxa"/>
            <w:tcBorders>
              <w:top w:val="single" w:color="000000" w:sz="8" w:space="0"/>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COD</w:t>
            </w:r>
          </w:p>
        </w:tc>
        <w:tc>
          <w:tcPr>
            <w:tcW w:w="1556" w:type="dxa"/>
            <w:tcBorders>
              <w:top w:val="single" w:color="000000" w:sz="8" w:space="0"/>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1.0373</w:t>
            </w:r>
          </w:p>
        </w:tc>
        <w:tc>
          <w:tcPr>
            <w:tcW w:w="1294" w:type="dxa"/>
            <w:tcBorders>
              <w:top w:val="single" w:color="000000" w:sz="8" w:space="0"/>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restart"/>
            <w:tcBorders>
              <w:top w:val="single" w:color="000000" w:sz="8" w:space="0"/>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混合后进入一体化污水治理设施</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SS</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0.05355</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NH3-N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0.01755</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TP</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0.0153</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0.02327</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地面清洗水</w:t>
            </w:r>
          </w:p>
        </w:tc>
        <w:tc>
          <w:tcPr>
            <w:tcW w:w="110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100.14</w:t>
            </w: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COD</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0.035</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SS</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0.04506</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NH3-N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0.002504</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TP</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0.0002504</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0.003505</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浸泡水+地面清洗水混合水</w:t>
            </w:r>
          </w:p>
        </w:tc>
        <w:tc>
          <w:tcPr>
            <w:tcW w:w="110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550.14</w:t>
            </w: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COD</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1.072</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0.08771</w:t>
            </w:r>
          </w:p>
        </w:tc>
        <w:tc>
          <w:tcPr>
            <w:tcW w:w="1650" w:type="dxa"/>
            <w:vMerge w:val="restart"/>
            <w:tcBorders>
              <w:tl2br w:val="nil"/>
              <w:tr2bl w:val="nil"/>
            </w:tcBorders>
            <w:shd w:val="clear" w:color="auto" w:fill="auto"/>
            <w:noWrap/>
            <w:textDirection w:val="tbLrV"/>
            <w:vAlign w:val="top"/>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混凝沉淀+缺氧+好氧生物接触氧化法（A/O）</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SS</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0.099</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0.0121</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NH3-N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0.020</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0.008202</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TP</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0.016</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0.001908</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454"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0.027</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0.006569</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纯水制备</w:t>
            </w:r>
          </w:p>
        </w:tc>
        <w:tc>
          <w:tcPr>
            <w:tcW w:w="95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反渗透废水</w:t>
            </w:r>
          </w:p>
        </w:tc>
        <w:tc>
          <w:tcPr>
            <w:tcW w:w="110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2074.8</w:t>
            </w: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COD</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0.04565</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SS</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0.03112</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NH3-N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0.001037</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TP</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0.0009129</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69" w:hRule="atLeast"/>
          <w:jc w:val="center"/>
        </w:trPr>
        <w:tc>
          <w:tcPr>
            <w:tcW w:w="638"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95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1594" w:type="dxa"/>
            <w:gridSpan w:val="2"/>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生活污水</w:t>
            </w:r>
          </w:p>
        </w:tc>
        <w:tc>
          <w:tcPr>
            <w:tcW w:w="1106"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192</w:t>
            </w: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COD</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0.0672</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0.048</w:t>
            </w:r>
          </w:p>
        </w:tc>
        <w:tc>
          <w:tcPr>
            <w:tcW w:w="1650" w:type="dxa"/>
            <w:vMerge w:val="restart"/>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化粪池</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1594" w:type="dxa"/>
            <w:gridSpan w:val="2"/>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SS</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0.048</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0.03456</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1594" w:type="dxa"/>
            <w:gridSpan w:val="2"/>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NH3-N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0.0048</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0.0048</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1594" w:type="dxa"/>
            <w:gridSpan w:val="2"/>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TP</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0.000384</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0.000384</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69" w:hRule="atLeast"/>
          <w:jc w:val="center"/>
        </w:trPr>
        <w:tc>
          <w:tcPr>
            <w:tcW w:w="1594" w:type="dxa"/>
            <w:gridSpan w:val="2"/>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06"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p>
        </w:tc>
        <w:tc>
          <w:tcPr>
            <w:tcW w:w="1163" w:type="dxa"/>
            <w:tcBorders>
              <w:tl2br w:val="nil"/>
              <w:tr2bl w:val="nil"/>
            </w:tcBorders>
            <w:shd w:val="clear" w:color="auto" w:fill="auto"/>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TN</w:t>
            </w:r>
          </w:p>
        </w:tc>
        <w:tc>
          <w:tcPr>
            <w:tcW w:w="1556"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0.006144</w:t>
            </w:r>
          </w:p>
        </w:tc>
        <w:tc>
          <w:tcPr>
            <w:tcW w:w="1294" w:type="dxa"/>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jc w:val="center"/>
              <w:textAlignment w:val="auto"/>
              <w:rPr>
                <w:rFonts w:hint="default"/>
                <w:sz w:val="21"/>
                <w:szCs w:val="21"/>
                <w:lang w:val="en-US" w:eastAsia="zh-CN"/>
              </w:rPr>
            </w:pPr>
            <w:r>
              <w:rPr>
                <w:rFonts w:hint="default"/>
                <w:sz w:val="21"/>
                <w:szCs w:val="21"/>
                <w:lang w:val="en-US" w:eastAsia="zh-CN"/>
              </w:rPr>
              <w:t>0.0048</w:t>
            </w:r>
          </w:p>
        </w:tc>
        <w:tc>
          <w:tcPr>
            <w:tcW w:w="1650" w:type="dxa"/>
            <w:vMerge w:val="continue"/>
            <w:tcBorders>
              <w:tl2br w:val="nil"/>
              <w:tr2bl w:val="nil"/>
            </w:tcBorders>
            <w:shd w:val="clear" w:color="auto" w:fill="auto"/>
            <w:noWrap/>
            <w:vAlign w:val="center"/>
          </w:tcPr>
          <w:p>
            <w:pPr>
              <w:pStyle w:val="7"/>
              <w:keepNext w:val="0"/>
              <w:keepLines w:val="0"/>
              <w:pageBreakBefore w:val="0"/>
              <w:widowControl w:val="0"/>
              <w:kinsoku/>
              <w:wordWrap/>
              <w:overflowPunct/>
              <w:topLinePunct w:val="0"/>
              <w:autoSpaceDE/>
              <w:autoSpaceDN/>
              <w:bidi w:val="0"/>
              <w:adjustRightInd/>
              <w:snapToGrid w:val="0"/>
              <w:spacing w:after="0" w:line="312" w:lineRule="auto"/>
              <w:ind w:left="0" w:leftChars="0" w:firstLine="0" w:firstLineChars="0"/>
              <w:textAlignment w:val="auto"/>
              <w:rPr>
                <w:rFonts w:hint="default"/>
                <w:sz w:val="21"/>
                <w:szCs w:val="21"/>
                <w:lang w:val="en-US" w:eastAsia="zh-CN"/>
              </w:rPr>
            </w:pPr>
          </w:p>
        </w:tc>
      </w:tr>
    </w:tbl>
    <w:p>
      <w:pPr>
        <w:pStyle w:val="2"/>
        <w:numPr>
          <w:ilvl w:val="0"/>
          <w:numId w:val="0"/>
        </w:numPr>
        <w:ind w:leftChars="0"/>
        <w:rPr>
          <w:rFonts w:hint="default"/>
          <w:lang w:val="en-US" w:eastAsia="zh-CN"/>
        </w:rPr>
      </w:pPr>
    </w:p>
    <w:p>
      <w:pPr>
        <w:pStyle w:val="6"/>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outlineLvl w:val="9"/>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本项目水平衡图见下图</w:t>
      </w:r>
      <w:r>
        <w:rPr>
          <w:rFonts w:hint="default" w:ascii="Times New Roman" w:hAnsi="Times New Roman" w:eastAsia="宋体" w:cs="Times New Roman"/>
          <w:color w:val="auto"/>
          <w:sz w:val="24"/>
          <w:szCs w:val="24"/>
          <w:highlight w:val="none"/>
          <w:lang w:val="en-US" w:eastAsia="zh-CN"/>
        </w:rPr>
        <w:t>3-4-1</w:t>
      </w:r>
      <w:r>
        <w:rPr>
          <w:rFonts w:hint="eastAsia" w:ascii="Times New Roman" w:hAnsi="Times New Roman" w:eastAsia="宋体" w:cs="Times New Roman"/>
          <w:color w:val="auto"/>
          <w:sz w:val="24"/>
          <w:szCs w:val="24"/>
          <w:highlight w:val="none"/>
          <w:lang w:val="en-US" w:eastAsia="zh-CN"/>
        </w:rPr>
        <w:t>。</w:t>
      </w:r>
    </w:p>
    <w:p>
      <w:pPr>
        <w:pStyle w:val="6"/>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both"/>
        <w:textAlignment w:val="auto"/>
        <w:outlineLvl w:val="9"/>
        <w:rPr>
          <w:rFonts w:hint="default" w:ascii="Times New Roman" w:hAnsi="Times New Roman" w:eastAsia="宋体" w:cs="Times New Roman"/>
          <w:color w:val="auto"/>
          <w:sz w:val="28"/>
          <w:szCs w:val="28"/>
          <w:highlight w:val="none"/>
          <w:lang w:val="en-US" w:eastAsia="zh-CN"/>
        </w:rPr>
      </w:pPr>
      <w:r>
        <w:rPr>
          <w:rFonts w:hint="eastAsia"/>
        </w:rPr>
        <w:object>
          <v:shape id="_x0000_i1025" o:spt="75" type="#_x0000_t75" style="height:284.15pt;width:447.5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pPr>
        <w:pStyle w:val="6"/>
        <w:pageBreakBefore w:val="0"/>
        <w:widowControl w:val="0"/>
        <w:kinsoku/>
        <w:wordWrap/>
        <w:overflowPunct/>
        <w:topLinePunct w:val="0"/>
        <w:autoSpaceDE/>
        <w:autoSpaceDN/>
        <w:bidi w:val="0"/>
        <w:adjustRightInd w:val="0"/>
        <w:snapToGrid w:val="0"/>
        <w:spacing w:line="312" w:lineRule="auto"/>
        <w:ind w:right="0" w:rightChars="0"/>
        <w:jc w:val="center"/>
        <w:textAlignment w:val="auto"/>
        <w:outlineLvl w:val="9"/>
        <w:rPr>
          <w:rFonts w:hint="default" w:ascii="Times New Roman" w:hAnsi="Times New Roman" w:eastAsia="宋体" w:cs="Times New Roman"/>
          <w:color w:val="auto"/>
          <w:sz w:val="28"/>
          <w:szCs w:val="28"/>
          <w:highlight w:val="none"/>
          <w:lang w:val="en-US" w:eastAsia="zh-CN"/>
        </w:rPr>
      </w:pPr>
      <w:r>
        <w:rPr>
          <w:rFonts w:hint="default" w:ascii="Times New Roman" w:hAnsi="Times New Roman" w:eastAsia="宋体" w:cs="Times New Roman"/>
          <w:color w:val="auto"/>
          <w:sz w:val="24"/>
          <w:szCs w:val="24"/>
          <w:highlight w:val="none"/>
          <w:lang w:eastAsia="zh-CN"/>
        </w:rPr>
        <w:t>图</w:t>
      </w:r>
      <w:r>
        <w:rPr>
          <w:rFonts w:hint="default" w:ascii="Times New Roman" w:hAnsi="Times New Roman" w:eastAsia="宋体" w:cs="Times New Roman"/>
          <w:color w:val="auto"/>
          <w:sz w:val="24"/>
          <w:szCs w:val="24"/>
          <w:highlight w:val="none"/>
          <w:lang w:val="en-US" w:eastAsia="zh-CN"/>
        </w:rPr>
        <w:t>3-4-1</w:t>
      </w:r>
      <w:r>
        <w:rPr>
          <w:rFonts w:hint="eastAsia" w:ascii="Times New Roman" w:hAnsi="Times New Roman" w:eastAsia="宋体" w:cs="Times New Roman"/>
          <w:color w:val="auto"/>
          <w:sz w:val="24"/>
          <w:szCs w:val="24"/>
          <w:highlight w:val="none"/>
          <w:lang w:val="en-US" w:eastAsia="zh-CN"/>
        </w:rPr>
        <w:t xml:space="preserve">  </w:t>
      </w:r>
      <w:r>
        <w:rPr>
          <w:rFonts w:hint="default" w:ascii="Times New Roman" w:hAnsi="Times New Roman" w:eastAsia="宋体" w:cs="Times New Roman"/>
          <w:color w:val="auto"/>
          <w:sz w:val="24"/>
          <w:szCs w:val="24"/>
          <w:highlight w:val="none"/>
          <w:lang w:eastAsia="zh-CN"/>
        </w:rPr>
        <w:t>本项目水平衡图</w:t>
      </w:r>
      <w:r>
        <w:rPr>
          <w:rFonts w:hint="eastAsia" w:ascii="Times New Roman" w:hAnsi="Times New Roman" w:cs="Times New Roman"/>
          <w:color w:val="auto"/>
          <w:sz w:val="24"/>
          <w:szCs w:val="24"/>
          <w:highlight w:val="none"/>
          <w:lang w:val="en-US" w:eastAsia="zh-CN"/>
        </w:rPr>
        <w:t xml:space="preserve">  单位：</w:t>
      </w:r>
      <w:r>
        <w:rPr>
          <w:rFonts w:hint="default" w:ascii="Times New Roman" w:hAnsi="Times New Roman" w:eastAsia="宋体" w:cs="Times New Roman"/>
          <w:color w:val="auto"/>
          <w:sz w:val="24"/>
          <w:szCs w:val="24"/>
          <w:highlight w:val="none"/>
          <w:lang w:eastAsia="zh-CN"/>
        </w:rPr>
        <w:t>m</w:t>
      </w:r>
      <w:r>
        <w:rPr>
          <w:rFonts w:hint="default" w:ascii="Times New Roman" w:hAnsi="Times New Roman" w:eastAsia="宋体" w:cs="Times New Roman"/>
          <w:color w:val="auto"/>
          <w:sz w:val="24"/>
          <w:szCs w:val="24"/>
          <w:highlight w:val="none"/>
          <w:vertAlign w:val="superscript"/>
          <w:lang w:eastAsia="zh-CN"/>
        </w:rPr>
        <w:t>3</w:t>
      </w:r>
      <w:r>
        <w:rPr>
          <w:rFonts w:hint="eastAsia" w:ascii="Times New Roman" w:hAnsi="Times New Roman" w:cs="Times New Roman"/>
          <w:color w:val="auto"/>
          <w:sz w:val="24"/>
          <w:szCs w:val="24"/>
          <w:highlight w:val="none"/>
          <w:lang w:val="en-US" w:eastAsia="zh-CN"/>
        </w:rPr>
        <w:t>/d</w:t>
      </w:r>
    </w:p>
    <w:bookmarkEnd w:id="86"/>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97" w:name="_Toc24050"/>
      <w:bookmarkStart w:id="98" w:name="_Toc2640"/>
      <w:bookmarkStart w:id="99" w:name="_Toc30092"/>
      <w:bookmarkStart w:id="100" w:name="_Toc10828"/>
      <w:bookmarkStart w:id="101" w:name="_Toc27857"/>
      <w:r>
        <w:rPr>
          <w:rFonts w:hint="default" w:ascii="Times New Roman" w:hAnsi="Times New Roman" w:cs="Times New Roman"/>
          <w:lang w:val="en-US" w:eastAsia="zh-CN"/>
        </w:rPr>
        <w:t>3.5</w:t>
      </w:r>
      <w:r>
        <w:rPr>
          <w:rFonts w:hint="default"/>
        </w:rPr>
        <w:t>生产工艺</w:t>
      </w:r>
      <w:bookmarkEnd w:id="97"/>
      <w:bookmarkEnd w:id="98"/>
      <w:bookmarkEnd w:id="99"/>
      <w:bookmarkEnd w:id="100"/>
      <w:bookmarkEnd w:id="101"/>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560" w:firstLineChars="200"/>
        <w:jc w:val="both"/>
        <w:textAlignment w:val="auto"/>
        <w:rPr>
          <w:rFonts w:hint="eastAsia" w:eastAsia="宋体"/>
          <w:lang w:eastAsia="zh-CN"/>
        </w:rPr>
      </w:pPr>
      <w:r>
        <w:rPr>
          <w:rFonts w:hint="default" w:ascii="Times New Roman" w:hAnsi="Times New Roman" w:eastAsia="宋体" w:cs="Times New Roman"/>
          <w:sz w:val="28"/>
          <w:szCs w:val="24"/>
          <w:highlight w:val="none"/>
          <w:lang w:val="en-US" w:eastAsia="zh-CN"/>
        </w:rPr>
        <w:t>本项目工程主要生产工艺流程及产污环节见图</w:t>
      </w:r>
      <w:r>
        <w:rPr>
          <w:rFonts w:hint="eastAsia" w:ascii="Times New Roman" w:hAnsi="Times New Roman" w:eastAsia="宋体" w:cs="Times New Roman"/>
          <w:sz w:val="28"/>
          <w:szCs w:val="24"/>
          <w:highlight w:val="none"/>
          <w:lang w:val="en-US" w:eastAsia="zh-CN"/>
        </w:rPr>
        <w:t>3-5-1</w:t>
      </w:r>
      <w:r>
        <w:rPr>
          <w:rFonts w:hint="eastAsia" w:cs="Times New Roman"/>
          <w:sz w:val="28"/>
          <w:szCs w:val="24"/>
          <w:highlight w:val="none"/>
          <w:lang w:val="en-US" w:eastAsia="zh-CN"/>
        </w:rPr>
        <w:t>。</w:t>
      </w:r>
      <w:bookmarkStart w:id="102" w:name="_Toc497001462"/>
      <w:bookmarkStart w:id="103" w:name="_Toc496979025"/>
    </w:p>
    <w:p>
      <w:pPr>
        <w:pageBreakBefore w:val="0"/>
        <w:kinsoku/>
        <w:wordWrap/>
        <w:overflowPunct/>
        <w:topLinePunct w:val="0"/>
        <w:autoSpaceDE/>
        <w:autoSpaceDN/>
        <w:bidi w:val="0"/>
        <w:spacing w:line="312" w:lineRule="auto"/>
        <w:ind w:left="0" w:leftChars="0" w:firstLine="0" w:firstLineChars="0"/>
        <w:jc w:val="both"/>
        <w:textAlignment w:val="baseline"/>
        <w:rPr>
          <w:rFonts w:hint="eastAsia" w:ascii="宋体" w:hAnsi="宋体" w:eastAsia="宋体" w:cs="宋体"/>
          <w:sz w:val="28"/>
          <w:szCs w:val="24"/>
        </w:rPr>
      </w:pPr>
      <w:r>
        <w:rPr>
          <w:b/>
          <w:bCs/>
          <w:sz w:val="24"/>
        </w:rPr>
        <w:object>
          <v:shape id="_x0000_i1026" o:spt="75" type="#_x0000_t75" style="height:179.75pt;width:447.3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pPr>
        <w:pageBreakBefore w:val="0"/>
        <w:kinsoku/>
        <w:wordWrap/>
        <w:overflowPunct/>
        <w:topLinePunct w:val="0"/>
        <w:autoSpaceDE/>
        <w:autoSpaceDN/>
        <w:bidi w:val="0"/>
        <w:spacing w:line="312" w:lineRule="auto"/>
        <w:ind w:firstLine="480" w:firstLineChars="200"/>
        <w:jc w:val="center"/>
        <w:textAlignment w:val="baseline"/>
        <w:rPr>
          <w:rFonts w:hint="eastAsia" w:ascii="宋体" w:hAnsi="宋体" w:eastAsia="宋体" w:cs="宋体"/>
          <w:sz w:val="24"/>
          <w:szCs w:val="24"/>
        </w:rPr>
      </w:pPr>
      <w:r>
        <w:rPr>
          <w:rFonts w:hint="eastAsia" w:ascii="宋体" w:hAnsi="宋体" w:eastAsia="宋体" w:cs="宋体"/>
          <w:sz w:val="24"/>
          <w:szCs w:val="24"/>
        </w:rPr>
        <w:t>图</w:t>
      </w:r>
      <w:r>
        <w:rPr>
          <w:rFonts w:hint="default" w:ascii="Times New Roman" w:hAnsi="Times New Roman" w:eastAsia="宋体" w:cs="Times New Roman"/>
          <w:sz w:val="24"/>
          <w:szCs w:val="24"/>
          <w:lang w:val="en-US" w:eastAsia="zh-CN"/>
        </w:rPr>
        <w:t>3-5-1</w:t>
      </w:r>
      <w:r>
        <w:rPr>
          <w:rFonts w:hint="default" w:ascii="Times New Roman" w:hAnsi="Times New Roman" w:eastAsia="宋体" w:cs="Times New Roman"/>
          <w:sz w:val="24"/>
          <w:szCs w:val="24"/>
        </w:rPr>
        <w:t xml:space="preserve"> </w:t>
      </w:r>
      <w:r>
        <w:rPr>
          <w:rFonts w:hint="eastAsia" w:ascii="宋体" w:hAnsi="宋体" w:eastAsia="宋体" w:cs="宋体"/>
          <w:sz w:val="24"/>
          <w:szCs w:val="24"/>
        </w:rPr>
        <w:t xml:space="preserve">    生产工艺流程及产污环节示意图</w:t>
      </w:r>
    </w:p>
    <w:p>
      <w:pPr>
        <w:pageBreakBefore w:val="0"/>
        <w:kinsoku/>
        <w:wordWrap/>
        <w:overflowPunct/>
        <w:topLinePunct w:val="0"/>
        <w:autoSpaceDE/>
        <w:autoSpaceDN/>
        <w:bidi w:val="0"/>
        <w:spacing w:line="312" w:lineRule="auto"/>
        <w:ind w:left="0" w:leftChars="0" w:firstLine="0" w:firstLineChars="0"/>
        <w:jc w:val="both"/>
        <w:textAlignment w:val="baseline"/>
        <w:outlineLvl w:val="0"/>
        <w:rPr>
          <w:rFonts w:hint="default" w:ascii="Times New Roman" w:hAnsi="Times New Roman" w:eastAsia="宋体" w:cs="Times New Roman"/>
          <w:b/>
          <w:sz w:val="28"/>
          <w:szCs w:val="24"/>
          <w:highlight w:val="yellow"/>
        </w:rPr>
      </w:pPr>
      <w:bookmarkStart w:id="104" w:name="_Toc16474"/>
      <w:bookmarkStart w:id="105" w:name="_Toc15089"/>
      <w:r>
        <w:rPr>
          <w:rFonts w:hint="default" w:ascii="Times New Roman" w:hAnsi="Times New Roman" w:eastAsia="宋体" w:cs="Times New Roman"/>
          <w:b/>
          <w:sz w:val="28"/>
          <w:szCs w:val="24"/>
          <w:highlight w:val="none"/>
        </w:rPr>
        <w:t>工艺流程简述：</w:t>
      </w:r>
      <w:bookmarkEnd w:id="104"/>
      <w:bookmarkEnd w:id="105"/>
    </w:p>
    <w:p>
      <w:pPr>
        <w:keepNext w:val="0"/>
        <w:keepLines w:val="0"/>
        <w:pageBreakBefore w:val="0"/>
        <w:widowControl w:val="0"/>
        <w:kinsoku/>
        <w:wordWrap/>
        <w:overflowPunct/>
        <w:topLinePunct w:val="0"/>
        <w:autoSpaceDE/>
        <w:autoSpaceDN/>
        <w:bidi w:val="0"/>
        <w:spacing w:line="312" w:lineRule="auto"/>
        <w:ind w:firstLine="482" w:firstLineChars="200"/>
        <w:rPr>
          <w:rFonts w:hint="default" w:ascii="Times New Roman" w:hAnsi="Times New Roman" w:eastAsia="宋体" w:cs="Times New Roman"/>
          <w:b w:val="0"/>
          <w:bCs/>
          <w:color w:val="auto"/>
          <w:sz w:val="24"/>
          <w:szCs w:val="24"/>
          <w:highlight w:val="none"/>
          <w:lang w:val="en-US" w:eastAsia="zh-CN"/>
        </w:rPr>
      </w:pPr>
      <w:bookmarkStart w:id="106" w:name="_Toc29600"/>
      <w:bookmarkStart w:id="107" w:name="_Toc12540"/>
      <w:bookmarkStart w:id="108" w:name="_Toc11920"/>
      <w:bookmarkStart w:id="109" w:name="_Toc16470"/>
      <w:bookmarkStart w:id="110" w:name="_Toc27113"/>
      <w:r>
        <w:rPr>
          <w:rFonts w:hint="eastAsia"/>
          <w:b/>
          <w:bCs/>
          <w:color w:val="auto"/>
          <w:sz w:val="24"/>
          <w:szCs w:val="24"/>
          <w:highlight w:val="none"/>
          <w:lang w:val="en-US" w:eastAsia="zh-CN"/>
        </w:rPr>
        <w:t>浸泡</w:t>
      </w:r>
      <w:r>
        <w:rPr>
          <w:rFonts w:hint="eastAsia"/>
          <w:b/>
          <w:bCs/>
          <w:color w:val="auto"/>
          <w:sz w:val="24"/>
          <w:szCs w:val="24"/>
          <w:highlight w:val="none"/>
        </w:rPr>
        <w:t>：</w:t>
      </w:r>
      <w:r>
        <w:rPr>
          <w:rFonts w:hint="eastAsia"/>
          <w:color w:val="auto"/>
          <w:sz w:val="24"/>
          <w:szCs w:val="24"/>
          <w:highlight w:val="none"/>
          <w:lang w:val="en-US" w:eastAsia="zh-CN"/>
        </w:rPr>
        <w:t>项目购进优质大豆，</w:t>
      </w:r>
      <w:r>
        <w:rPr>
          <w:rFonts w:hint="default" w:ascii="Times New Roman" w:hAnsi="Times New Roman" w:eastAsia="宋体" w:cs="Times New Roman"/>
          <w:b w:val="0"/>
          <w:bCs/>
          <w:color w:val="auto"/>
          <w:sz w:val="24"/>
          <w:szCs w:val="24"/>
          <w:highlight w:val="none"/>
          <w:lang w:val="en-US" w:eastAsia="zh-CN"/>
        </w:rPr>
        <w:t>豆水比例按照1：2进行浸泡，使大豆充分吸收水分，水温控制在15~25℃，浸泡时长一般为6~8h，夏季可适当缩短浸泡时间，冬季可适当延长浸泡时间。将黄豆浸泡至其两瓣搓开后成平板状，吸水饱胀即可。大豆充分吸水后约有</w:t>
      </w:r>
      <w:r>
        <w:rPr>
          <w:rFonts w:hint="eastAsia" w:cs="Times New Roman"/>
          <w:b w:val="0"/>
          <w:bCs/>
          <w:color w:val="auto"/>
          <w:sz w:val="24"/>
          <w:szCs w:val="24"/>
          <w:highlight w:val="none"/>
          <w:lang w:val="en-US" w:eastAsia="zh-CN"/>
        </w:rPr>
        <w:t>50</w:t>
      </w:r>
      <w:r>
        <w:rPr>
          <w:rFonts w:hint="default" w:ascii="Times New Roman" w:hAnsi="Times New Roman" w:eastAsia="宋体" w:cs="Times New Roman"/>
          <w:b w:val="0"/>
          <w:bCs/>
          <w:color w:val="auto"/>
          <w:sz w:val="24"/>
          <w:szCs w:val="24"/>
          <w:highlight w:val="none"/>
          <w:lang w:val="en-US" w:eastAsia="zh-CN"/>
        </w:rPr>
        <w:t>%的浸泡水被大豆吸收，</w:t>
      </w:r>
      <w:r>
        <w:rPr>
          <w:rFonts w:hint="eastAsia" w:cs="Times New Roman"/>
          <w:b w:val="0"/>
          <w:bCs/>
          <w:color w:val="auto"/>
          <w:sz w:val="24"/>
          <w:szCs w:val="24"/>
          <w:highlight w:val="none"/>
          <w:lang w:val="en-US" w:eastAsia="zh-CN"/>
        </w:rPr>
        <w:t>浸泡期间挥发5%，</w:t>
      </w:r>
      <w:r>
        <w:rPr>
          <w:rFonts w:hint="default" w:ascii="Times New Roman" w:hAnsi="Times New Roman" w:eastAsia="宋体" w:cs="Times New Roman"/>
          <w:b w:val="0"/>
          <w:bCs/>
          <w:color w:val="auto"/>
          <w:sz w:val="24"/>
          <w:szCs w:val="24"/>
          <w:highlight w:val="none"/>
          <w:lang w:val="en-US" w:eastAsia="zh-CN"/>
        </w:rPr>
        <w:t>剩余</w:t>
      </w:r>
      <w:r>
        <w:rPr>
          <w:rFonts w:hint="eastAsia" w:cs="Times New Roman"/>
          <w:b w:val="0"/>
          <w:bCs/>
          <w:color w:val="auto"/>
          <w:sz w:val="24"/>
          <w:szCs w:val="24"/>
          <w:highlight w:val="none"/>
          <w:lang w:val="en-US" w:eastAsia="zh-CN"/>
        </w:rPr>
        <w:t>45</w:t>
      </w:r>
      <w:r>
        <w:rPr>
          <w:rFonts w:hint="default" w:ascii="Times New Roman" w:hAnsi="Times New Roman" w:eastAsia="宋体" w:cs="Times New Roman"/>
          <w:b w:val="0"/>
          <w:bCs/>
          <w:color w:val="auto"/>
          <w:sz w:val="24"/>
          <w:szCs w:val="24"/>
          <w:highlight w:val="none"/>
          <w:lang w:val="en-US" w:eastAsia="zh-CN"/>
        </w:rPr>
        <w:t>%作为废水排放。此工序主要污染物为</w:t>
      </w:r>
      <w:r>
        <w:rPr>
          <w:rFonts w:hint="eastAsia" w:cs="Times New Roman"/>
          <w:b w:val="0"/>
          <w:bCs/>
          <w:color w:val="auto"/>
          <w:sz w:val="24"/>
          <w:szCs w:val="24"/>
          <w:highlight w:val="none"/>
          <w:lang w:val="en-US" w:eastAsia="zh-CN"/>
        </w:rPr>
        <w:t>浸泡</w:t>
      </w:r>
      <w:r>
        <w:rPr>
          <w:rFonts w:hint="default" w:ascii="Times New Roman" w:hAnsi="Times New Roman" w:eastAsia="宋体" w:cs="Times New Roman"/>
          <w:b w:val="0"/>
          <w:bCs/>
          <w:color w:val="auto"/>
          <w:sz w:val="24"/>
          <w:szCs w:val="24"/>
          <w:highlight w:val="none"/>
          <w:lang w:val="en-US" w:eastAsia="zh-CN"/>
        </w:rPr>
        <w:t>废水。</w:t>
      </w:r>
      <w:r>
        <w:rPr>
          <w:rFonts w:hint="eastAsia" w:ascii="Times New Roman" w:hAnsi="Times New Roman" w:eastAsia="宋体" w:cs="Times New Roman"/>
          <w:b w:val="0"/>
          <w:bCs/>
          <w:color w:val="auto"/>
          <w:sz w:val="24"/>
          <w:szCs w:val="24"/>
          <w:highlight w:val="none"/>
          <w:lang w:val="en-US" w:eastAsia="zh-CN"/>
        </w:rPr>
        <w:t>纯水</w:t>
      </w:r>
      <w:r>
        <w:rPr>
          <w:rFonts w:hint="default" w:ascii="Times New Roman" w:hAnsi="Times New Roman" w:eastAsia="宋体" w:cs="Times New Roman"/>
          <w:b w:val="0"/>
          <w:bCs/>
          <w:color w:val="auto"/>
          <w:sz w:val="24"/>
          <w:szCs w:val="24"/>
          <w:highlight w:val="none"/>
          <w:lang w:val="en-US" w:eastAsia="zh-CN"/>
        </w:rPr>
        <w:t>由反渗透装置制得</w:t>
      </w:r>
      <w:r>
        <w:rPr>
          <w:rFonts w:hint="eastAsia" w:ascii="Times New Roman" w:hAnsi="Times New Roman" w:eastAsia="宋体" w:cs="Times New Roman"/>
          <w:b w:val="0"/>
          <w:bCs/>
          <w:color w:val="auto"/>
          <w:sz w:val="24"/>
          <w:szCs w:val="24"/>
          <w:highlight w:val="none"/>
          <w:lang w:val="en-US" w:eastAsia="zh-CN"/>
        </w:rPr>
        <w:t>，反渗透装置的</w:t>
      </w:r>
      <w:r>
        <w:rPr>
          <w:rFonts w:hint="default" w:ascii="Times New Roman" w:hAnsi="Times New Roman" w:eastAsia="宋体" w:cs="Times New Roman"/>
          <w:b w:val="0"/>
          <w:bCs/>
          <w:color w:val="auto"/>
          <w:sz w:val="24"/>
          <w:szCs w:val="24"/>
          <w:highlight w:val="none"/>
          <w:lang w:val="en-US" w:eastAsia="zh-CN"/>
        </w:rPr>
        <w:t>成水率约为</w:t>
      </w:r>
      <w:r>
        <w:rPr>
          <w:rFonts w:hint="eastAsia" w:ascii="Times New Roman" w:hAnsi="Times New Roman" w:eastAsia="宋体" w:cs="Times New Roman"/>
          <w:b w:val="0"/>
          <w:bCs/>
          <w:color w:val="auto"/>
          <w:sz w:val="24"/>
          <w:szCs w:val="24"/>
          <w:highlight w:val="none"/>
          <w:lang w:val="en-US" w:eastAsia="zh-CN"/>
        </w:rPr>
        <w:t>70%，产生反渗透浓水。</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default" w:ascii="Times New Roman" w:hAnsi="Times New Roman" w:eastAsia="宋体" w:cs="Times New Roman"/>
          <w:sz w:val="24"/>
          <w:szCs w:val="24"/>
        </w:rPr>
      </w:pPr>
      <w:r>
        <w:rPr>
          <w:rFonts w:hint="eastAsia"/>
          <w:b/>
          <w:bCs/>
          <w:sz w:val="24"/>
          <w:szCs w:val="24"/>
          <w:lang w:val="en-US" w:eastAsia="zh-CN"/>
        </w:rPr>
        <w:t>磨浆</w:t>
      </w:r>
      <w:r>
        <w:rPr>
          <w:rFonts w:hint="eastAsia"/>
          <w:b/>
          <w:bCs/>
          <w:sz w:val="24"/>
          <w:szCs w:val="24"/>
        </w:rPr>
        <w:t>：</w:t>
      </w:r>
      <w:r>
        <w:rPr>
          <w:rFonts w:hint="default" w:ascii="Times New Roman" w:hAnsi="Times New Roman" w:eastAsia="宋体" w:cs="Times New Roman"/>
          <w:sz w:val="24"/>
          <w:szCs w:val="24"/>
        </w:rPr>
        <w:t>将浸泡好的黄豆由管道输送至磨浆机，</w:t>
      </w:r>
      <w:r>
        <w:rPr>
          <w:rFonts w:hint="default" w:ascii="Times New Roman" w:hAnsi="Times New Roman" w:eastAsia="宋体" w:cs="Times New Roman"/>
          <w:i w:val="0"/>
          <w:caps w:val="0"/>
          <w:color w:val="191919"/>
          <w:spacing w:val="0"/>
          <w:sz w:val="24"/>
          <w:szCs w:val="24"/>
          <w:shd w:val="clear" w:color="auto" w:fill="FFFFFF"/>
        </w:rPr>
        <w:t>边磨边加水水量为</w:t>
      </w:r>
      <w:r>
        <w:rPr>
          <w:rFonts w:hint="default" w:ascii="Times New Roman" w:hAnsi="Times New Roman" w:eastAsia="宋体" w:cs="Times New Roman"/>
          <w:i w:val="0"/>
          <w:caps w:val="0"/>
          <w:color w:val="191919"/>
          <w:spacing w:val="0"/>
          <w:sz w:val="24"/>
          <w:szCs w:val="24"/>
          <w:shd w:val="clear" w:color="auto" w:fill="FFFFFF"/>
          <w:lang w:val="en-US" w:eastAsia="zh-CN"/>
        </w:rPr>
        <w:t>大</w:t>
      </w:r>
      <w:r>
        <w:rPr>
          <w:rFonts w:hint="default" w:ascii="Times New Roman" w:hAnsi="Times New Roman" w:eastAsia="宋体" w:cs="Times New Roman"/>
          <w:i w:val="0"/>
          <w:caps w:val="0"/>
          <w:color w:val="191919"/>
          <w:spacing w:val="0"/>
          <w:sz w:val="24"/>
          <w:szCs w:val="24"/>
          <w:shd w:val="clear" w:color="auto" w:fill="FFFFFF"/>
        </w:rPr>
        <w:t>豆数量的4倍</w:t>
      </w:r>
      <w:r>
        <w:rPr>
          <w:rFonts w:hint="default" w:ascii="Times New Roman" w:hAnsi="Times New Roman" w:eastAsia="宋体" w:cs="Times New Roman"/>
          <w:i w:val="0"/>
          <w:caps w:val="0"/>
          <w:color w:val="191919"/>
          <w:spacing w:val="0"/>
          <w:sz w:val="24"/>
          <w:szCs w:val="24"/>
          <w:shd w:val="clear" w:color="auto" w:fill="FFFFFF"/>
          <w:lang w:eastAsia="zh-CN"/>
        </w:rPr>
        <w:t>。</w:t>
      </w:r>
      <w:r>
        <w:rPr>
          <w:rFonts w:hint="default" w:ascii="Times New Roman" w:hAnsi="Times New Roman" w:eastAsia="宋体" w:cs="Times New Roman"/>
          <w:sz w:val="24"/>
          <w:szCs w:val="24"/>
        </w:rPr>
        <w:t>磨浆后，进入分离机将浆渣滤出，生浆由吸泵机抽往煮浆桶。此工序主要污</w:t>
      </w:r>
      <w:r>
        <w:rPr>
          <w:rFonts w:hint="default"/>
          <w:color w:val="000000"/>
          <w:sz w:val="24"/>
          <w:szCs w:val="24"/>
        </w:rPr>
        <w:t>染物</w:t>
      </w:r>
      <w:r>
        <w:rPr>
          <w:rFonts w:hint="default" w:ascii="Times New Roman" w:hAnsi="Times New Roman" w:eastAsia="宋体" w:cs="Times New Roman"/>
          <w:sz w:val="24"/>
          <w:szCs w:val="24"/>
        </w:rPr>
        <w:t>为噪声</w:t>
      </w:r>
      <w:r>
        <w:rPr>
          <w:rFonts w:hint="default" w:ascii="Times New Roman" w:hAnsi="Times New Roman" w:eastAsia="宋体" w:cs="Times New Roman"/>
          <w:sz w:val="24"/>
          <w:szCs w:val="24"/>
          <w:highlight w:val="none"/>
        </w:rPr>
        <w:t>和浆渣</w:t>
      </w:r>
      <w:r>
        <w:rPr>
          <w:rFonts w:hint="default"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baseline"/>
        <w:rPr>
          <w:rFonts w:hint="eastAsia"/>
          <w:color w:val="000000"/>
          <w:sz w:val="24"/>
          <w:szCs w:val="24"/>
        </w:rPr>
      </w:pPr>
      <w:r>
        <w:rPr>
          <w:rFonts w:hint="eastAsia"/>
          <w:b/>
          <w:bCs/>
          <w:sz w:val="24"/>
          <w:szCs w:val="24"/>
          <w:lang w:val="en-US" w:eastAsia="zh-CN"/>
        </w:rPr>
        <w:t>煮浆</w:t>
      </w:r>
      <w:r>
        <w:rPr>
          <w:rFonts w:hint="eastAsia"/>
          <w:b/>
          <w:bCs/>
          <w:sz w:val="24"/>
          <w:szCs w:val="24"/>
          <w:lang w:eastAsia="zh-CN"/>
        </w:rPr>
        <w:t>：</w:t>
      </w:r>
      <w:r>
        <w:rPr>
          <w:rFonts w:hint="default" w:ascii="Times New Roman" w:hAnsi="Times New Roman" w:eastAsia="宋体" w:cs="Times New Roman"/>
          <w:sz w:val="24"/>
          <w:szCs w:val="24"/>
        </w:rPr>
        <w:t>将</w:t>
      </w:r>
      <w:r>
        <w:rPr>
          <w:rFonts w:hint="eastAsia" w:ascii="Times New Roman" w:hAnsi="Times New Roman" w:eastAsia="宋体" w:cs="Times New Roman"/>
          <w:sz w:val="24"/>
          <w:szCs w:val="24"/>
        </w:rPr>
        <w:t>磨好的豆浆流入煮浆锅中利用蒸汽进行加热煮制，煮制不能过老，温度达到95-100℃，</w:t>
      </w:r>
      <w:r>
        <w:rPr>
          <w:rFonts w:hint="eastAsia"/>
          <w:color w:val="000000"/>
          <w:sz w:val="24"/>
          <w:szCs w:val="24"/>
        </w:rPr>
        <w:t>维持8-10min。蒸汽为</w:t>
      </w:r>
      <w:r>
        <w:rPr>
          <w:rFonts w:hint="eastAsia"/>
          <w:color w:val="000000"/>
          <w:sz w:val="24"/>
          <w:szCs w:val="24"/>
          <w:lang w:eastAsia="zh-CN"/>
        </w:rPr>
        <w:t>国电投新乡热力有限责任公司卫辉分公司</w:t>
      </w:r>
      <w:r>
        <w:rPr>
          <w:rFonts w:hint="eastAsia"/>
          <w:color w:val="000000"/>
          <w:sz w:val="24"/>
          <w:szCs w:val="24"/>
        </w:rPr>
        <w:t>提供</w:t>
      </w:r>
      <w:r>
        <w:rPr>
          <w:rFonts w:hint="eastAsia"/>
          <w:color w:val="000000"/>
          <w:sz w:val="24"/>
          <w:szCs w:val="24"/>
          <w:lang w:eastAsia="zh-CN"/>
        </w:rPr>
        <w:t>（</w:t>
      </w:r>
      <w:r>
        <w:rPr>
          <w:rFonts w:hint="eastAsia"/>
          <w:color w:val="000000"/>
          <w:sz w:val="24"/>
          <w:szCs w:val="24"/>
          <w:lang w:val="en-US" w:eastAsia="zh-CN"/>
        </w:rPr>
        <w:t>协议见附件6</w:t>
      </w:r>
      <w:r>
        <w:rPr>
          <w:rFonts w:hint="eastAsia"/>
          <w:color w:val="000000"/>
          <w:sz w:val="24"/>
          <w:szCs w:val="24"/>
          <w:lang w:eastAsia="zh-CN"/>
        </w:rPr>
        <w:t>）</w:t>
      </w:r>
      <w:r>
        <w:rPr>
          <w:rFonts w:hint="eastAsia"/>
          <w:color w:val="000000"/>
          <w:sz w:val="24"/>
          <w:szCs w:val="24"/>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2" w:firstLineChars="200"/>
        <w:textAlignment w:val="auto"/>
        <w:rPr>
          <w:rFonts w:hint="eastAsia" w:eastAsia="宋体"/>
          <w:color w:val="000000"/>
          <w:sz w:val="24"/>
          <w:szCs w:val="24"/>
        </w:rPr>
      </w:pPr>
      <w:r>
        <w:rPr>
          <w:rFonts w:hint="eastAsia" w:eastAsia="宋体"/>
          <w:b/>
          <w:bCs/>
          <w:color w:val="000000"/>
          <w:sz w:val="24"/>
          <w:szCs w:val="24"/>
        </w:rPr>
        <w:t>成型：</w:t>
      </w:r>
      <w:r>
        <w:rPr>
          <w:rFonts w:hint="eastAsia" w:eastAsia="宋体"/>
          <w:color w:val="000000"/>
          <w:sz w:val="24"/>
          <w:szCs w:val="24"/>
        </w:rPr>
        <w:t>打开阀门，将煮熟的部分豆浆通过管道输送至腐竹成型锅的流平槽内，锅下装蒸汽管道，使锅底温度保持在90℃</w:t>
      </w:r>
      <w:r>
        <w:rPr>
          <w:rFonts w:hint="eastAsia"/>
          <w:color w:val="000000"/>
          <w:sz w:val="24"/>
          <w:szCs w:val="24"/>
          <w:lang w:val="en-US" w:eastAsia="zh-CN"/>
        </w:rPr>
        <w:t>-</w:t>
      </w:r>
      <w:r>
        <w:rPr>
          <w:rFonts w:hint="eastAsia"/>
          <w:color w:val="000000"/>
          <w:sz w:val="24"/>
          <w:szCs w:val="24"/>
        </w:rPr>
        <w:t>100℃左右</w:t>
      </w:r>
      <w:r>
        <w:rPr>
          <w:rFonts w:hint="eastAsia" w:eastAsia="宋体"/>
          <w:color w:val="000000"/>
          <w:sz w:val="24"/>
          <w:szCs w:val="24"/>
        </w:rPr>
        <w:t>。豆浆注入腐竹成型锅约3-5分钟。豆浆表面开始结皮，待皮出现小皱纹时，使用人工将腐竹皮挑起放在烘干架上。煮浆至一定程度后无法再结皮后成型槽内会残留少量浆液，该工序会产生</w:t>
      </w:r>
      <w:r>
        <w:rPr>
          <w:rFonts w:hint="eastAsia"/>
          <w:color w:val="000000"/>
          <w:sz w:val="24"/>
          <w:szCs w:val="24"/>
          <w:lang w:val="en-US" w:eastAsia="zh-CN"/>
        </w:rPr>
        <w:t>少量</w:t>
      </w:r>
      <w:r>
        <w:rPr>
          <w:color w:val="000000"/>
          <w:sz w:val="24"/>
          <w:szCs w:val="24"/>
        </w:rPr>
        <w:t>尾浆</w:t>
      </w:r>
      <w:r>
        <w:rPr>
          <w:rFonts w:hint="eastAsia" w:eastAsia="宋体"/>
          <w:color w:val="000000"/>
          <w:sz w:val="24"/>
          <w:szCs w:val="24"/>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sz w:val="24"/>
          <w:szCs w:val="24"/>
          <w:lang w:eastAsia="zh-CN"/>
        </w:rPr>
      </w:pPr>
      <w:r>
        <w:rPr>
          <w:rFonts w:hint="eastAsia" w:eastAsia="宋体"/>
          <w:color w:val="000000"/>
          <w:sz w:val="24"/>
          <w:szCs w:val="24"/>
        </w:rPr>
        <w:t>烘干：将放有腐竹皮的烘干架置于烘干房内进行烘干（利用蒸汽进行间接加热，加热温度在60-70℃），</w:t>
      </w:r>
      <w:r>
        <w:rPr>
          <w:rFonts w:hint="eastAsia"/>
          <w:color w:val="000000"/>
          <w:sz w:val="24"/>
          <w:szCs w:val="24"/>
        </w:rPr>
        <w:t>烘干时间6-8h</w:t>
      </w:r>
      <w:r>
        <w:rPr>
          <w:rFonts w:hint="eastAsia"/>
          <w:color w:val="000000"/>
          <w:sz w:val="24"/>
          <w:szCs w:val="24"/>
          <w:lang w:eastAsia="zh-CN"/>
        </w:rPr>
        <w:t>，</w:t>
      </w:r>
      <w:r>
        <w:rPr>
          <w:rFonts w:hint="eastAsia" w:eastAsia="宋体"/>
          <w:color w:val="000000"/>
          <w:sz w:val="24"/>
          <w:szCs w:val="24"/>
        </w:rPr>
        <w:t>烘干后，再利用切断机按照相应的规格进行切断，即为成品腐竹</w:t>
      </w:r>
      <w:r>
        <w:rPr>
          <w:rFonts w:hint="eastAsia"/>
          <w:color w:val="000000"/>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rPr>
          <w:rFonts w:hint="eastAsia"/>
          <w:sz w:val="24"/>
        </w:rPr>
      </w:pPr>
      <w:r>
        <w:rPr>
          <w:rFonts w:hint="eastAsia"/>
          <w:sz w:val="24"/>
          <w:szCs w:val="24"/>
        </w:rPr>
        <w:t>包装：</w:t>
      </w:r>
      <w:r>
        <w:rPr>
          <w:rFonts w:hint="eastAsia"/>
          <w:sz w:val="24"/>
          <w:szCs w:val="24"/>
          <w:lang w:val="en-US" w:eastAsia="zh-CN"/>
        </w:rPr>
        <w:t>将成品腐竹按厂家要求包装</w:t>
      </w:r>
      <w:r>
        <w:rPr>
          <w:rFonts w:hint="eastAsia"/>
          <w:sz w:val="24"/>
          <w:szCs w:val="24"/>
        </w:rPr>
        <w:t>。</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color w:val="FF0000"/>
        </w:rPr>
      </w:pPr>
      <w:r>
        <w:rPr>
          <w:rFonts w:hint="default" w:ascii="Times New Roman" w:hAnsi="Times New Roman" w:eastAsia="宋体" w:cs="Times New Roman"/>
          <w:color w:val="auto"/>
          <w:lang w:val="en-US" w:eastAsia="zh-CN"/>
        </w:rPr>
        <w:t>3.6</w:t>
      </w:r>
      <w:r>
        <w:rPr>
          <w:rFonts w:hint="default"/>
          <w:color w:val="auto"/>
        </w:rPr>
        <w:t>项目变动情况</w:t>
      </w:r>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rFonts w:hint="eastAsia"/>
          <w:color w:val="auto"/>
          <w:lang w:val="en-US" w:eastAsia="zh-CN"/>
        </w:rPr>
      </w:pPr>
      <w:bookmarkStart w:id="111" w:name="_Toc22075"/>
      <w:bookmarkStart w:id="112" w:name="_Toc2996"/>
      <w:bookmarkStart w:id="113" w:name="_Toc29514"/>
      <w:bookmarkStart w:id="114" w:name="_Toc1547"/>
      <w:r>
        <w:rPr>
          <w:rFonts w:hint="eastAsia" w:ascii="Times New Roman" w:hAnsi="Times New Roman" w:eastAsia="宋体"/>
          <w:color w:val="000000"/>
          <w:sz w:val="24"/>
          <w:szCs w:val="24"/>
          <w:lang w:val="en-US" w:eastAsia="zh-CN"/>
        </w:rPr>
        <w:t>经现场实地勘察，项目实际建设与原环评报告及环评批复存在以下变动：生活垃圾未体现。新增破碎机1台，</w:t>
      </w:r>
      <w:r>
        <w:rPr>
          <w:rFonts w:hint="eastAsia" w:ascii="Times New Roman" w:hAnsi="Times New Roman" w:eastAsia="宋体"/>
          <w:color w:val="000000"/>
          <w:sz w:val="24"/>
          <w:szCs w:val="24"/>
        </w:rPr>
        <w:t>磨浆机</w:t>
      </w:r>
      <w:r>
        <w:rPr>
          <w:rFonts w:hint="eastAsia" w:ascii="Times New Roman" w:hAnsi="Times New Roman" w:eastAsia="宋体"/>
          <w:color w:val="000000"/>
          <w:sz w:val="24"/>
          <w:szCs w:val="24"/>
          <w:lang w:val="en-US" w:eastAsia="zh-CN"/>
        </w:rPr>
        <w:t>新增4台。</w:t>
      </w:r>
      <w:r>
        <w:rPr>
          <w:rFonts w:hint="eastAsia" w:ascii="Times New Roman" w:hAnsi="Times New Roman" w:eastAsia="宋体" w:cstheme="minorBidi"/>
          <w:color w:val="000000"/>
          <w:kern w:val="2"/>
          <w:sz w:val="24"/>
          <w:szCs w:val="24"/>
          <w:vertAlign w:val="baseline"/>
          <w:lang w:val="en-US" w:eastAsia="zh-CN" w:bidi="ar-SA"/>
        </w:rPr>
        <w:t>本项目原环评磨浆机新增9台，无破碎机.根据设备铭牌显示原FDM-Z220磨浆机9台，每台每日产能400kg共3600kg，现在FDM-Z220磨浆机2台产能400kg/d，MJJ-305-V磨浆机2台400kg/d，MJJ-304-V磨浆机6台200kg/d.总体产能和原料使用量均不增加，不新增污染污种类和排放量，依据《污染影响类建设项目重大变动清单》，不属于重大变动，符合验收要求。</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bookmarkStart w:id="115" w:name="_Toc24283"/>
      <w:r>
        <w:rPr>
          <w:rFonts w:hint="default" w:ascii="Times New Roman" w:hAnsi="Times New Roman" w:cs="Times New Roman"/>
          <w:lang w:val="en-US" w:eastAsia="zh-CN"/>
        </w:rPr>
        <w:t>4</w:t>
      </w:r>
      <w:r>
        <w:rPr>
          <w:rFonts w:hint="default"/>
        </w:rPr>
        <w:t>环境保护设施</w:t>
      </w:r>
      <w:bookmarkEnd w:id="111"/>
      <w:bookmarkEnd w:id="112"/>
      <w:bookmarkEnd w:id="113"/>
      <w:bookmarkEnd w:id="114"/>
      <w:bookmarkEnd w:id="115"/>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116" w:name="_Toc12577"/>
      <w:bookmarkStart w:id="117" w:name="_Toc22602"/>
      <w:bookmarkStart w:id="118" w:name="_Toc1422"/>
      <w:bookmarkStart w:id="119" w:name="_Toc22352"/>
      <w:bookmarkStart w:id="120" w:name="_Toc7981"/>
      <w:r>
        <w:rPr>
          <w:rFonts w:hint="default" w:ascii="Times New Roman" w:hAnsi="Times New Roman" w:cs="Times New Roman"/>
          <w:lang w:val="en-US" w:eastAsia="zh-CN"/>
        </w:rPr>
        <w:t>4.1</w:t>
      </w:r>
      <w:r>
        <w:rPr>
          <w:rFonts w:hint="default"/>
        </w:rPr>
        <w:t>污染物治理/处置设施</w:t>
      </w:r>
      <w:bookmarkEnd w:id="116"/>
      <w:bookmarkEnd w:id="117"/>
      <w:bookmarkEnd w:id="118"/>
      <w:bookmarkEnd w:id="119"/>
      <w:bookmarkEnd w:id="120"/>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textAlignment w:val="auto"/>
        <w:rPr>
          <w:rFonts w:hint="default"/>
          <w:sz w:val="24"/>
          <w:szCs w:val="24"/>
          <w:lang w:val="en-US" w:eastAsia="zh-CN"/>
        </w:rPr>
      </w:pPr>
      <w:bookmarkStart w:id="121" w:name="_Toc30395"/>
      <w:bookmarkStart w:id="122" w:name="_Toc11510"/>
      <w:bookmarkStart w:id="123" w:name="_Toc11365"/>
      <w:bookmarkStart w:id="124" w:name="_Toc458"/>
      <w:bookmarkStart w:id="125" w:name="_Toc24814"/>
      <w:r>
        <w:rPr>
          <w:rFonts w:hint="default" w:ascii="Times New Roman" w:hAnsi="Times New Roman" w:cs="Times New Roman"/>
          <w:sz w:val="24"/>
          <w:szCs w:val="24"/>
          <w:lang w:val="en-US" w:eastAsia="zh-CN"/>
        </w:rPr>
        <w:t>4.1.1</w:t>
      </w:r>
      <w:r>
        <w:rPr>
          <w:rFonts w:hint="default"/>
          <w:sz w:val="24"/>
          <w:szCs w:val="24"/>
        </w:rPr>
        <w:t>废水</w:t>
      </w:r>
      <w:bookmarkEnd w:id="121"/>
      <w:bookmarkEnd w:id="122"/>
      <w:bookmarkEnd w:id="123"/>
      <w:bookmarkEnd w:id="124"/>
      <w:bookmarkEnd w:id="125"/>
    </w:p>
    <w:p>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left="0" w:firstLine="480" w:firstLineChars="200"/>
        <w:textAlignment w:val="auto"/>
        <w:rPr>
          <w:rFonts w:hint="default"/>
          <w:sz w:val="24"/>
          <w:szCs w:val="24"/>
          <w:lang w:val="en-US" w:eastAsia="zh-CN"/>
        </w:rPr>
      </w:pPr>
      <w:bookmarkStart w:id="126" w:name="_Toc1743"/>
      <w:bookmarkStart w:id="127" w:name="_Toc32567"/>
      <w:bookmarkStart w:id="128" w:name="_Toc29894"/>
      <w:bookmarkStart w:id="129" w:name="_Toc24642"/>
      <w:bookmarkStart w:id="130" w:name="_Toc9875"/>
      <w:r>
        <w:rPr>
          <w:rFonts w:hint="eastAsia"/>
          <w:sz w:val="24"/>
          <w:lang w:val="en-US" w:eastAsia="zh-CN"/>
        </w:rPr>
        <w:t>（1）</w:t>
      </w:r>
      <w:r>
        <w:rPr>
          <w:rFonts w:hint="default"/>
          <w:sz w:val="24"/>
          <w:szCs w:val="24"/>
          <w:lang w:val="en-US" w:eastAsia="zh-CN"/>
        </w:rPr>
        <w:t>生活污水</w:t>
      </w:r>
    </w:p>
    <w:p>
      <w:pPr>
        <w:keepNext w:val="0"/>
        <w:keepLines w:val="0"/>
        <w:pageBreakBefore w:val="0"/>
        <w:widowControl w:val="0"/>
        <w:numPr>
          <w:ilvl w:val="0"/>
          <w:numId w:val="0"/>
        </w:numPr>
        <w:kinsoku/>
        <w:wordWrap/>
        <w:overflowPunct/>
        <w:topLinePunct w:val="0"/>
        <w:autoSpaceDE/>
        <w:autoSpaceDN/>
        <w:bidi w:val="0"/>
        <w:adjustRightInd/>
        <w:snapToGrid w:val="0"/>
        <w:spacing w:line="312" w:lineRule="auto"/>
        <w:ind w:left="0" w:firstLine="480" w:firstLineChars="200"/>
        <w:textAlignment w:val="auto"/>
        <w:rPr>
          <w:rFonts w:hint="eastAsia"/>
          <w:sz w:val="24"/>
          <w:szCs w:val="24"/>
        </w:rPr>
      </w:pPr>
      <w:r>
        <w:rPr>
          <w:rFonts w:hint="eastAsia"/>
          <w:sz w:val="24"/>
          <w:szCs w:val="24"/>
        </w:rPr>
        <w:t>本</w:t>
      </w:r>
      <w:r>
        <w:rPr>
          <w:rFonts w:hint="eastAsia"/>
          <w:sz w:val="24"/>
          <w:szCs w:val="24"/>
          <w:lang w:val="en-US" w:eastAsia="zh-CN"/>
        </w:rPr>
        <w:t>项目员工40人</w:t>
      </w:r>
      <w:r>
        <w:rPr>
          <w:sz w:val="24"/>
          <w:szCs w:val="24"/>
        </w:rPr>
        <w:t>，</w:t>
      </w:r>
      <w:r>
        <w:rPr>
          <w:rFonts w:hint="eastAsia"/>
          <w:sz w:val="24"/>
          <w:szCs w:val="24"/>
        </w:rPr>
        <w:t>单班生产，</w:t>
      </w:r>
      <w:r>
        <w:rPr>
          <w:sz w:val="24"/>
          <w:szCs w:val="24"/>
        </w:rPr>
        <w:t>年工作</w:t>
      </w:r>
      <w:r>
        <w:rPr>
          <w:rFonts w:hint="eastAsia"/>
          <w:sz w:val="24"/>
          <w:szCs w:val="24"/>
          <w:lang w:val="en-US" w:eastAsia="zh-CN"/>
        </w:rPr>
        <w:t>200</w:t>
      </w:r>
      <w:r>
        <w:rPr>
          <w:sz w:val="24"/>
          <w:szCs w:val="24"/>
        </w:rPr>
        <w:t>天，员工</w:t>
      </w:r>
      <w:r>
        <w:rPr>
          <w:rFonts w:hint="eastAsia"/>
          <w:sz w:val="24"/>
          <w:szCs w:val="24"/>
        </w:rPr>
        <w:t>均不在</w:t>
      </w:r>
      <w:r>
        <w:rPr>
          <w:sz w:val="24"/>
          <w:szCs w:val="24"/>
        </w:rPr>
        <w:t>厂内食宿</w:t>
      </w:r>
      <w:r>
        <w:rPr>
          <w:rFonts w:hint="eastAsia"/>
          <w:sz w:val="24"/>
          <w:szCs w:val="24"/>
        </w:rPr>
        <w:t>。</w:t>
      </w:r>
      <w:r>
        <w:rPr>
          <w:sz w:val="24"/>
          <w:szCs w:val="24"/>
        </w:rPr>
        <w:t>生活用水量按</w:t>
      </w:r>
      <w:r>
        <w:rPr>
          <w:rFonts w:hint="eastAsia"/>
          <w:sz w:val="24"/>
          <w:szCs w:val="24"/>
        </w:rPr>
        <w:t>30</w:t>
      </w:r>
      <w:r>
        <w:rPr>
          <w:sz w:val="24"/>
          <w:szCs w:val="24"/>
        </w:rPr>
        <w:t xml:space="preserve"> L/人</w:t>
      </w:r>
      <w:r>
        <w:rPr>
          <w:rFonts w:hint="eastAsia"/>
          <w:sz w:val="24"/>
          <w:szCs w:val="24"/>
          <w:lang w:val="en-US" w:eastAsia="zh-CN"/>
        </w:rPr>
        <w:t>·</w:t>
      </w:r>
      <w:r>
        <w:rPr>
          <w:sz w:val="24"/>
          <w:szCs w:val="24"/>
        </w:rPr>
        <w:t>d计</w:t>
      </w:r>
      <w:r>
        <w:rPr>
          <w:rFonts w:hint="eastAsia"/>
          <w:sz w:val="24"/>
          <w:szCs w:val="24"/>
        </w:rPr>
        <w:t>，</w:t>
      </w:r>
      <w:r>
        <w:rPr>
          <w:sz w:val="24"/>
          <w:szCs w:val="24"/>
        </w:rPr>
        <w:t>则生活用水量为</w:t>
      </w:r>
      <w:r>
        <w:rPr>
          <w:rFonts w:hint="eastAsia"/>
          <w:sz w:val="24"/>
          <w:szCs w:val="24"/>
          <w:lang w:val="en-US" w:eastAsia="zh-CN"/>
        </w:rPr>
        <w:t>1.2</w:t>
      </w:r>
      <w:r>
        <w:rPr>
          <w:rFonts w:hint="eastAsia"/>
          <w:sz w:val="24"/>
          <w:szCs w:val="24"/>
        </w:rPr>
        <w:t>m</w:t>
      </w:r>
      <w:r>
        <w:rPr>
          <w:rFonts w:hint="eastAsia"/>
          <w:sz w:val="24"/>
          <w:szCs w:val="24"/>
          <w:vertAlign w:val="superscript"/>
        </w:rPr>
        <w:t>3</w:t>
      </w:r>
      <w:r>
        <w:rPr>
          <w:sz w:val="24"/>
          <w:szCs w:val="24"/>
        </w:rPr>
        <w:t>/d（</w:t>
      </w:r>
      <w:r>
        <w:rPr>
          <w:rFonts w:hint="eastAsia"/>
          <w:sz w:val="24"/>
          <w:szCs w:val="24"/>
          <w:lang w:val="en-US" w:eastAsia="zh-CN"/>
        </w:rPr>
        <w:t>240</w:t>
      </w:r>
      <w:r>
        <w:rPr>
          <w:rFonts w:hint="eastAsia"/>
          <w:sz w:val="24"/>
          <w:szCs w:val="24"/>
        </w:rPr>
        <w:t>m</w:t>
      </w:r>
      <w:r>
        <w:rPr>
          <w:rFonts w:hint="eastAsia"/>
          <w:sz w:val="24"/>
          <w:szCs w:val="24"/>
          <w:vertAlign w:val="superscript"/>
        </w:rPr>
        <w:t>3</w:t>
      </w:r>
      <w:r>
        <w:rPr>
          <w:sz w:val="24"/>
          <w:szCs w:val="24"/>
        </w:rPr>
        <w:t>/a）</w:t>
      </w:r>
      <w:r>
        <w:rPr>
          <w:rFonts w:hint="eastAsia"/>
          <w:sz w:val="24"/>
          <w:szCs w:val="24"/>
        </w:rPr>
        <w:t>，</w:t>
      </w:r>
      <w:r>
        <w:rPr>
          <w:sz w:val="24"/>
          <w:szCs w:val="24"/>
        </w:rPr>
        <w:t>排放系数以0.8计，则生活污水排放量为</w:t>
      </w:r>
      <w:r>
        <w:rPr>
          <w:rFonts w:hint="eastAsia"/>
          <w:sz w:val="24"/>
          <w:szCs w:val="24"/>
        </w:rPr>
        <w:t>0.</w:t>
      </w:r>
      <w:r>
        <w:rPr>
          <w:rFonts w:hint="eastAsia"/>
          <w:sz w:val="24"/>
          <w:szCs w:val="24"/>
          <w:lang w:val="en-US" w:eastAsia="zh-CN"/>
        </w:rPr>
        <w:t>96</w:t>
      </w:r>
      <w:r>
        <w:rPr>
          <w:rFonts w:hint="eastAsia"/>
          <w:sz w:val="24"/>
          <w:szCs w:val="24"/>
        </w:rPr>
        <w:t>m</w:t>
      </w:r>
      <w:r>
        <w:rPr>
          <w:rFonts w:hint="eastAsia"/>
          <w:sz w:val="24"/>
          <w:szCs w:val="24"/>
          <w:vertAlign w:val="superscript"/>
        </w:rPr>
        <w:t>3</w:t>
      </w:r>
      <w:r>
        <w:rPr>
          <w:sz w:val="24"/>
          <w:szCs w:val="24"/>
        </w:rPr>
        <w:t>/d</w:t>
      </w:r>
      <w:r>
        <w:rPr>
          <w:rFonts w:hint="eastAsia"/>
          <w:sz w:val="24"/>
          <w:szCs w:val="24"/>
        </w:rPr>
        <w:t>（</w:t>
      </w:r>
      <w:r>
        <w:rPr>
          <w:rFonts w:hint="eastAsia"/>
          <w:sz w:val="24"/>
          <w:szCs w:val="24"/>
          <w:lang w:val="en-US" w:eastAsia="zh-CN"/>
        </w:rPr>
        <w:t>192</w:t>
      </w:r>
      <w:r>
        <w:rPr>
          <w:rFonts w:hint="eastAsia"/>
          <w:sz w:val="24"/>
          <w:szCs w:val="24"/>
        </w:rPr>
        <w:t>m</w:t>
      </w:r>
      <w:r>
        <w:rPr>
          <w:rFonts w:hint="eastAsia"/>
          <w:sz w:val="24"/>
          <w:szCs w:val="24"/>
          <w:vertAlign w:val="superscript"/>
        </w:rPr>
        <w:t>3</w:t>
      </w:r>
      <w:r>
        <w:rPr>
          <w:sz w:val="24"/>
          <w:szCs w:val="24"/>
        </w:rPr>
        <w:t>/a）</w:t>
      </w:r>
      <w:r>
        <w:rPr>
          <w:rFonts w:hint="eastAsia"/>
          <w:sz w:val="24"/>
          <w:szCs w:val="24"/>
        </w:rPr>
        <w:t>。生活污水经化粪池处理后</w:t>
      </w:r>
      <w:r>
        <w:rPr>
          <w:rFonts w:hint="eastAsia"/>
          <w:sz w:val="24"/>
          <w:szCs w:val="24"/>
          <w:lang w:val="en-US" w:eastAsia="zh-CN"/>
        </w:rPr>
        <w:t>与浸泡废水、车间地面清洗水、反渗透浓水混合后经厂区总排口排放至</w:t>
      </w:r>
      <w:r>
        <w:rPr>
          <w:rFonts w:hint="eastAsia"/>
          <w:sz w:val="24"/>
          <w:szCs w:val="24"/>
          <w:lang w:eastAsia="zh-CN"/>
        </w:rPr>
        <w:t>新乡市卫辉中州水务有限公司唐庄污水处理厂</w:t>
      </w:r>
      <w:r>
        <w:rPr>
          <w:rFonts w:hint="eastAsia"/>
          <w:sz w:val="24"/>
          <w:szCs w:val="24"/>
        </w:rPr>
        <w:t>进一步处理。</w:t>
      </w:r>
    </w:p>
    <w:p>
      <w:pPr>
        <w:snapToGrid w:val="0"/>
        <w:spacing w:line="440" w:lineRule="exact"/>
        <w:ind w:firstLine="480" w:firstLineChars="200"/>
        <w:rPr>
          <w:rFonts w:hint="default"/>
          <w:sz w:val="24"/>
        </w:rPr>
      </w:pPr>
      <w:r>
        <w:rPr>
          <w:rFonts w:hint="default"/>
          <w:sz w:val="24"/>
          <w:lang w:eastAsia="zh-CN"/>
        </w:rPr>
        <w:t>（</w:t>
      </w:r>
      <w:r>
        <w:rPr>
          <w:rFonts w:hint="default"/>
          <w:sz w:val="24"/>
          <w:lang w:val="en-US" w:eastAsia="zh-CN"/>
        </w:rPr>
        <w:t>2</w:t>
      </w:r>
      <w:r>
        <w:rPr>
          <w:rFonts w:hint="default"/>
          <w:sz w:val="24"/>
          <w:lang w:eastAsia="zh-CN"/>
        </w:rPr>
        <w:t>）</w:t>
      </w:r>
      <w:r>
        <w:rPr>
          <w:rFonts w:hint="default"/>
          <w:sz w:val="24"/>
        </w:rPr>
        <w:t>生产废水</w:t>
      </w:r>
    </w:p>
    <w:p>
      <w:pPr>
        <w:snapToGrid w:val="0"/>
        <w:spacing w:line="440" w:lineRule="exact"/>
        <w:ind w:firstLine="480" w:firstLineChars="200"/>
        <w:rPr>
          <w:rFonts w:hint="eastAsia"/>
          <w:sz w:val="24"/>
        </w:rPr>
      </w:pPr>
      <w:r>
        <w:rPr>
          <w:rFonts w:hint="eastAsia"/>
          <w:sz w:val="24"/>
        </w:rPr>
        <w:t>①浸泡废水</w:t>
      </w:r>
    </w:p>
    <w:p>
      <w:pPr>
        <w:snapToGrid w:val="0"/>
        <w:spacing w:line="440" w:lineRule="exact"/>
        <w:ind w:firstLine="480" w:firstLineChars="200"/>
        <w:rPr>
          <w:rFonts w:hint="eastAsia"/>
          <w:sz w:val="24"/>
        </w:rPr>
      </w:pPr>
      <w:r>
        <w:rPr>
          <w:rFonts w:hint="eastAsia"/>
          <w:sz w:val="24"/>
        </w:rPr>
        <w:t>本项目浸泡工段加入纯水浸泡黄豆，产生浸泡废水。浸泡池中加入的纯水：干黄豆的质量比为2：1，本项目黄豆用量为</w:t>
      </w:r>
      <w:r>
        <w:rPr>
          <w:rFonts w:hint="eastAsia"/>
          <w:sz w:val="24"/>
          <w:lang w:val="en-US" w:eastAsia="zh-CN"/>
        </w:rPr>
        <w:t>500</w:t>
      </w:r>
      <w:r>
        <w:rPr>
          <w:rFonts w:hint="eastAsia"/>
          <w:sz w:val="24"/>
        </w:rPr>
        <w:t>t/a，则纯水用量为</w:t>
      </w:r>
      <w:r>
        <w:rPr>
          <w:rFonts w:hint="eastAsia"/>
          <w:sz w:val="24"/>
          <w:lang w:val="en-US" w:eastAsia="zh-CN"/>
        </w:rPr>
        <w:t>5</w:t>
      </w:r>
      <w:r>
        <w:rPr>
          <w:rFonts w:hint="eastAsia"/>
          <w:sz w:val="24"/>
        </w:rPr>
        <w:t>m</w:t>
      </w:r>
      <w:r>
        <w:rPr>
          <w:rFonts w:hint="eastAsia"/>
          <w:sz w:val="24"/>
          <w:vertAlign w:val="superscript"/>
        </w:rPr>
        <w:t>3</w:t>
      </w:r>
      <w:r>
        <w:rPr>
          <w:rFonts w:hint="eastAsia"/>
          <w:sz w:val="24"/>
        </w:rPr>
        <w:t>/d（</w:t>
      </w:r>
      <w:r>
        <w:rPr>
          <w:rFonts w:hint="eastAsia"/>
          <w:sz w:val="24"/>
          <w:lang w:val="en-US" w:eastAsia="zh-CN"/>
        </w:rPr>
        <w:t>1000</w:t>
      </w:r>
      <w:r>
        <w:rPr>
          <w:rFonts w:hint="eastAsia"/>
          <w:sz w:val="24"/>
        </w:rPr>
        <w:t>m</w:t>
      </w:r>
      <w:r>
        <w:rPr>
          <w:rFonts w:hint="eastAsia"/>
          <w:sz w:val="24"/>
          <w:vertAlign w:val="superscript"/>
        </w:rPr>
        <w:t>3</w:t>
      </w:r>
      <w:r>
        <w:rPr>
          <w:rFonts w:hint="eastAsia"/>
          <w:sz w:val="24"/>
        </w:rPr>
        <w:t>/a），浸泡过程中黄豆吸</w:t>
      </w:r>
      <w:r>
        <w:rPr>
          <w:rFonts w:hint="eastAsia"/>
          <w:sz w:val="24"/>
          <w:lang w:val="en-US" w:eastAsia="zh-CN"/>
        </w:rPr>
        <w:t>收比例为1：1</w:t>
      </w:r>
      <w:r>
        <w:rPr>
          <w:rFonts w:hint="eastAsia"/>
          <w:sz w:val="24"/>
        </w:rPr>
        <w:t>，</w:t>
      </w:r>
      <w:r>
        <w:rPr>
          <w:rFonts w:hint="eastAsia"/>
          <w:sz w:val="24"/>
          <w:lang w:val="en-US" w:eastAsia="zh-CN"/>
        </w:rPr>
        <w:t>其中</w:t>
      </w:r>
      <w:r>
        <w:rPr>
          <w:rFonts w:hint="eastAsia"/>
          <w:sz w:val="24"/>
        </w:rPr>
        <w:t>5%的水分挥发，废水排放系数为0.</w:t>
      </w:r>
      <w:r>
        <w:rPr>
          <w:rFonts w:hint="eastAsia"/>
          <w:sz w:val="24"/>
          <w:lang w:val="en-US" w:eastAsia="zh-CN"/>
        </w:rPr>
        <w:t>45</w:t>
      </w:r>
      <w:r>
        <w:rPr>
          <w:rFonts w:hint="eastAsia"/>
          <w:sz w:val="24"/>
        </w:rPr>
        <w:t>，故废水产生量为</w:t>
      </w:r>
      <w:r>
        <w:rPr>
          <w:rFonts w:hint="eastAsia"/>
          <w:sz w:val="24"/>
          <w:lang w:val="en-US" w:eastAsia="zh-CN"/>
        </w:rPr>
        <w:t>2.25</w:t>
      </w:r>
      <w:r>
        <w:rPr>
          <w:rFonts w:hint="eastAsia"/>
          <w:sz w:val="24"/>
        </w:rPr>
        <w:t>m</w:t>
      </w:r>
      <w:r>
        <w:rPr>
          <w:rFonts w:hint="eastAsia"/>
          <w:sz w:val="24"/>
          <w:vertAlign w:val="superscript"/>
        </w:rPr>
        <w:t>3</w:t>
      </w:r>
      <w:r>
        <w:rPr>
          <w:rFonts w:hint="eastAsia"/>
          <w:sz w:val="24"/>
        </w:rPr>
        <w:t>/d（</w:t>
      </w:r>
      <w:r>
        <w:rPr>
          <w:rFonts w:hint="eastAsia"/>
          <w:sz w:val="24"/>
          <w:lang w:val="en-US" w:eastAsia="zh-CN"/>
        </w:rPr>
        <w:t>450</w:t>
      </w:r>
      <w:r>
        <w:rPr>
          <w:rFonts w:hint="eastAsia"/>
          <w:sz w:val="24"/>
        </w:rPr>
        <w:t>m</w:t>
      </w:r>
      <w:r>
        <w:rPr>
          <w:rFonts w:hint="eastAsia"/>
          <w:sz w:val="24"/>
          <w:vertAlign w:val="superscript"/>
        </w:rPr>
        <w:t>3</w:t>
      </w:r>
      <w:r>
        <w:rPr>
          <w:rFonts w:hint="eastAsia"/>
          <w:sz w:val="24"/>
        </w:rPr>
        <w:t>/a）。</w:t>
      </w:r>
    </w:p>
    <w:p>
      <w:pPr>
        <w:snapToGrid w:val="0"/>
        <w:spacing w:line="440" w:lineRule="exact"/>
        <w:ind w:firstLine="480" w:firstLineChars="200"/>
        <w:rPr>
          <w:rFonts w:hint="eastAsia"/>
          <w:sz w:val="24"/>
          <w:lang w:val="en-US" w:eastAsia="zh-CN"/>
        </w:rPr>
      </w:pPr>
      <w:r>
        <w:rPr>
          <w:rFonts w:hint="eastAsia"/>
          <w:sz w:val="24"/>
          <w:lang w:val="en-US" w:eastAsia="zh-CN"/>
        </w:rPr>
        <w:t>本项目安装一套5t/d一体化污水处理设施对浸泡水进行处理，</w:t>
      </w:r>
      <w:r>
        <w:rPr>
          <w:rFonts w:hint="eastAsia"/>
          <w:sz w:val="24"/>
        </w:rPr>
        <w:t>地埋式一体化污水处理设备工艺推荐采用</w:t>
      </w:r>
      <w:r>
        <w:rPr>
          <w:rFonts w:hint="eastAsia"/>
          <w:sz w:val="24"/>
          <w:lang w:eastAsia="zh-CN"/>
        </w:rPr>
        <w:t>混凝沉淀</w:t>
      </w:r>
      <w:r>
        <w:rPr>
          <w:rFonts w:hint="eastAsia"/>
          <w:sz w:val="24"/>
          <w:lang w:val="en-US" w:eastAsia="zh-CN"/>
        </w:rPr>
        <w:t>+</w:t>
      </w:r>
      <w:r>
        <w:rPr>
          <w:rFonts w:hint="eastAsia"/>
          <w:sz w:val="24"/>
        </w:rPr>
        <w:t>缺氧+好氧生物接触氧化法（A/O</w:t>
      </w:r>
      <w:r>
        <w:rPr>
          <w:rFonts w:hint="eastAsia"/>
          <w:sz w:val="24"/>
          <w:lang w:eastAsia="zh-CN"/>
        </w:rPr>
        <w:t>）</w:t>
      </w:r>
      <w:r>
        <w:rPr>
          <w:rFonts w:hint="eastAsia"/>
          <w:sz w:val="24"/>
        </w:rPr>
        <w:t>。</w:t>
      </w:r>
      <w:r>
        <w:rPr>
          <w:rFonts w:hint="eastAsia"/>
          <w:sz w:val="24"/>
          <w:lang w:val="en-US" w:eastAsia="zh-CN"/>
        </w:rPr>
        <w:t>处理后浸泡废水与反渗透浓水、车间地面清洗水、生活污水混合后经厂区总排口排放至</w:t>
      </w:r>
      <w:r>
        <w:rPr>
          <w:rFonts w:hint="eastAsia"/>
          <w:sz w:val="24"/>
          <w:lang w:eastAsia="zh-CN"/>
        </w:rPr>
        <w:t>新乡市卫辉中州水务有限公司唐庄污水处理厂</w:t>
      </w:r>
      <w:r>
        <w:rPr>
          <w:rFonts w:hint="eastAsia"/>
          <w:sz w:val="24"/>
        </w:rPr>
        <w:t>进一步处理。</w:t>
      </w:r>
    </w:p>
    <w:p>
      <w:pPr>
        <w:snapToGrid w:val="0"/>
        <w:spacing w:line="440" w:lineRule="exact"/>
        <w:ind w:firstLine="480" w:firstLineChars="200"/>
        <w:rPr>
          <w:rFonts w:hint="eastAsia"/>
          <w:sz w:val="24"/>
        </w:rPr>
      </w:pPr>
      <w:r>
        <w:rPr>
          <w:rFonts w:hint="eastAsia"/>
          <w:sz w:val="24"/>
        </w:rPr>
        <w:t>②磨浆用水</w:t>
      </w:r>
    </w:p>
    <w:p>
      <w:pPr>
        <w:snapToGrid w:val="0"/>
        <w:spacing w:line="440" w:lineRule="exact"/>
        <w:ind w:firstLine="480" w:firstLineChars="200"/>
        <w:rPr>
          <w:rFonts w:hint="eastAsia"/>
          <w:sz w:val="24"/>
        </w:rPr>
      </w:pPr>
      <w:r>
        <w:rPr>
          <w:rFonts w:hint="eastAsia"/>
          <w:sz w:val="24"/>
        </w:rPr>
        <w:t>本项目磨浆过程需要加入适量的纯水，根据《食品工业废水》第6章大豆制品生产废水，磨浆加水量为原料用量的6~8倍，本项目磨浆加水量为黄豆用量的8倍。本项目黄豆用量为</w:t>
      </w:r>
      <w:r>
        <w:rPr>
          <w:rFonts w:hint="eastAsia"/>
          <w:sz w:val="24"/>
          <w:lang w:val="en-US" w:eastAsia="zh-CN"/>
        </w:rPr>
        <w:t>500</w:t>
      </w:r>
      <w:r>
        <w:rPr>
          <w:rFonts w:hint="eastAsia"/>
          <w:sz w:val="24"/>
        </w:rPr>
        <w:t>t/a，则纯水用量为</w:t>
      </w:r>
      <w:r>
        <w:rPr>
          <w:rFonts w:hint="eastAsia"/>
          <w:sz w:val="24"/>
          <w:lang w:val="en-US" w:eastAsia="zh-CN"/>
        </w:rPr>
        <w:t>20</w:t>
      </w:r>
      <w:r>
        <w:rPr>
          <w:rFonts w:hint="eastAsia"/>
          <w:sz w:val="24"/>
        </w:rPr>
        <w:t>m</w:t>
      </w:r>
      <w:r>
        <w:rPr>
          <w:rFonts w:hint="eastAsia"/>
          <w:sz w:val="24"/>
          <w:vertAlign w:val="superscript"/>
        </w:rPr>
        <w:t>3</w:t>
      </w:r>
      <w:r>
        <w:rPr>
          <w:rFonts w:hint="eastAsia"/>
          <w:sz w:val="24"/>
        </w:rPr>
        <w:t>/d（</w:t>
      </w:r>
      <w:r>
        <w:rPr>
          <w:rFonts w:hint="eastAsia"/>
          <w:sz w:val="24"/>
          <w:lang w:val="en-US" w:eastAsia="zh-CN"/>
        </w:rPr>
        <w:t>4000</w:t>
      </w:r>
      <w:r>
        <w:rPr>
          <w:rFonts w:hint="eastAsia"/>
          <w:sz w:val="24"/>
        </w:rPr>
        <w:t>m</w:t>
      </w:r>
      <w:r>
        <w:rPr>
          <w:rFonts w:hint="eastAsia"/>
          <w:sz w:val="24"/>
          <w:vertAlign w:val="superscript"/>
        </w:rPr>
        <w:t>3</w:t>
      </w:r>
      <w:r>
        <w:rPr>
          <w:rFonts w:hint="eastAsia"/>
          <w:sz w:val="24"/>
        </w:rPr>
        <w:t>/a），该部分水全部随浆液进入下一步煮浆工序，不外排。</w:t>
      </w:r>
    </w:p>
    <w:p>
      <w:pPr>
        <w:snapToGrid w:val="0"/>
        <w:spacing w:line="440" w:lineRule="exact"/>
        <w:ind w:firstLine="480" w:firstLineChars="200"/>
        <w:rPr>
          <w:rFonts w:hint="eastAsia"/>
          <w:sz w:val="24"/>
        </w:rPr>
      </w:pPr>
      <w:r>
        <w:rPr>
          <w:rFonts w:hint="eastAsia"/>
          <w:sz w:val="24"/>
        </w:rPr>
        <w:t>③尾浆水</w:t>
      </w:r>
    </w:p>
    <w:p>
      <w:pPr>
        <w:snapToGrid w:val="0"/>
        <w:spacing w:line="440" w:lineRule="exact"/>
        <w:ind w:firstLine="480" w:firstLineChars="200"/>
        <w:rPr>
          <w:rFonts w:hint="eastAsia"/>
          <w:sz w:val="24"/>
        </w:rPr>
      </w:pPr>
      <w:r>
        <w:rPr>
          <w:rFonts w:hint="eastAsia"/>
          <w:sz w:val="24"/>
        </w:rPr>
        <w:t>本项目为单班8小时生产，每天工作结束后，成型锅、磨浆机、煮浆锅等设备内会残存少量尾浆水。本项目</w:t>
      </w:r>
      <w:r>
        <w:rPr>
          <w:rFonts w:hint="eastAsia"/>
          <w:sz w:val="24"/>
          <w:lang w:val="en-US" w:eastAsia="zh-CN"/>
        </w:rPr>
        <w:t>为</w:t>
      </w:r>
      <w:r>
        <w:rPr>
          <w:rFonts w:hint="eastAsia"/>
          <w:sz w:val="24"/>
        </w:rPr>
        <w:t>年加工</w:t>
      </w:r>
      <w:r>
        <w:rPr>
          <w:rFonts w:hint="eastAsia"/>
          <w:sz w:val="24"/>
          <w:lang w:val="en-US" w:eastAsia="zh-CN"/>
        </w:rPr>
        <w:t>300</w:t>
      </w:r>
      <w:r>
        <w:rPr>
          <w:rFonts w:hint="eastAsia"/>
          <w:sz w:val="24"/>
        </w:rPr>
        <w:t>t腐竹，则尾浆水产生量为</w:t>
      </w:r>
      <w:r>
        <w:rPr>
          <w:rFonts w:hint="eastAsia"/>
          <w:sz w:val="24"/>
          <w:lang w:val="en-US" w:eastAsia="zh-CN"/>
        </w:rPr>
        <w:t>4.05</w:t>
      </w:r>
      <w:r>
        <w:rPr>
          <w:rFonts w:hint="eastAsia"/>
          <w:sz w:val="24"/>
        </w:rPr>
        <w:t>m</w:t>
      </w:r>
      <w:r>
        <w:rPr>
          <w:rFonts w:hint="eastAsia"/>
          <w:sz w:val="24"/>
          <w:vertAlign w:val="superscript"/>
        </w:rPr>
        <w:t>3</w:t>
      </w:r>
      <w:r>
        <w:rPr>
          <w:rFonts w:hint="eastAsia"/>
          <w:sz w:val="24"/>
        </w:rPr>
        <w:t>/d（</w:t>
      </w:r>
      <w:r>
        <w:rPr>
          <w:rFonts w:hint="eastAsia"/>
          <w:sz w:val="24"/>
          <w:lang w:val="en-US" w:eastAsia="zh-CN"/>
        </w:rPr>
        <w:t>810</w:t>
      </w:r>
      <w:r>
        <w:rPr>
          <w:rFonts w:hint="eastAsia"/>
          <w:sz w:val="24"/>
        </w:rPr>
        <w:t>m</w:t>
      </w:r>
      <w:r>
        <w:rPr>
          <w:rFonts w:hint="eastAsia"/>
          <w:sz w:val="24"/>
          <w:vertAlign w:val="superscript"/>
        </w:rPr>
        <w:t>3</w:t>
      </w:r>
      <w:r>
        <w:rPr>
          <w:rFonts w:hint="eastAsia"/>
          <w:sz w:val="24"/>
        </w:rPr>
        <w:t>/a），</w:t>
      </w:r>
      <w:r>
        <w:rPr>
          <w:sz w:val="24"/>
        </w:rPr>
        <w:t>该部分水</w:t>
      </w:r>
      <w:r>
        <w:rPr>
          <w:rFonts w:hint="eastAsia"/>
          <w:sz w:val="24"/>
        </w:rPr>
        <w:t>经收集后与设备清洗水一起作为饲料</w:t>
      </w:r>
      <w:r>
        <w:rPr>
          <w:sz w:val="24"/>
        </w:rPr>
        <w:t>外售至养猪场</w:t>
      </w:r>
      <w:r>
        <w:rPr>
          <w:rFonts w:hint="eastAsia"/>
          <w:sz w:val="24"/>
        </w:rPr>
        <w:t>，</w:t>
      </w:r>
      <w:r>
        <w:rPr>
          <w:sz w:val="24"/>
        </w:rPr>
        <w:t>不外排</w:t>
      </w:r>
      <w:r>
        <w:rPr>
          <w:rFonts w:hint="eastAsia"/>
          <w:sz w:val="24"/>
        </w:rPr>
        <w:t>（协议见附件五）</w:t>
      </w:r>
      <w:r>
        <w:rPr>
          <w:sz w:val="24"/>
        </w:rPr>
        <w:t>。</w:t>
      </w:r>
    </w:p>
    <w:p>
      <w:pPr>
        <w:snapToGrid w:val="0"/>
        <w:spacing w:line="440" w:lineRule="exact"/>
        <w:ind w:firstLine="480" w:firstLineChars="200"/>
        <w:rPr>
          <w:rFonts w:hint="eastAsia"/>
          <w:sz w:val="24"/>
        </w:rPr>
      </w:pPr>
      <w:r>
        <w:rPr>
          <w:rFonts w:hint="eastAsia"/>
          <w:sz w:val="24"/>
        </w:rPr>
        <w:t>④设备清洗废水</w:t>
      </w:r>
    </w:p>
    <w:p>
      <w:pPr>
        <w:snapToGrid w:val="0"/>
        <w:spacing w:line="440" w:lineRule="exact"/>
        <w:ind w:firstLine="480" w:firstLineChars="200"/>
        <w:rPr>
          <w:sz w:val="24"/>
        </w:rPr>
      </w:pPr>
      <w:r>
        <w:rPr>
          <w:sz w:val="24"/>
        </w:rPr>
        <w:t>每天工作完成后需要对磨浆机</w:t>
      </w:r>
      <w:r>
        <w:rPr>
          <w:rFonts w:hint="eastAsia"/>
          <w:sz w:val="24"/>
        </w:rPr>
        <w:t>、煮浆锅、分浆桶、成型锅进行清洗，</w:t>
      </w:r>
      <w:r>
        <w:rPr>
          <w:sz w:val="24"/>
        </w:rPr>
        <w:t>清洗用水为纯水</w:t>
      </w:r>
      <w:r>
        <w:rPr>
          <w:rFonts w:hint="eastAsia"/>
          <w:sz w:val="24"/>
        </w:rPr>
        <w:t>。</w:t>
      </w:r>
      <w:r>
        <w:rPr>
          <w:sz w:val="24"/>
        </w:rPr>
        <w:t>根据企业提供的资料，清洗用水量约为</w:t>
      </w:r>
      <w:r>
        <w:rPr>
          <w:rFonts w:hint="eastAsia"/>
          <w:sz w:val="24"/>
        </w:rPr>
        <w:t>20L/台设备</w:t>
      </w:r>
      <w:r>
        <w:rPr>
          <w:sz w:val="24"/>
        </w:rPr>
        <w:t>·次</w:t>
      </w:r>
      <w:r>
        <w:rPr>
          <w:rFonts w:hint="eastAsia"/>
          <w:sz w:val="24"/>
        </w:rPr>
        <w:t>，清洗频率为每天1次</w:t>
      </w:r>
      <w:r>
        <w:rPr>
          <w:sz w:val="24"/>
        </w:rPr>
        <w:t>，</w:t>
      </w:r>
      <w:r>
        <w:rPr>
          <w:rFonts w:hint="eastAsia"/>
          <w:sz w:val="24"/>
        </w:rPr>
        <w:t>本项目需要清洗的设备共</w:t>
      </w:r>
      <w:r>
        <w:rPr>
          <w:rFonts w:hint="eastAsia"/>
          <w:sz w:val="24"/>
          <w:lang w:val="en-US" w:eastAsia="zh-CN"/>
        </w:rPr>
        <w:t>24</w:t>
      </w:r>
      <w:r>
        <w:rPr>
          <w:rFonts w:hint="eastAsia"/>
          <w:sz w:val="24"/>
        </w:rPr>
        <w:t>台，</w:t>
      </w:r>
      <w:r>
        <w:rPr>
          <w:sz w:val="24"/>
        </w:rPr>
        <w:t>故清洗</w:t>
      </w:r>
      <w:r>
        <w:rPr>
          <w:rFonts w:hint="eastAsia"/>
          <w:sz w:val="24"/>
        </w:rPr>
        <w:t>工序</w:t>
      </w:r>
      <w:r>
        <w:rPr>
          <w:sz w:val="24"/>
        </w:rPr>
        <w:t>纯水使用量为</w:t>
      </w:r>
      <w:r>
        <w:rPr>
          <w:rFonts w:hint="eastAsia"/>
          <w:sz w:val="24"/>
        </w:rPr>
        <w:t>0.</w:t>
      </w:r>
      <w:r>
        <w:rPr>
          <w:rFonts w:hint="eastAsia"/>
          <w:sz w:val="24"/>
          <w:lang w:val="en-US" w:eastAsia="zh-CN"/>
        </w:rPr>
        <w:t>48</w:t>
      </w:r>
      <w:r>
        <w:rPr>
          <w:rFonts w:hint="eastAsia"/>
          <w:sz w:val="24"/>
        </w:rPr>
        <w:t>m</w:t>
      </w:r>
      <w:r>
        <w:rPr>
          <w:rFonts w:hint="eastAsia"/>
          <w:sz w:val="24"/>
          <w:vertAlign w:val="superscript"/>
        </w:rPr>
        <w:t>3</w:t>
      </w:r>
      <w:r>
        <w:rPr>
          <w:sz w:val="24"/>
        </w:rPr>
        <w:t>/d（</w:t>
      </w:r>
      <w:r>
        <w:rPr>
          <w:rFonts w:hint="eastAsia"/>
          <w:sz w:val="24"/>
          <w:lang w:val="en-US" w:eastAsia="zh-CN"/>
        </w:rPr>
        <w:t>96</w:t>
      </w:r>
      <w:r>
        <w:rPr>
          <w:rFonts w:hint="eastAsia"/>
          <w:sz w:val="24"/>
        </w:rPr>
        <w:t>m</w:t>
      </w:r>
      <w:r>
        <w:rPr>
          <w:rFonts w:hint="eastAsia"/>
          <w:sz w:val="24"/>
          <w:vertAlign w:val="superscript"/>
        </w:rPr>
        <w:t>3</w:t>
      </w:r>
      <w:r>
        <w:rPr>
          <w:sz w:val="24"/>
        </w:rPr>
        <w:t>/a）</w:t>
      </w:r>
      <w:r>
        <w:rPr>
          <w:rFonts w:hint="eastAsia"/>
          <w:sz w:val="24"/>
          <w:lang w:eastAsia="zh-CN"/>
        </w:rPr>
        <w:t>，</w:t>
      </w:r>
      <w:r>
        <w:rPr>
          <w:rFonts w:hint="eastAsia"/>
          <w:sz w:val="24"/>
          <w:lang w:val="en-US" w:eastAsia="zh-CN"/>
        </w:rPr>
        <w:t>成型锅34个，每次清洗使用纯水5L/个·次</w:t>
      </w:r>
      <w:r>
        <w:rPr>
          <w:rFonts w:hint="eastAsia"/>
          <w:sz w:val="24"/>
        </w:rPr>
        <w:t>，</w:t>
      </w:r>
      <w:r>
        <w:rPr>
          <w:rFonts w:hint="eastAsia"/>
          <w:sz w:val="24"/>
          <w:lang w:val="en-US" w:eastAsia="zh-CN"/>
        </w:rPr>
        <w:t>成型锅清洗水使用量为0.17</w:t>
      </w:r>
      <w:r>
        <w:rPr>
          <w:rFonts w:hint="eastAsia"/>
          <w:sz w:val="24"/>
        </w:rPr>
        <w:t>m</w:t>
      </w:r>
      <w:r>
        <w:rPr>
          <w:rFonts w:hint="eastAsia"/>
          <w:sz w:val="24"/>
          <w:vertAlign w:val="superscript"/>
        </w:rPr>
        <w:t>3</w:t>
      </w:r>
      <w:r>
        <w:rPr>
          <w:sz w:val="24"/>
        </w:rPr>
        <w:t>/d</w:t>
      </w:r>
      <w:r>
        <w:rPr>
          <w:rFonts w:hint="eastAsia"/>
          <w:sz w:val="24"/>
          <w:lang w:eastAsia="zh-CN"/>
        </w:rPr>
        <w:t>（</w:t>
      </w:r>
      <w:r>
        <w:rPr>
          <w:rFonts w:hint="eastAsia"/>
          <w:sz w:val="24"/>
          <w:lang w:val="en-US" w:eastAsia="zh-CN"/>
        </w:rPr>
        <w:t>34</w:t>
      </w:r>
      <w:r>
        <w:rPr>
          <w:rFonts w:hint="eastAsia"/>
          <w:sz w:val="24"/>
        </w:rPr>
        <w:t>m</w:t>
      </w:r>
      <w:r>
        <w:rPr>
          <w:rFonts w:hint="eastAsia"/>
          <w:sz w:val="24"/>
          <w:vertAlign w:val="superscript"/>
        </w:rPr>
        <w:t>3</w:t>
      </w:r>
      <w:r>
        <w:rPr>
          <w:sz w:val="24"/>
        </w:rPr>
        <w:t>/</w:t>
      </w:r>
      <w:r>
        <w:rPr>
          <w:rFonts w:hint="eastAsia"/>
          <w:sz w:val="24"/>
          <w:lang w:val="en-US" w:eastAsia="zh-CN"/>
        </w:rPr>
        <w:t>a</w:t>
      </w:r>
      <w:r>
        <w:rPr>
          <w:rFonts w:hint="eastAsia"/>
          <w:sz w:val="24"/>
          <w:lang w:eastAsia="zh-CN"/>
        </w:rPr>
        <w:t>）</w:t>
      </w:r>
      <w:r>
        <w:rPr>
          <w:sz w:val="24"/>
        </w:rPr>
        <w:t>废水排放系数</w:t>
      </w:r>
      <w:r>
        <w:rPr>
          <w:rFonts w:hint="eastAsia"/>
          <w:sz w:val="24"/>
        </w:rPr>
        <w:t>取0.9，故清洗废水产生量为</w:t>
      </w:r>
      <w:r>
        <w:rPr>
          <w:rFonts w:hint="eastAsia"/>
          <w:sz w:val="24"/>
          <w:lang w:val="en-US" w:eastAsia="zh-CN"/>
        </w:rPr>
        <w:t>0.585</w:t>
      </w:r>
      <w:r>
        <w:rPr>
          <w:rFonts w:hint="eastAsia"/>
          <w:sz w:val="24"/>
        </w:rPr>
        <w:t>m</w:t>
      </w:r>
      <w:r>
        <w:rPr>
          <w:rFonts w:hint="eastAsia"/>
          <w:sz w:val="24"/>
          <w:vertAlign w:val="superscript"/>
        </w:rPr>
        <w:t>3</w:t>
      </w:r>
      <w:r>
        <w:rPr>
          <w:rFonts w:hint="eastAsia"/>
          <w:sz w:val="24"/>
        </w:rPr>
        <w:t>/d（</w:t>
      </w:r>
      <w:r>
        <w:rPr>
          <w:rFonts w:hint="eastAsia"/>
          <w:sz w:val="24"/>
          <w:lang w:val="en-US" w:eastAsia="zh-CN"/>
        </w:rPr>
        <w:t>117</w:t>
      </w:r>
      <w:r>
        <w:rPr>
          <w:rFonts w:hint="eastAsia"/>
          <w:sz w:val="24"/>
        </w:rPr>
        <w:t>m</w:t>
      </w:r>
      <w:r>
        <w:rPr>
          <w:rFonts w:hint="eastAsia"/>
          <w:sz w:val="24"/>
          <w:vertAlign w:val="superscript"/>
        </w:rPr>
        <w:t>3</w:t>
      </w:r>
      <w:r>
        <w:rPr>
          <w:rFonts w:hint="eastAsia"/>
          <w:sz w:val="24"/>
        </w:rPr>
        <w:t>/a）</w:t>
      </w:r>
      <w:r>
        <w:rPr>
          <w:sz w:val="24"/>
        </w:rPr>
        <w:t>。设备清洗是在尾浆水收集之后进行</w:t>
      </w:r>
      <w:r>
        <w:rPr>
          <w:rFonts w:hint="eastAsia"/>
          <w:sz w:val="24"/>
        </w:rPr>
        <w:t>的，</w:t>
      </w:r>
      <w:r>
        <w:rPr>
          <w:sz w:val="24"/>
        </w:rPr>
        <w:t>清洗废水中含有部分尾浆</w:t>
      </w:r>
      <w:r>
        <w:rPr>
          <w:rFonts w:hint="eastAsia"/>
          <w:sz w:val="24"/>
        </w:rPr>
        <w:t>，具有一定的营养价值，</w:t>
      </w:r>
      <w:r>
        <w:rPr>
          <w:sz w:val="24"/>
        </w:rPr>
        <w:t>故该部分水可</w:t>
      </w:r>
      <w:r>
        <w:rPr>
          <w:rFonts w:hint="eastAsia"/>
          <w:sz w:val="24"/>
        </w:rPr>
        <w:t>经收集后与尾浆水一起作为饲料</w:t>
      </w:r>
      <w:r>
        <w:rPr>
          <w:sz w:val="24"/>
        </w:rPr>
        <w:t>外售至养猪场</w:t>
      </w:r>
      <w:r>
        <w:rPr>
          <w:rFonts w:hint="eastAsia"/>
          <w:sz w:val="24"/>
        </w:rPr>
        <w:t>，</w:t>
      </w:r>
      <w:r>
        <w:rPr>
          <w:sz w:val="24"/>
        </w:rPr>
        <w:t>不外排。</w:t>
      </w:r>
    </w:p>
    <w:p>
      <w:pPr>
        <w:snapToGrid w:val="0"/>
        <w:spacing w:line="440" w:lineRule="exact"/>
        <w:ind w:firstLine="480" w:firstLineChars="200"/>
        <w:rPr>
          <w:rFonts w:hint="eastAsia"/>
          <w:sz w:val="24"/>
        </w:rPr>
      </w:pPr>
      <w:r>
        <w:rPr>
          <w:rFonts w:hint="eastAsia"/>
          <w:sz w:val="24"/>
        </w:rPr>
        <w:t>⑤车间地面清洗废水</w:t>
      </w:r>
    </w:p>
    <w:p>
      <w:pPr>
        <w:snapToGrid w:val="0"/>
        <w:spacing w:line="440" w:lineRule="exact"/>
        <w:ind w:firstLine="480" w:firstLineChars="200"/>
        <w:rPr>
          <w:sz w:val="24"/>
        </w:rPr>
      </w:pPr>
      <w:r>
        <w:rPr>
          <w:sz w:val="24"/>
        </w:rPr>
        <w:t>本项目生产过程中的清洁程度要求较高，车间地面需要每天使用拖布进行清洗。</w:t>
      </w:r>
      <w:r>
        <w:rPr>
          <w:rFonts w:hint="eastAsia"/>
          <w:sz w:val="24"/>
        </w:rPr>
        <w:t>本项目所用</w:t>
      </w:r>
      <w:r>
        <w:rPr>
          <w:sz w:val="24"/>
        </w:rPr>
        <w:t>车间</w:t>
      </w:r>
      <w:r>
        <w:rPr>
          <w:rFonts w:hint="eastAsia"/>
          <w:sz w:val="24"/>
        </w:rPr>
        <w:t>建筑</w:t>
      </w:r>
      <w:r>
        <w:rPr>
          <w:sz w:val="24"/>
        </w:rPr>
        <w:t>面积为</w:t>
      </w:r>
      <w:r>
        <w:rPr>
          <w:rFonts w:hint="eastAsia"/>
          <w:sz w:val="24"/>
          <w:lang w:val="en-US" w:eastAsia="zh-CN"/>
        </w:rPr>
        <w:t>1564.8</w:t>
      </w:r>
      <w:r>
        <w:rPr>
          <w:rFonts w:hint="eastAsia"/>
          <w:sz w:val="24"/>
        </w:rPr>
        <w:t>m</w:t>
      </w:r>
      <w:r>
        <w:rPr>
          <w:rFonts w:hint="eastAsia"/>
          <w:sz w:val="24"/>
          <w:vertAlign w:val="superscript"/>
        </w:rPr>
        <w:t>2</w:t>
      </w:r>
      <w:r>
        <w:rPr>
          <w:rFonts w:hint="eastAsia"/>
          <w:sz w:val="24"/>
        </w:rPr>
        <w:t>，</w:t>
      </w:r>
      <w:r>
        <w:rPr>
          <w:sz w:val="24"/>
        </w:rPr>
        <w:t>用水量</w:t>
      </w:r>
      <w:r>
        <w:rPr>
          <w:rFonts w:hint="eastAsia"/>
          <w:sz w:val="24"/>
        </w:rPr>
        <w:t>约为</w:t>
      </w:r>
      <w:r>
        <w:rPr>
          <w:sz w:val="24"/>
        </w:rPr>
        <w:t>0.</w:t>
      </w:r>
      <w:r>
        <w:rPr>
          <w:rFonts w:hint="eastAsia"/>
          <w:sz w:val="24"/>
        </w:rPr>
        <w:t>4</w:t>
      </w:r>
      <w:r>
        <w:rPr>
          <w:sz w:val="24"/>
        </w:rPr>
        <w:t>L/m</w:t>
      </w:r>
      <w:r>
        <w:rPr>
          <w:sz w:val="24"/>
          <w:vertAlign w:val="superscript"/>
        </w:rPr>
        <w:t>2</w:t>
      </w:r>
      <w:r>
        <w:rPr>
          <w:sz w:val="24"/>
        </w:rPr>
        <w:t>，则车间地面清洗用水量为</w:t>
      </w:r>
      <w:r>
        <w:rPr>
          <w:rFonts w:hint="eastAsia"/>
          <w:sz w:val="24"/>
          <w:lang w:val="en-US" w:eastAsia="zh-CN"/>
        </w:rPr>
        <w:t>0.626</w:t>
      </w:r>
      <w:r>
        <w:rPr>
          <w:rFonts w:hint="eastAsia"/>
          <w:sz w:val="24"/>
        </w:rPr>
        <w:t>m</w:t>
      </w:r>
      <w:r>
        <w:rPr>
          <w:rFonts w:hint="eastAsia"/>
          <w:sz w:val="24"/>
          <w:vertAlign w:val="superscript"/>
        </w:rPr>
        <w:t>3</w:t>
      </w:r>
      <w:r>
        <w:rPr>
          <w:sz w:val="24"/>
        </w:rPr>
        <w:t>/d</w:t>
      </w:r>
      <w:r>
        <w:rPr>
          <w:rFonts w:hint="eastAsia"/>
          <w:sz w:val="24"/>
        </w:rPr>
        <w:t>，企业拟利用反渗透装置产生的部分浓水做车间地面清洗用。清洗后废水产生量按用量的80%计，为</w:t>
      </w:r>
      <w:r>
        <w:rPr>
          <w:sz w:val="24"/>
        </w:rPr>
        <w:t>0.</w:t>
      </w:r>
      <w:r>
        <w:rPr>
          <w:rFonts w:hint="eastAsia"/>
          <w:sz w:val="24"/>
          <w:lang w:val="en-US" w:eastAsia="zh-CN"/>
        </w:rPr>
        <w:t>5007</w:t>
      </w:r>
      <w:r>
        <w:rPr>
          <w:rFonts w:hint="eastAsia"/>
          <w:sz w:val="24"/>
        </w:rPr>
        <w:t>m</w:t>
      </w:r>
      <w:r>
        <w:rPr>
          <w:rFonts w:hint="eastAsia"/>
          <w:sz w:val="24"/>
          <w:vertAlign w:val="superscript"/>
        </w:rPr>
        <w:t>3</w:t>
      </w:r>
      <w:r>
        <w:rPr>
          <w:sz w:val="24"/>
        </w:rPr>
        <w:t>/d</w:t>
      </w:r>
      <w:r>
        <w:rPr>
          <w:rFonts w:hint="eastAsia"/>
          <w:sz w:val="24"/>
        </w:rPr>
        <w:t>（</w:t>
      </w:r>
      <w:r>
        <w:rPr>
          <w:rFonts w:hint="eastAsia"/>
          <w:sz w:val="24"/>
          <w:lang w:val="en-US" w:eastAsia="zh-CN"/>
        </w:rPr>
        <w:t>100.14</w:t>
      </w:r>
      <w:r>
        <w:rPr>
          <w:rFonts w:hint="eastAsia"/>
          <w:sz w:val="24"/>
        </w:rPr>
        <w:t>m</w:t>
      </w:r>
      <w:r>
        <w:rPr>
          <w:rFonts w:hint="eastAsia"/>
          <w:sz w:val="24"/>
          <w:vertAlign w:val="superscript"/>
        </w:rPr>
        <w:t>3</w:t>
      </w:r>
      <w:r>
        <w:rPr>
          <w:sz w:val="24"/>
        </w:rPr>
        <w:t>/a</w:t>
      </w:r>
      <w:r>
        <w:rPr>
          <w:rFonts w:hint="eastAsia"/>
          <w:sz w:val="24"/>
        </w:rPr>
        <w:t>）。</w:t>
      </w:r>
      <w:r>
        <w:rPr>
          <w:rFonts w:hint="eastAsia"/>
          <w:sz w:val="24"/>
          <w:lang w:val="en-US" w:eastAsia="zh-CN"/>
        </w:rPr>
        <w:t>该部分废水经一体化处理设施处理后与反渗透浓水、生活污水混合后经厂区总排口排放至</w:t>
      </w:r>
      <w:r>
        <w:rPr>
          <w:rFonts w:hint="eastAsia"/>
          <w:sz w:val="24"/>
          <w:lang w:eastAsia="zh-CN"/>
        </w:rPr>
        <w:t>新乡市卫辉中州水务有限公司唐庄污水处理厂</w:t>
      </w:r>
      <w:r>
        <w:rPr>
          <w:rFonts w:hint="eastAsia"/>
          <w:sz w:val="24"/>
        </w:rPr>
        <w:t>进一步处理。</w:t>
      </w:r>
    </w:p>
    <w:p>
      <w:pPr>
        <w:snapToGrid w:val="0"/>
        <w:spacing w:line="440" w:lineRule="exact"/>
        <w:ind w:firstLine="480" w:firstLineChars="200"/>
        <w:rPr>
          <w:rFonts w:hint="eastAsia"/>
          <w:sz w:val="24"/>
        </w:rPr>
      </w:pPr>
      <w:r>
        <w:rPr>
          <w:rFonts w:hint="eastAsia"/>
          <w:sz w:val="24"/>
          <w:lang w:val="en-US" w:eastAsia="zh-CN"/>
        </w:rPr>
        <w:t>（3）纯水制备废水</w:t>
      </w:r>
    </w:p>
    <w:p>
      <w:pPr>
        <w:snapToGrid w:val="0"/>
        <w:spacing w:line="440" w:lineRule="exact"/>
        <w:ind w:firstLine="480" w:firstLineChars="200"/>
        <w:rPr>
          <w:sz w:val="24"/>
        </w:rPr>
      </w:pPr>
      <w:r>
        <w:rPr>
          <w:rFonts w:hint="eastAsia"/>
          <w:sz w:val="24"/>
        </w:rPr>
        <w:t>本项目黄豆浸泡和磨浆工序以及设备清洗使用的均为纯水，纯水由一套反渗透装置制得，新鲜水制得纯水的成水率约为70%。经计算，本项目纯水使用量为</w:t>
      </w:r>
      <w:r>
        <w:rPr>
          <w:rFonts w:hint="eastAsia"/>
          <w:sz w:val="24"/>
          <w:lang w:val="en-US" w:eastAsia="zh-CN"/>
        </w:rPr>
        <w:t>25.65</w:t>
      </w:r>
      <w:r>
        <w:rPr>
          <w:rFonts w:hint="eastAsia"/>
          <w:sz w:val="24"/>
        </w:rPr>
        <w:t>m</w:t>
      </w:r>
      <w:r>
        <w:rPr>
          <w:rFonts w:hint="eastAsia"/>
          <w:sz w:val="24"/>
          <w:vertAlign w:val="superscript"/>
        </w:rPr>
        <w:t>3</w:t>
      </w:r>
      <w:r>
        <w:rPr>
          <w:rFonts w:hint="eastAsia"/>
          <w:sz w:val="24"/>
        </w:rPr>
        <w:t>/d（</w:t>
      </w:r>
      <w:r>
        <w:rPr>
          <w:rFonts w:hint="eastAsia"/>
          <w:sz w:val="24"/>
          <w:lang w:val="en-US" w:eastAsia="zh-CN"/>
        </w:rPr>
        <w:t>5130</w:t>
      </w:r>
      <w:r>
        <w:rPr>
          <w:rFonts w:hint="eastAsia"/>
          <w:sz w:val="24"/>
        </w:rPr>
        <w:t>m</w:t>
      </w:r>
      <w:r>
        <w:rPr>
          <w:rFonts w:hint="eastAsia"/>
          <w:sz w:val="24"/>
          <w:vertAlign w:val="superscript"/>
        </w:rPr>
        <w:t>3</w:t>
      </w:r>
      <w:r>
        <w:rPr>
          <w:rFonts w:hint="eastAsia"/>
          <w:sz w:val="24"/>
        </w:rPr>
        <w:t>/a），则新鲜水用量为</w:t>
      </w:r>
      <w:r>
        <w:rPr>
          <w:rFonts w:hint="eastAsia"/>
          <w:sz w:val="24"/>
          <w:lang w:val="en-US" w:eastAsia="zh-CN"/>
        </w:rPr>
        <w:t>36.64</w:t>
      </w:r>
      <w:r>
        <w:rPr>
          <w:rFonts w:hint="eastAsia"/>
          <w:sz w:val="24"/>
        </w:rPr>
        <w:t>m</w:t>
      </w:r>
      <w:r>
        <w:rPr>
          <w:rFonts w:hint="eastAsia"/>
          <w:sz w:val="24"/>
          <w:vertAlign w:val="superscript"/>
        </w:rPr>
        <w:t>3</w:t>
      </w:r>
      <w:r>
        <w:rPr>
          <w:rFonts w:hint="eastAsia"/>
          <w:sz w:val="24"/>
        </w:rPr>
        <w:t>/d（</w:t>
      </w:r>
      <w:r>
        <w:rPr>
          <w:rFonts w:hint="eastAsia"/>
          <w:sz w:val="24"/>
          <w:lang w:val="en-US" w:eastAsia="zh-CN"/>
        </w:rPr>
        <w:t>7328</w:t>
      </w:r>
      <w:r>
        <w:rPr>
          <w:rFonts w:hint="eastAsia"/>
          <w:sz w:val="24"/>
        </w:rPr>
        <w:t>m</w:t>
      </w:r>
      <w:r>
        <w:rPr>
          <w:rFonts w:hint="eastAsia"/>
          <w:sz w:val="24"/>
          <w:vertAlign w:val="superscript"/>
        </w:rPr>
        <w:t>3</w:t>
      </w:r>
      <w:r>
        <w:rPr>
          <w:rFonts w:hint="eastAsia"/>
          <w:sz w:val="24"/>
        </w:rPr>
        <w:t>/a），反渗透浓水产生量为</w:t>
      </w:r>
      <w:r>
        <w:rPr>
          <w:rFonts w:hint="eastAsia"/>
          <w:sz w:val="24"/>
          <w:lang w:val="en-US" w:eastAsia="zh-CN"/>
        </w:rPr>
        <w:t>11</w:t>
      </w:r>
      <w:r>
        <w:rPr>
          <w:rFonts w:hint="eastAsia"/>
          <w:sz w:val="24"/>
        </w:rPr>
        <w:t>m</w:t>
      </w:r>
      <w:r>
        <w:rPr>
          <w:rFonts w:hint="eastAsia"/>
          <w:sz w:val="24"/>
          <w:vertAlign w:val="superscript"/>
        </w:rPr>
        <w:t>3</w:t>
      </w:r>
      <w:r>
        <w:rPr>
          <w:rFonts w:hint="eastAsia"/>
          <w:sz w:val="24"/>
        </w:rPr>
        <w:t>/d（</w:t>
      </w:r>
      <w:r>
        <w:rPr>
          <w:rFonts w:hint="eastAsia"/>
          <w:sz w:val="24"/>
          <w:lang w:val="en-US" w:eastAsia="zh-CN"/>
        </w:rPr>
        <w:t>2200</w:t>
      </w:r>
      <w:r>
        <w:rPr>
          <w:rFonts w:hint="eastAsia"/>
          <w:sz w:val="24"/>
        </w:rPr>
        <w:t>m</w:t>
      </w:r>
      <w:r>
        <w:rPr>
          <w:rFonts w:hint="eastAsia"/>
          <w:sz w:val="24"/>
          <w:vertAlign w:val="superscript"/>
        </w:rPr>
        <w:t>3</w:t>
      </w:r>
      <w:r>
        <w:rPr>
          <w:rFonts w:hint="eastAsia"/>
          <w:sz w:val="24"/>
        </w:rPr>
        <w:t>/a）。</w:t>
      </w:r>
      <w:r>
        <w:rPr>
          <w:rFonts w:hint="eastAsia"/>
          <w:sz w:val="24"/>
          <w:lang w:val="en-US" w:eastAsia="zh-CN"/>
        </w:rPr>
        <w:t>该部分废水与浸泡废水、车间地面清洗水、生活污水混合后经厂区总排口排放至</w:t>
      </w:r>
      <w:r>
        <w:rPr>
          <w:rFonts w:hint="eastAsia"/>
          <w:sz w:val="24"/>
          <w:lang w:eastAsia="zh-CN"/>
        </w:rPr>
        <w:t>新乡市卫辉中州水务有限公司唐庄污水处理厂</w:t>
      </w:r>
      <w:r>
        <w:rPr>
          <w:rFonts w:hint="eastAsia"/>
          <w:sz w:val="24"/>
        </w:rPr>
        <w:t>进一步处理。</w:t>
      </w:r>
    </w:p>
    <w:p>
      <w:pPr>
        <w:snapToGrid w:val="0"/>
        <w:spacing w:line="440" w:lineRule="exact"/>
        <w:ind w:firstLine="480" w:firstLineChars="200"/>
        <w:rPr>
          <w:rFonts w:hint="default"/>
          <w:sz w:val="24"/>
          <w:lang w:val="en-US"/>
        </w:rPr>
      </w:pPr>
      <w:r>
        <w:rPr>
          <w:rFonts w:hint="eastAsia"/>
          <w:sz w:val="24"/>
        </w:rPr>
        <w:t>综上所述，</w:t>
      </w:r>
      <w:r>
        <w:rPr>
          <w:rFonts w:hint="eastAsia"/>
          <w:sz w:val="24"/>
          <w:lang w:val="en-US" w:eastAsia="zh-CN"/>
        </w:rPr>
        <w:t>本</w:t>
      </w:r>
      <w:r>
        <w:rPr>
          <w:sz w:val="24"/>
        </w:rPr>
        <w:t>项目</w:t>
      </w:r>
      <w:r>
        <w:rPr>
          <w:rFonts w:hint="eastAsia"/>
          <w:sz w:val="24"/>
        </w:rPr>
        <w:t>废水</w:t>
      </w:r>
      <w:r>
        <w:rPr>
          <w:sz w:val="24"/>
        </w:rPr>
        <w:t>主要包括</w:t>
      </w:r>
      <w:r>
        <w:rPr>
          <w:rFonts w:hint="eastAsia"/>
          <w:sz w:val="24"/>
          <w:lang w:val="en-US" w:eastAsia="zh-CN"/>
        </w:rPr>
        <w:t>反渗透装置用水、生产废水（</w:t>
      </w:r>
      <w:r>
        <w:rPr>
          <w:rFonts w:hint="eastAsia"/>
          <w:sz w:val="24"/>
        </w:rPr>
        <w:t>黄豆浸泡用水、</w:t>
      </w:r>
      <w:r>
        <w:rPr>
          <w:sz w:val="24"/>
        </w:rPr>
        <w:t>设备清洗</w:t>
      </w:r>
      <w:r>
        <w:rPr>
          <w:rFonts w:hint="eastAsia"/>
          <w:sz w:val="24"/>
        </w:rPr>
        <w:t>用</w:t>
      </w:r>
      <w:r>
        <w:rPr>
          <w:sz w:val="24"/>
        </w:rPr>
        <w:t>水</w:t>
      </w:r>
      <w:r>
        <w:rPr>
          <w:rFonts w:hint="eastAsia"/>
          <w:sz w:val="24"/>
          <w:lang w:val="en-US" w:eastAsia="zh-CN"/>
        </w:rPr>
        <w:t>）</w:t>
      </w:r>
      <w:r>
        <w:rPr>
          <w:rFonts w:hint="eastAsia"/>
          <w:sz w:val="24"/>
        </w:rPr>
        <w:t>和生活污水。</w:t>
      </w:r>
      <w:r>
        <w:rPr>
          <w:rFonts w:hint="eastAsia"/>
          <w:sz w:val="24"/>
          <w:lang w:val="en-US" w:eastAsia="zh-CN"/>
        </w:rPr>
        <w:t>以上废水混合后经厂区总排口排放至</w:t>
      </w:r>
      <w:r>
        <w:rPr>
          <w:rFonts w:hint="eastAsia"/>
          <w:sz w:val="24"/>
          <w:lang w:eastAsia="zh-CN"/>
        </w:rPr>
        <w:t>新乡市卫辉中州水务有限公司唐庄污水处理厂</w:t>
      </w:r>
      <w:r>
        <w:rPr>
          <w:rFonts w:hint="eastAsia"/>
          <w:sz w:val="24"/>
        </w:rPr>
        <w:t>进一步处理</w:t>
      </w:r>
      <w:r>
        <w:rPr>
          <w:rFonts w:hint="eastAsia"/>
          <w:sz w:val="24"/>
          <w:lang w:eastAsia="zh-CN"/>
        </w:rPr>
        <w:t>，</w:t>
      </w:r>
      <w:r>
        <w:rPr>
          <w:rFonts w:hint="eastAsia"/>
          <w:sz w:val="24"/>
        </w:rPr>
        <w:t>混合废水产生量为</w:t>
      </w:r>
      <w:r>
        <w:rPr>
          <w:rFonts w:hint="eastAsia"/>
          <w:sz w:val="24"/>
          <w:lang w:val="en-US" w:eastAsia="zh-CN"/>
        </w:rPr>
        <w:t>14.0847t/d（2816.94t/a）。</w:t>
      </w:r>
    </w:p>
    <w:p>
      <w:pPr>
        <w:pageBreakBefore w:val="0"/>
        <w:numPr>
          <w:ilvl w:val="0"/>
          <w:numId w:val="0"/>
        </w:numPr>
        <w:kinsoku/>
        <w:wordWrap/>
        <w:overflowPunct/>
        <w:topLinePunct w:val="0"/>
        <w:autoSpaceDE/>
        <w:autoSpaceDN/>
        <w:bidi w:val="0"/>
        <w:spacing w:line="312" w:lineRule="auto"/>
        <w:ind w:firstLine="480" w:firstLineChars="200"/>
        <w:rPr>
          <w:rFonts w:hint="default"/>
        </w:rPr>
      </w:pPr>
      <w:r>
        <w:rPr>
          <w:rFonts w:hint="default"/>
          <w:sz w:val="24"/>
          <w:szCs w:val="24"/>
          <w:lang w:val="en-US" w:eastAsia="zh-CN"/>
        </w:rPr>
        <w:t>具体用水量见下表所示。</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sz w:val="24"/>
          <w:szCs w:val="24"/>
          <w:lang w:val="en-US" w:eastAsia="zh-CN"/>
        </w:rPr>
      </w:pPr>
      <w:r>
        <w:rPr>
          <w:rFonts w:hint="default" w:ascii="Times New Roman" w:hAnsi="Times New Roman" w:eastAsia="宋体" w:cs="Times New Roman"/>
          <w:b w:val="0"/>
          <w:bCs/>
          <w:color w:val="auto"/>
          <w:sz w:val="24"/>
          <w:szCs w:val="24"/>
          <w:highlight w:val="none"/>
        </w:rPr>
        <w:t>表</w:t>
      </w:r>
      <w:r>
        <w:rPr>
          <w:rFonts w:hint="eastAsia" w:ascii="Times New Roman" w:hAnsi="Times New Roman" w:eastAsia="宋体" w:cs="Times New Roman"/>
          <w:b w:val="0"/>
          <w:bCs/>
          <w:color w:val="auto"/>
          <w:sz w:val="24"/>
          <w:szCs w:val="24"/>
          <w:highlight w:val="none"/>
          <w:lang w:val="en-US" w:eastAsia="zh-CN"/>
        </w:rPr>
        <w:t>4</w:t>
      </w:r>
      <w:r>
        <w:rPr>
          <w:rFonts w:hint="default" w:ascii="Times New Roman" w:hAnsi="Times New Roman" w:eastAsia="宋体" w:cs="Times New Roman"/>
          <w:b w:val="0"/>
          <w:bCs/>
          <w:color w:val="auto"/>
          <w:sz w:val="24"/>
          <w:szCs w:val="24"/>
          <w:highlight w:val="none"/>
        </w:rPr>
        <w:t>-</w:t>
      </w:r>
      <w:r>
        <w:rPr>
          <w:rFonts w:hint="eastAsia" w:ascii="Times New Roman" w:hAnsi="Times New Roman" w:eastAsia="宋体" w:cs="Times New Roman"/>
          <w:b w:val="0"/>
          <w:bCs/>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w:t>
      </w:r>
      <w:r>
        <w:rPr>
          <w:rFonts w:hint="eastAsia" w:ascii="Times New Roman" w:hAnsi="Times New Roman" w:eastAsia="宋体" w:cs="Times New Roman"/>
          <w:color w:val="auto"/>
          <w:sz w:val="24"/>
          <w:szCs w:val="24"/>
          <w:highlight w:val="none"/>
          <w:lang w:val="en-US" w:eastAsia="zh-CN"/>
        </w:rPr>
        <w:t>1</w:t>
      </w:r>
      <w:r>
        <w:rPr>
          <w:rFonts w:hint="default" w:ascii="Times New Roman" w:hAnsi="Times New Roman" w:eastAsia="宋体"/>
          <w:sz w:val="24"/>
          <w:szCs w:val="24"/>
          <w:lang w:val="en-US" w:eastAsia="zh-CN"/>
        </w:rPr>
        <w:t xml:space="preserve">  项目</w:t>
      </w:r>
      <w:r>
        <w:rPr>
          <w:rFonts w:hint="eastAsia" w:ascii="Times New Roman" w:hAnsi="Times New Roman" w:eastAsia="宋体"/>
          <w:sz w:val="24"/>
          <w:szCs w:val="24"/>
          <w:lang w:val="en-US" w:eastAsia="zh-CN"/>
        </w:rPr>
        <w:t>排</w:t>
      </w:r>
      <w:r>
        <w:rPr>
          <w:rFonts w:hint="default" w:ascii="Times New Roman" w:hAnsi="Times New Roman" w:eastAsia="宋体"/>
          <w:sz w:val="24"/>
          <w:szCs w:val="24"/>
          <w:lang w:val="en-US" w:eastAsia="zh-CN"/>
        </w:rPr>
        <w:t>水防治措施情况一览表</w:t>
      </w:r>
    </w:p>
    <w:tbl>
      <w:tblPr>
        <w:tblStyle w:val="23"/>
        <w:tblW w:w="8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980"/>
        <w:gridCol w:w="1199"/>
        <w:gridCol w:w="4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tcBorders>
              <w:bottom w:val="single" w:color="auto" w:sz="8" w:space="0"/>
              <w:right w:val="single" w:color="auto" w:sz="4"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textAlignment w:val="baseline"/>
              <w:rPr>
                <w:b/>
                <w:bCs/>
                <w:sz w:val="21"/>
                <w:szCs w:val="21"/>
              </w:rPr>
            </w:pPr>
            <w:r>
              <w:rPr>
                <w:b/>
                <w:bCs/>
                <w:sz w:val="21"/>
                <w:szCs w:val="21"/>
              </w:rPr>
              <w:t>污染因素</w:t>
            </w:r>
          </w:p>
        </w:tc>
        <w:tc>
          <w:tcPr>
            <w:tcW w:w="1980" w:type="dxa"/>
            <w:tcBorders>
              <w:left w:val="single" w:color="auto" w:sz="4" w:space="0"/>
              <w:bottom w:val="single" w:color="auto" w:sz="8" w:space="0"/>
              <w:right w:val="single" w:color="auto" w:sz="4"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textAlignment w:val="baseline"/>
              <w:rPr>
                <w:b/>
                <w:bCs/>
                <w:sz w:val="21"/>
                <w:szCs w:val="21"/>
              </w:rPr>
            </w:pPr>
            <w:r>
              <w:rPr>
                <w:b/>
                <w:bCs/>
                <w:sz w:val="21"/>
                <w:szCs w:val="21"/>
              </w:rPr>
              <w:t>产污环节</w:t>
            </w:r>
          </w:p>
        </w:tc>
        <w:tc>
          <w:tcPr>
            <w:tcW w:w="1199" w:type="dxa"/>
            <w:tcBorders>
              <w:left w:val="single" w:color="auto" w:sz="4" w:space="0"/>
              <w:bottom w:val="single" w:color="auto" w:sz="8" w:space="0"/>
              <w:right w:val="single" w:color="auto" w:sz="4"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textAlignment w:val="baseline"/>
              <w:rPr>
                <w:b/>
                <w:bCs/>
                <w:sz w:val="21"/>
                <w:szCs w:val="21"/>
              </w:rPr>
            </w:pPr>
            <w:r>
              <w:rPr>
                <w:b/>
                <w:bCs/>
                <w:sz w:val="21"/>
                <w:szCs w:val="21"/>
              </w:rPr>
              <w:t>污染物</w:t>
            </w:r>
          </w:p>
        </w:tc>
        <w:tc>
          <w:tcPr>
            <w:tcW w:w="4629" w:type="dxa"/>
            <w:tcBorders>
              <w:left w:val="single" w:color="auto" w:sz="4" w:space="0"/>
              <w:bottom w:val="single" w:color="auto" w:sz="8"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textAlignment w:val="baseline"/>
              <w:rPr>
                <w:b/>
                <w:bCs/>
                <w:sz w:val="21"/>
                <w:szCs w:val="21"/>
              </w:rPr>
            </w:pPr>
            <w:r>
              <w:rPr>
                <w:b/>
                <w:bCs/>
                <w:sz w:val="21"/>
                <w:szCs w:val="21"/>
              </w:rPr>
              <w:t>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vMerge w:val="restart"/>
            <w:tcBorders>
              <w:top w:val="single" w:color="auto" w:sz="8" w:space="0"/>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rFonts w:hint="eastAsia" w:eastAsia="宋体"/>
                <w:sz w:val="21"/>
                <w:szCs w:val="21"/>
                <w:lang w:eastAsia="zh-CN"/>
              </w:rPr>
            </w:pPr>
            <w:r>
              <w:rPr>
                <w:sz w:val="21"/>
                <w:szCs w:val="21"/>
              </w:rPr>
              <w:t>废水</w:t>
            </w:r>
          </w:p>
        </w:tc>
        <w:tc>
          <w:tcPr>
            <w:tcW w:w="1980" w:type="dxa"/>
            <w:tcBorders>
              <w:top w:val="single" w:color="auto" w:sz="8" w:space="0"/>
              <w:left w:val="single" w:color="auto" w:sz="4" w:space="0"/>
              <w:bottom w:val="single" w:color="auto" w:sz="4" w:space="0"/>
              <w:right w:val="single" w:color="auto" w:sz="4" w:space="0"/>
            </w:tcBorders>
            <w:vAlign w:val="center"/>
          </w:tcPr>
          <w:p>
            <w:pPr>
              <w:pStyle w:val="15"/>
              <w:pageBreakBefore w:val="0"/>
              <w:widowControl w:val="0"/>
              <w:kinsoku/>
              <w:wordWrap/>
              <w:overflowPunct/>
              <w:topLinePunct w:val="0"/>
              <w:bidi w:val="0"/>
              <w:snapToGrid w:val="0"/>
              <w:spacing w:line="312" w:lineRule="auto"/>
              <w:ind w:left="0" w:leftChars="0" w:right="0" w:rightChars="0" w:firstLine="0" w:firstLineChars="0"/>
              <w:jc w:val="center"/>
              <w:rPr>
                <w:rFonts w:hint="default" w:ascii="Times New Roman" w:hAnsi="Times New Roman" w:eastAsia="宋体" w:cs="Times New Roman"/>
                <w:kern w:val="2"/>
                <w:sz w:val="21"/>
                <w:szCs w:val="21"/>
                <w:lang w:val="en-US" w:eastAsia="zh-CN" w:bidi="ar-SA"/>
              </w:rPr>
            </w:pPr>
            <w:r>
              <w:rPr>
                <w:sz w:val="21"/>
                <w:szCs w:val="21"/>
              </w:rPr>
              <w:t>职工生活</w:t>
            </w:r>
          </w:p>
        </w:tc>
        <w:tc>
          <w:tcPr>
            <w:tcW w:w="1199" w:type="dxa"/>
            <w:tcBorders>
              <w:top w:val="single" w:color="auto" w:sz="8" w:space="0"/>
              <w:left w:val="single" w:color="auto" w:sz="4" w:space="0"/>
              <w:bottom w:val="single" w:color="auto" w:sz="4" w:space="0"/>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sz w:val="21"/>
                <w:szCs w:val="21"/>
                <w:lang w:val="pt-BR"/>
              </w:rPr>
            </w:pPr>
            <w:r>
              <w:rPr>
                <w:rFonts w:hint="eastAsia"/>
                <w:sz w:val="21"/>
                <w:szCs w:val="21"/>
                <w:lang w:val="pt-BR"/>
              </w:rPr>
              <w:t>COD</w:t>
            </w:r>
            <w:r>
              <w:rPr>
                <w:rFonts w:hint="eastAsia"/>
                <w:sz w:val="21"/>
                <w:szCs w:val="21"/>
                <w:lang w:val="pt-BR" w:eastAsia="zh-CN"/>
              </w:rPr>
              <w:t>、</w:t>
            </w:r>
            <w:r>
              <w:rPr>
                <w:rFonts w:hint="eastAsia"/>
                <w:sz w:val="21"/>
                <w:szCs w:val="21"/>
                <w:lang w:val="pt-BR"/>
              </w:rPr>
              <w:t>SS</w:t>
            </w:r>
          </w:p>
          <w:p>
            <w:pPr>
              <w:pStyle w:val="15"/>
              <w:pageBreakBefore w:val="0"/>
              <w:widowControl w:val="0"/>
              <w:kinsoku/>
              <w:wordWrap/>
              <w:overflowPunct/>
              <w:topLinePunct w:val="0"/>
              <w:bidi w:val="0"/>
              <w:snapToGrid w:val="0"/>
              <w:spacing w:line="312" w:lineRule="auto"/>
              <w:ind w:left="0" w:right="0" w:firstLine="0" w:firstLineChars="0"/>
              <w:jc w:val="center"/>
              <w:rPr>
                <w:sz w:val="21"/>
                <w:szCs w:val="21"/>
              </w:rPr>
            </w:pPr>
            <w:r>
              <w:rPr>
                <w:rFonts w:hint="eastAsia"/>
                <w:sz w:val="21"/>
                <w:szCs w:val="21"/>
                <w:lang w:val="pt-BR"/>
              </w:rPr>
              <w:t>NH</w:t>
            </w:r>
            <w:r>
              <w:rPr>
                <w:rFonts w:hint="eastAsia"/>
                <w:sz w:val="21"/>
                <w:szCs w:val="21"/>
                <w:vertAlign w:val="subscript"/>
                <w:lang w:val="pt-BR"/>
              </w:rPr>
              <w:t>3</w:t>
            </w:r>
            <w:r>
              <w:rPr>
                <w:rFonts w:hint="eastAsia"/>
                <w:sz w:val="21"/>
                <w:szCs w:val="21"/>
                <w:lang w:val="pt-BR"/>
              </w:rPr>
              <w:t>-N</w:t>
            </w:r>
          </w:p>
          <w:p>
            <w:pPr>
              <w:pStyle w:val="15"/>
              <w:pageBreakBefore w:val="0"/>
              <w:widowControl w:val="0"/>
              <w:kinsoku/>
              <w:wordWrap/>
              <w:overflowPunct/>
              <w:topLinePunct w:val="0"/>
              <w:bidi w:val="0"/>
              <w:snapToGrid w:val="0"/>
              <w:spacing w:line="312" w:lineRule="auto"/>
              <w:ind w:left="0" w:leftChars="0" w:right="0" w:rightChars="0" w:firstLine="0" w:firstLineChars="0"/>
              <w:jc w:val="center"/>
              <w:rPr>
                <w:rFonts w:ascii="Times New Roman" w:hAnsi="Times New Roman" w:eastAsia="宋体" w:cs="Times New Roman"/>
                <w:kern w:val="2"/>
                <w:sz w:val="21"/>
                <w:szCs w:val="21"/>
                <w:lang w:val="en-US" w:eastAsia="zh-CN" w:bidi="ar-SA"/>
              </w:rPr>
            </w:pPr>
            <w:r>
              <w:rPr>
                <w:rFonts w:hint="eastAsia"/>
                <w:sz w:val="21"/>
                <w:szCs w:val="21"/>
              </w:rPr>
              <w:t>TP</w:t>
            </w:r>
            <w:r>
              <w:rPr>
                <w:rFonts w:hint="eastAsia"/>
                <w:sz w:val="21"/>
                <w:szCs w:val="21"/>
                <w:lang w:eastAsia="zh-CN"/>
              </w:rPr>
              <w:t>、</w:t>
            </w:r>
            <w:r>
              <w:rPr>
                <w:rFonts w:hint="eastAsia"/>
                <w:sz w:val="21"/>
                <w:szCs w:val="21"/>
              </w:rPr>
              <w:t>TN</w:t>
            </w:r>
          </w:p>
        </w:tc>
        <w:tc>
          <w:tcPr>
            <w:tcW w:w="4629" w:type="dxa"/>
            <w:tcBorders>
              <w:top w:val="single" w:color="auto" w:sz="8" w:space="0"/>
              <w:left w:val="single" w:color="auto" w:sz="4" w:space="0"/>
              <w:bottom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rFonts w:hint="eastAsia" w:eastAsia="宋体"/>
                <w:sz w:val="21"/>
                <w:szCs w:val="21"/>
                <w:lang w:eastAsia="zh-CN"/>
              </w:rPr>
            </w:pPr>
            <w:r>
              <w:rPr>
                <w:rFonts w:hint="eastAsia"/>
                <w:sz w:val="21"/>
                <w:szCs w:val="21"/>
                <w:lang w:val="en-US" w:eastAsia="zh-CN"/>
              </w:rPr>
              <w:t>经</w:t>
            </w:r>
            <w:r>
              <w:rPr>
                <w:rFonts w:hint="eastAsia"/>
                <w:sz w:val="21"/>
                <w:szCs w:val="21"/>
              </w:rPr>
              <w:t>化粪池处理后于厂区总排口</w:t>
            </w:r>
            <w:r>
              <w:rPr>
                <w:rFonts w:hint="eastAsia"/>
                <w:sz w:val="21"/>
                <w:szCs w:val="21"/>
                <w:lang w:val="en-US" w:eastAsia="zh-CN"/>
              </w:rPr>
              <w:t>和反渗透浓水及经厂区一体化污水设施处理后浸泡废水，车间地面清洗水混合后</w:t>
            </w:r>
            <w:r>
              <w:rPr>
                <w:rFonts w:hint="eastAsia"/>
                <w:sz w:val="21"/>
                <w:szCs w:val="21"/>
              </w:rPr>
              <w:t>经市政污水管网排入新乡市</w:t>
            </w:r>
            <w:r>
              <w:rPr>
                <w:rFonts w:hint="eastAsia"/>
                <w:sz w:val="21"/>
                <w:szCs w:val="21"/>
                <w:lang w:eastAsia="zh-CN"/>
              </w:rPr>
              <w:t>卫辉中州水务有限公司唐庄污水处理厂进一步处理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vMerge w:val="continue"/>
            <w:tcBorders>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rFonts w:hint="eastAsia" w:eastAsia="宋体"/>
                <w:sz w:val="21"/>
                <w:szCs w:val="21"/>
                <w:lang w:eastAsia="zh-CN"/>
              </w:rPr>
            </w:pPr>
          </w:p>
        </w:tc>
        <w:tc>
          <w:tcPr>
            <w:tcW w:w="1980" w:type="dxa"/>
            <w:tcBorders>
              <w:top w:val="single" w:color="auto" w:sz="4" w:space="0"/>
              <w:left w:val="single" w:color="auto" w:sz="4" w:space="0"/>
              <w:right w:val="single" w:color="auto" w:sz="4" w:space="0"/>
            </w:tcBorders>
            <w:vAlign w:val="center"/>
          </w:tcPr>
          <w:p>
            <w:pPr>
              <w:pStyle w:val="15"/>
              <w:pageBreakBefore w:val="0"/>
              <w:widowControl w:val="0"/>
              <w:kinsoku/>
              <w:wordWrap/>
              <w:overflowPunct/>
              <w:topLinePunct w:val="0"/>
              <w:bidi w:val="0"/>
              <w:snapToGrid w:val="0"/>
              <w:spacing w:line="312" w:lineRule="auto"/>
              <w:ind w:left="0" w:leftChars="0" w:right="0" w:rightChars="0" w:firstLine="0" w:firstLineChars="0"/>
              <w:jc w:val="center"/>
              <w:rPr>
                <w:rFonts w:hint="default" w:eastAsia="宋体"/>
                <w:sz w:val="21"/>
                <w:szCs w:val="21"/>
                <w:lang w:val="en-US" w:eastAsia="zh-CN"/>
              </w:rPr>
            </w:pPr>
            <w:r>
              <w:rPr>
                <w:rFonts w:hint="eastAsia"/>
                <w:sz w:val="21"/>
                <w:szCs w:val="21"/>
                <w:lang w:val="en-US" w:eastAsia="zh-CN"/>
              </w:rPr>
              <w:t>浸泡工序</w:t>
            </w:r>
          </w:p>
        </w:tc>
        <w:tc>
          <w:tcPr>
            <w:tcW w:w="1199" w:type="dxa"/>
            <w:tcBorders>
              <w:top w:val="single" w:color="auto" w:sz="4" w:space="0"/>
              <w:left w:val="single" w:color="auto" w:sz="4" w:space="0"/>
              <w:right w:val="single" w:color="auto" w:sz="4" w:space="0"/>
            </w:tcBorders>
            <w:vAlign w:val="center"/>
          </w:tcPr>
          <w:p>
            <w:pPr>
              <w:pStyle w:val="15"/>
              <w:pageBreakBefore w:val="0"/>
              <w:widowControl w:val="0"/>
              <w:kinsoku/>
              <w:wordWrap/>
              <w:overflowPunct/>
              <w:topLinePunct w:val="0"/>
              <w:bidi w:val="0"/>
              <w:snapToGrid w:val="0"/>
              <w:spacing w:line="312" w:lineRule="auto"/>
              <w:ind w:left="0" w:leftChars="0" w:right="0" w:rightChars="0" w:firstLine="0" w:firstLineChars="0"/>
              <w:jc w:val="center"/>
              <w:rPr>
                <w:sz w:val="21"/>
                <w:szCs w:val="21"/>
              </w:rPr>
            </w:pPr>
            <w:r>
              <w:rPr>
                <w:rFonts w:hint="eastAsia"/>
                <w:sz w:val="21"/>
                <w:szCs w:val="21"/>
                <w:lang w:val="pt-BR"/>
              </w:rPr>
              <w:t>COD、SS、NH3-N、TP、TN</w:t>
            </w:r>
          </w:p>
        </w:tc>
        <w:tc>
          <w:tcPr>
            <w:tcW w:w="4629" w:type="dxa"/>
            <w:tcBorders>
              <w:top w:val="single" w:color="auto" w:sz="4" w:space="0"/>
              <w:left w:val="single" w:color="auto" w:sz="4" w:space="0"/>
              <w:bottom w:val="single" w:color="auto" w:sz="4" w:space="0"/>
            </w:tcBorders>
            <w:vAlign w:val="center"/>
          </w:tcPr>
          <w:p>
            <w:pPr>
              <w:pStyle w:val="13"/>
              <w:pageBreakBefore w:val="0"/>
              <w:widowControl w:val="0"/>
              <w:kinsoku/>
              <w:wordWrap/>
              <w:overflowPunct/>
              <w:topLinePunct w:val="0"/>
              <w:bidi w:val="0"/>
              <w:adjustRightInd w:val="0"/>
              <w:snapToGrid w:val="0"/>
              <w:spacing w:line="312" w:lineRule="auto"/>
              <w:ind w:left="0" w:right="0" w:firstLine="0" w:firstLineChars="0"/>
              <w:jc w:val="center"/>
              <w:rPr>
                <w:sz w:val="21"/>
                <w:szCs w:val="21"/>
              </w:rPr>
            </w:pPr>
            <w:r>
              <w:rPr>
                <w:rFonts w:hint="eastAsia" w:ascii="Times New Roman" w:hAnsi="Times New Roman" w:eastAsia="宋体" w:cs="Times New Roman"/>
                <w:sz w:val="21"/>
                <w:szCs w:val="21"/>
                <w:lang w:val="en-US" w:eastAsia="zh-CN"/>
              </w:rPr>
              <w:t>经一体化污水处理设施处理后和生活污水以及反渗透浓水混合后经管网</w:t>
            </w:r>
            <w:r>
              <w:rPr>
                <w:rFonts w:hint="eastAsia" w:ascii="Times New Roman" w:hAnsi="Times New Roman" w:eastAsia="宋体" w:cs="Times New Roman"/>
                <w:sz w:val="21"/>
                <w:szCs w:val="21"/>
                <w:lang w:eastAsia="zh-CN"/>
              </w:rPr>
              <w:t>排入新乡市卫辉中州水务有限公</w:t>
            </w:r>
            <w:r>
              <w:rPr>
                <w:rFonts w:hint="eastAsia"/>
                <w:sz w:val="21"/>
                <w:szCs w:val="21"/>
                <w:lang w:eastAsia="zh-CN"/>
              </w:rPr>
              <w:t>司唐庄污水处理厂进一步处理</w:t>
            </w: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vMerge w:val="continue"/>
            <w:tcBorders>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sz w:val="21"/>
                <w:szCs w:val="21"/>
              </w:rPr>
            </w:pPr>
          </w:p>
        </w:tc>
        <w:tc>
          <w:tcPr>
            <w:tcW w:w="1980" w:type="dxa"/>
            <w:tcBorders>
              <w:top w:val="single" w:color="auto" w:sz="4" w:space="0"/>
              <w:left w:val="single" w:color="auto" w:sz="4" w:space="0"/>
              <w:right w:val="single" w:color="auto" w:sz="4" w:space="0"/>
            </w:tcBorders>
            <w:vAlign w:val="center"/>
          </w:tcPr>
          <w:p>
            <w:pPr>
              <w:pStyle w:val="15"/>
              <w:pageBreakBefore w:val="0"/>
              <w:widowControl w:val="0"/>
              <w:kinsoku/>
              <w:wordWrap/>
              <w:overflowPunct/>
              <w:topLinePunct w:val="0"/>
              <w:bidi w:val="0"/>
              <w:adjustRightInd w:val="0"/>
              <w:snapToGrid w:val="0"/>
              <w:spacing w:line="312" w:lineRule="auto"/>
              <w:ind w:left="0" w:leftChars="0" w:right="0" w:rightChars="0" w:firstLine="0" w:firstLineChars="0"/>
              <w:jc w:val="center"/>
              <w:rPr>
                <w:rFonts w:hint="default" w:ascii="Times New Roman" w:hAnsi="Times New Roman" w:eastAsia="宋体" w:cs="Times New Roman"/>
                <w:kern w:val="2"/>
                <w:sz w:val="21"/>
                <w:szCs w:val="21"/>
                <w:lang w:val="en-US" w:eastAsia="zh-CN" w:bidi="ar-SA"/>
              </w:rPr>
            </w:pPr>
            <w:r>
              <w:rPr>
                <w:rFonts w:hint="eastAsia"/>
                <w:sz w:val="21"/>
                <w:szCs w:val="21"/>
                <w:lang w:val="en-US" w:eastAsia="zh-CN"/>
              </w:rPr>
              <w:t>车间地面清洗废水</w:t>
            </w:r>
          </w:p>
        </w:tc>
        <w:tc>
          <w:tcPr>
            <w:tcW w:w="1199" w:type="dxa"/>
            <w:tcBorders>
              <w:top w:val="single" w:color="auto" w:sz="4" w:space="0"/>
              <w:left w:val="single" w:color="auto" w:sz="4" w:space="0"/>
              <w:right w:val="single" w:color="auto" w:sz="4"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rPr>
                <w:rFonts w:hint="eastAsia" w:ascii="Times New Roman" w:hAnsi="Times New Roman" w:eastAsia="宋体" w:cs="Times New Roman"/>
                <w:kern w:val="36"/>
                <w:sz w:val="21"/>
                <w:szCs w:val="21"/>
                <w:highlight w:val="yellow"/>
                <w:lang w:val="en-US" w:eastAsia="zh-CN" w:bidi="ar-SA"/>
              </w:rPr>
            </w:pPr>
            <w:r>
              <w:rPr>
                <w:rFonts w:hint="eastAsia"/>
                <w:sz w:val="21"/>
                <w:szCs w:val="21"/>
                <w:lang w:val="pt-BR"/>
              </w:rPr>
              <w:t>COD、SS</w:t>
            </w:r>
          </w:p>
        </w:tc>
        <w:tc>
          <w:tcPr>
            <w:tcW w:w="4629" w:type="dxa"/>
            <w:tcBorders>
              <w:top w:val="single" w:color="auto" w:sz="4" w:space="0"/>
              <w:left w:val="single" w:color="auto" w:sz="4" w:space="0"/>
            </w:tcBorders>
            <w:vAlign w:val="center"/>
          </w:tcPr>
          <w:p>
            <w:pPr>
              <w:pStyle w:val="13"/>
              <w:pageBreakBefore w:val="0"/>
              <w:widowControl w:val="0"/>
              <w:kinsoku/>
              <w:wordWrap/>
              <w:overflowPunct/>
              <w:topLinePunct w:val="0"/>
              <w:bidi w:val="0"/>
              <w:adjustRightInd w:val="0"/>
              <w:snapToGrid w:val="0"/>
              <w:spacing w:line="312" w:lineRule="auto"/>
              <w:ind w:left="0" w:right="0" w:firstLine="0" w:firstLineChars="0"/>
              <w:jc w:val="center"/>
              <w:rPr>
                <w:rFonts w:hint="default" w:eastAsia="宋体"/>
                <w:sz w:val="21"/>
                <w:szCs w:val="21"/>
                <w:lang w:val="en-US" w:eastAsia="zh-CN"/>
              </w:rPr>
            </w:pPr>
            <w:r>
              <w:rPr>
                <w:rFonts w:hint="eastAsia"/>
                <w:sz w:val="21"/>
                <w:szCs w:val="21"/>
                <w:lang w:val="en-US" w:eastAsia="zh-CN"/>
              </w:rPr>
              <w:t>与浸泡废水一并进入一体化污水处理设施处理后与生活污水、反渗透浓水于总排口混合后</w:t>
            </w:r>
            <w:r>
              <w:rPr>
                <w:rFonts w:hint="eastAsia" w:ascii="Times New Roman" w:hAnsi="Times New Roman" w:eastAsia="宋体" w:cs="Times New Roman"/>
                <w:sz w:val="21"/>
                <w:szCs w:val="21"/>
                <w:lang w:val="en-US" w:eastAsia="zh-CN"/>
              </w:rPr>
              <w:t>经管网</w:t>
            </w:r>
            <w:r>
              <w:rPr>
                <w:rFonts w:hint="eastAsia" w:ascii="Times New Roman" w:hAnsi="Times New Roman" w:eastAsia="宋体" w:cs="Times New Roman"/>
                <w:sz w:val="21"/>
                <w:szCs w:val="21"/>
                <w:lang w:eastAsia="zh-CN"/>
              </w:rPr>
              <w:t>排入新乡市卫辉中州水务有限公</w:t>
            </w:r>
            <w:r>
              <w:rPr>
                <w:rFonts w:hint="eastAsia"/>
                <w:sz w:val="21"/>
                <w:szCs w:val="21"/>
                <w:lang w:eastAsia="zh-CN"/>
              </w:rPr>
              <w:t>司唐庄污水处理厂进一步处理</w:t>
            </w: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vMerge w:val="continue"/>
            <w:tcBorders>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sz w:val="21"/>
                <w:szCs w:val="21"/>
              </w:rPr>
            </w:pPr>
          </w:p>
        </w:tc>
        <w:tc>
          <w:tcPr>
            <w:tcW w:w="1980" w:type="dxa"/>
            <w:tcBorders>
              <w:top w:val="single" w:color="auto" w:sz="4" w:space="0"/>
              <w:left w:val="single" w:color="auto" w:sz="4" w:space="0"/>
              <w:right w:val="single" w:color="auto" w:sz="4" w:space="0"/>
            </w:tcBorders>
            <w:vAlign w:val="center"/>
          </w:tcPr>
          <w:p>
            <w:pPr>
              <w:pageBreakBefore w:val="0"/>
              <w:widowControl w:val="0"/>
              <w:kinsoku/>
              <w:wordWrap/>
              <w:overflowPunct/>
              <w:topLinePunct w:val="0"/>
              <w:bidi w:val="0"/>
              <w:snapToGrid w:val="0"/>
              <w:spacing w:line="312" w:lineRule="auto"/>
              <w:ind w:left="0" w:firstLine="0" w:firstLineChars="0"/>
              <w:jc w:val="center"/>
              <w:rPr>
                <w:rFonts w:hint="default" w:eastAsia="宋体"/>
                <w:sz w:val="21"/>
                <w:szCs w:val="21"/>
                <w:highlight w:val="yellow"/>
                <w:lang w:val="en-US" w:eastAsia="zh-CN"/>
              </w:rPr>
            </w:pPr>
            <w:r>
              <w:rPr>
                <w:color w:val="000000"/>
                <w:sz w:val="21"/>
                <w:szCs w:val="21"/>
              </w:rPr>
              <w:t>设备清洗废水</w:t>
            </w:r>
          </w:p>
        </w:tc>
        <w:tc>
          <w:tcPr>
            <w:tcW w:w="1199" w:type="dxa"/>
            <w:vMerge w:val="restart"/>
            <w:tcBorders>
              <w:top w:val="single" w:color="auto" w:sz="4" w:space="0"/>
              <w:left w:val="single" w:color="auto" w:sz="4" w:space="0"/>
              <w:right w:val="single" w:color="auto" w:sz="4" w:space="0"/>
            </w:tcBorders>
            <w:vAlign w:val="center"/>
          </w:tcPr>
          <w:p>
            <w:pPr>
              <w:pStyle w:val="15"/>
              <w:pageBreakBefore w:val="0"/>
              <w:widowControl w:val="0"/>
              <w:kinsoku/>
              <w:wordWrap/>
              <w:overflowPunct/>
              <w:topLinePunct w:val="0"/>
              <w:bidi w:val="0"/>
              <w:adjustRightInd w:val="0"/>
              <w:snapToGrid w:val="0"/>
              <w:spacing w:line="312" w:lineRule="auto"/>
              <w:ind w:left="0" w:right="0" w:firstLine="0" w:firstLineChars="0"/>
              <w:jc w:val="center"/>
              <w:rPr>
                <w:rFonts w:hint="eastAsia" w:eastAsia="宋体"/>
                <w:sz w:val="21"/>
                <w:szCs w:val="21"/>
                <w:lang w:val="en-US" w:eastAsia="zh-CN"/>
              </w:rPr>
            </w:pPr>
            <w:r>
              <w:rPr>
                <w:rFonts w:hint="eastAsia"/>
                <w:sz w:val="21"/>
                <w:szCs w:val="21"/>
                <w:lang w:val="en-US" w:eastAsia="zh-CN"/>
              </w:rPr>
              <w:t>/</w:t>
            </w:r>
          </w:p>
        </w:tc>
        <w:tc>
          <w:tcPr>
            <w:tcW w:w="4629" w:type="dxa"/>
            <w:vMerge w:val="restart"/>
            <w:tcBorders>
              <w:top w:val="single" w:color="auto" w:sz="4" w:space="0"/>
              <w:left w:val="single" w:color="auto" w:sz="4" w:space="0"/>
            </w:tcBorders>
            <w:vAlign w:val="center"/>
          </w:tcPr>
          <w:p>
            <w:pPr>
              <w:pStyle w:val="13"/>
              <w:pageBreakBefore w:val="0"/>
              <w:widowControl w:val="0"/>
              <w:kinsoku/>
              <w:wordWrap/>
              <w:overflowPunct/>
              <w:topLinePunct w:val="0"/>
              <w:bidi w:val="0"/>
              <w:adjustRightInd w:val="0"/>
              <w:snapToGrid w:val="0"/>
              <w:spacing w:line="312" w:lineRule="auto"/>
              <w:ind w:left="0" w:right="0" w:firstLine="0" w:firstLineChars="0"/>
              <w:jc w:val="center"/>
              <w:rPr>
                <w:sz w:val="21"/>
                <w:szCs w:val="21"/>
              </w:rPr>
            </w:pPr>
            <w:r>
              <w:rPr>
                <w:rFonts w:hint="eastAsia"/>
                <w:sz w:val="21"/>
                <w:szCs w:val="21"/>
              </w:rPr>
              <w:t>集中收集后作为饲料外售至养</w:t>
            </w:r>
            <w:r>
              <w:rPr>
                <w:rFonts w:hint="eastAsia"/>
                <w:sz w:val="21"/>
                <w:szCs w:val="21"/>
                <w:lang w:val="en-US" w:eastAsia="zh-CN"/>
              </w:rPr>
              <w:t>殖</w:t>
            </w:r>
            <w:r>
              <w:rPr>
                <w:rFonts w:hint="eastAsia"/>
                <w:sz w:val="21"/>
                <w:szCs w:val="21"/>
              </w:rPr>
              <w:t>场，不外排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vMerge w:val="continue"/>
            <w:tcBorders>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sz w:val="21"/>
                <w:szCs w:val="21"/>
              </w:rPr>
            </w:pPr>
          </w:p>
        </w:tc>
        <w:tc>
          <w:tcPr>
            <w:tcW w:w="1980" w:type="dxa"/>
            <w:tcBorders>
              <w:left w:val="single" w:color="auto" w:sz="4" w:space="0"/>
              <w:right w:val="single" w:color="auto" w:sz="4" w:space="0"/>
            </w:tcBorders>
            <w:vAlign w:val="center"/>
          </w:tcPr>
          <w:p>
            <w:pPr>
              <w:pageBreakBefore w:val="0"/>
              <w:widowControl w:val="0"/>
              <w:kinsoku/>
              <w:wordWrap/>
              <w:overflowPunct/>
              <w:topLinePunct w:val="0"/>
              <w:bidi w:val="0"/>
              <w:snapToGrid w:val="0"/>
              <w:spacing w:line="312" w:lineRule="auto"/>
              <w:ind w:left="0" w:firstLine="0" w:firstLineChars="0"/>
              <w:jc w:val="center"/>
              <w:rPr>
                <w:rFonts w:hint="default" w:eastAsia="宋体"/>
                <w:sz w:val="21"/>
                <w:szCs w:val="21"/>
                <w:highlight w:val="yellow"/>
                <w:lang w:val="en-US" w:eastAsia="zh-CN"/>
              </w:rPr>
            </w:pPr>
            <w:r>
              <w:rPr>
                <w:color w:val="000000"/>
                <w:sz w:val="21"/>
                <w:szCs w:val="21"/>
              </w:rPr>
              <w:t>尾浆水</w:t>
            </w:r>
          </w:p>
        </w:tc>
        <w:tc>
          <w:tcPr>
            <w:tcW w:w="1199" w:type="dxa"/>
            <w:vMerge w:val="continue"/>
            <w:tcBorders>
              <w:left w:val="single" w:color="auto" w:sz="4" w:space="0"/>
              <w:right w:val="single" w:color="auto" w:sz="4"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rPr>
                <w:kern w:val="36"/>
                <w:sz w:val="21"/>
                <w:szCs w:val="21"/>
                <w:highlight w:val="yellow"/>
              </w:rPr>
            </w:pPr>
          </w:p>
        </w:tc>
        <w:tc>
          <w:tcPr>
            <w:tcW w:w="4629" w:type="dxa"/>
            <w:vMerge w:val="continue"/>
            <w:tcBorders>
              <w:left w:val="single" w:color="auto" w:sz="4" w:space="0"/>
            </w:tcBorders>
            <w:vAlign w:val="center"/>
          </w:tcPr>
          <w:p>
            <w:pPr>
              <w:pStyle w:val="15"/>
              <w:pageBreakBefore w:val="0"/>
              <w:widowControl w:val="0"/>
              <w:kinsoku/>
              <w:wordWrap/>
              <w:overflowPunct/>
              <w:topLinePunct w:val="0"/>
              <w:bidi w:val="0"/>
              <w:adjustRightInd w:val="0"/>
              <w:snapToGrid w:val="0"/>
              <w:spacing w:line="312" w:lineRule="auto"/>
              <w:ind w:left="0" w:right="0" w:firstLine="0" w:firstLineChars="0"/>
              <w:jc w:val="center"/>
              <w:rPr>
                <w:sz w:val="21"/>
                <w:szCs w:val="21"/>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67" w:type="dxa"/>
            <w:vMerge w:val="continue"/>
            <w:tcBorders>
              <w:right w:val="single" w:color="auto" w:sz="4" w:space="0"/>
            </w:tcBorders>
            <w:vAlign w:val="center"/>
          </w:tcPr>
          <w:p>
            <w:pPr>
              <w:pStyle w:val="15"/>
              <w:pageBreakBefore w:val="0"/>
              <w:widowControl w:val="0"/>
              <w:kinsoku/>
              <w:wordWrap/>
              <w:overflowPunct/>
              <w:topLinePunct w:val="0"/>
              <w:bidi w:val="0"/>
              <w:snapToGrid w:val="0"/>
              <w:spacing w:line="312" w:lineRule="auto"/>
              <w:ind w:left="0" w:right="0" w:firstLine="0" w:firstLineChars="0"/>
              <w:jc w:val="center"/>
              <w:rPr>
                <w:sz w:val="21"/>
                <w:szCs w:val="21"/>
              </w:rPr>
            </w:pPr>
          </w:p>
        </w:tc>
        <w:tc>
          <w:tcPr>
            <w:tcW w:w="1980" w:type="dxa"/>
            <w:tcBorders>
              <w:left w:val="single" w:color="auto" w:sz="4" w:space="0"/>
              <w:right w:val="single" w:color="auto" w:sz="4" w:space="0"/>
            </w:tcBorders>
            <w:vAlign w:val="center"/>
          </w:tcPr>
          <w:p>
            <w:pPr>
              <w:pStyle w:val="15"/>
              <w:pageBreakBefore w:val="0"/>
              <w:widowControl w:val="0"/>
              <w:kinsoku/>
              <w:wordWrap/>
              <w:overflowPunct/>
              <w:topLinePunct w:val="0"/>
              <w:bidi w:val="0"/>
              <w:adjustRightInd w:val="0"/>
              <w:snapToGrid w:val="0"/>
              <w:spacing w:line="312" w:lineRule="auto"/>
              <w:ind w:left="0" w:right="0" w:firstLine="0" w:firstLineChars="0"/>
              <w:jc w:val="center"/>
              <w:rPr>
                <w:rFonts w:hint="default" w:eastAsia="宋体"/>
                <w:sz w:val="21"/>
                <w:szCs w:val="21"/>
                <w:lang w:val="en-US" w:eastAsia="zh-CN"/>
              </w:rPr>
            </w:pPr>
            <w:r>
              <w:rPr>
                <w:rFonts w:hint="eastAsia"/>
                <w:sz w:val="21"/>
                <w:szCs w:val="21"/>
                <w:lang w:val="en-US" w:eastAsia="zh-CN"/>
              </w:rPr>
              <w:t>反渗透浓水</w:t>
            </w:r>
          </w:p>
        </w:tc>
        <w:tc>
          <w:tcPr>
            <w:tcW w:w="1199" w:type="dxa"/>
            <w:tcBorders>
              <w:left w:val="single" w:color="auto" w:sz="4" w:space="0"/>
              <w:bottom w:val="single" w:color="auto" w:sz="4" w:space="0"/>
              <w:right w:val="single" w:color="auto" w:sz="4" w:space="0"/>
            </w:tcBorders>
            <w:vAlign w:val="center"/>
          </w:tcPr>
          <w:p>
            <w:pPr>
              <w:pageBreakBefore w:val="0"/>
              <w:widowControl w:val="0"/>
              <w:kinsoku/>
              <w:wordWrap/>
              <w:overflowPunct/>
              <w:topLinePunct w:val="0"/>
              <w:bidi w:val="0"/>
              <w:adjustRightInd w:val="0"/>
              <w:snapToGrid w:val="0"/>
              <w:spacing w:line="312" w:lineRule="auto"/>
              <w:ind w:left="0" w:firstLine="0" w:firstLineChars="0"/>
              <w:jc w:val="center"/>
              <w:rPr>
                <w:rFonts w:hint="default" w:eastAsia="宋体"/>
                <w:kern w:val="36"/>
                <w:sz w:val="21"/>
                <w:szCs w:val="21"/>
                <w:highlight w:val="yellow"/>
                <w:lang w:val="en-US" w:eastAsia="zh-CN"/>
              </w:rPr>
            </w:pPr>
            <w:r>
              <w:rPr>
                <w:rFonts w:hint="eastAsia"/>
                <w:sz w:val="21"/>
                <w:szCs w:val="21"/>
                <w:lang w:val="pt-BR"/>
              </w:rPr>
              <w:t>COD、SS</w:t>
            </w:r>
          </w:p>
        </w:tc>
        <w:tc>
          <w:tcPr>
            <w:tcW w:w="4629" w:type="dxa"/>
            <w:tcBorders>
              <w:left w:val="single" w:color="auto" w:sz="4" w:space="0"/>
            </w:tcBorders>
            <w:vAlign w:val="center"/>
          </w:tcPr>
          <w:p>
            <w:pPr>
              <w:pStyle w:val="15"/>
              <w:pageBreakBefore w:val="0"/>
              <w:widowControl w:val="0"/>
              <w:kinsoku/>
              <w:wordWrap/>
              <w:overflowPunct/>
              <w:topLinePunct w:val="0"/>
              <w:bidi w:val="0"/>
              <w:adjustRightInd w:val="0"/>
              <w:snapToGrid w:val="0"/>
              <w:spacing w:line="312" w:lineRule="auto"/>
              <w:ind w:left="0" w:right="0" w:firstLine="0" w:firstLineChars="0"/>
              <w:jc w:val="center"/>
              <w:rPr>
                <w:rFonts w:hint="default" w:eastAsia="宋体"/>
                <w:sz w:val="21"/>
                <w:szCs w:val="21"/>
                <w:highlight w:val="yellow"/>
                <w:lang w:val="en-US" w:eastAsia="zh-CN"/>
              </w:rPr>
            </w:pPr>
            <w:r>
              <w:rPr>
                <w:rFonts w:hint="eastAsia"/>
                <w:sz w:val="21"/>
                <w:szCs w:val="21"/>
                <w:highlight w:val="none"/>
                <w:lang w:val="en-US" w:eastAsia="zh-CN"/>
              </w:rPr>
              <w:t>用于车间地面清洗</w:t>
            </w:r>
          </w:p>
        </w:tc>
      </w:tr>
    </w:tbl>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jc w:val="left"/>
        <w:textAlignment w:val="auto"/>
        <w:rPr>
          <w:rFonts w:hint="eastAsia"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本工程</w:t>
      </w:r>
      <w:r>
        <w:rPr>
          <w:rFonts w:hint="eastAsia" w:cs="Times New Roman"/>
          <w:color w:val="auto"/>
          <w:sz w:val="24"/>
          <w:szCs w:val="24"/>
          <w:highlight w:val="none"/>
          <w:lang w:val="en-US" w:eastAsia="zh-CN"/>
        </w:rPr>
        <w:t>建设</w:t>
      </w:r>
      <w:r>
        <w:rPr>
          <w:rFonts w:hint="default" w:ascii="Times New Roman" w:hAnsi="Times New Roman" w:eastAsia="宋体" w:cs="Times New Roman"/>
          <w:color w:val="auto"/>
          <w:sz w:val="24"/>
          <w:szCs w:val="24"/>
          <w:highlight w:val="none"/>
        </w:rPr>
        <w:t>的</w:t>
      </w:r>
      <w:r>
        <w:rPr>
          <w:rFonts w:hint="eastAsia" w:cs="Times New Roman"/>
          <w:color w:val="auto"/>
          <w:sz w:val="24"/>
          <w:szCs w:val="24"/>
          <w:highlight w:val="none"/>
          <w:lang w:val="en-US" w:eastAsia="zh-CN"/>
        </w:rPr>
        <w:t>一般</w:t>
      </w:r>
      <w:r>
        <w:rPr>
          <w:rFonts w:hint="eastAsia" w:cs="Times New Roman"/>
          <w:color w:val="auto"/>
          <w:sz w:val="24"/>
          <w:szCs w:val="24"/>
          <w:highlight w:val="none"/>
          <w:lang w:eastAsia="zh-CN"/>
        </w:rPr>
        <w:t>固废间</w:t>
      </w:r>
      <w:r>
        <w:rPr>
          <w:rFonts w:hint="default" w:ascii="Times New Roman" w:hAnsi="Times New Roman" w:eastAsia="宋体" w:cs="Times New Roman"/>
          <w:color w:val="auto"/>
          <w:sz w:val="24"/>
          <w:szCs w:val="24"/>
          <w:highlight w:val="none"/>
        </w:rPr>
        <w:t>现场照片如图</w:t>
      </w:r>
      <w:r>
        <w:rPr>
          <w:rFonts w:hint="eastAsia" w:ascii="Times New Roman" w:hAnsi="Times New Roman" w:eastAsia="宋体" w:cs="Times New Roman"/>
          <w:color w:val="auto"/>
          <w:sz w:val="24"/>
          <w:szCs w:val="24"/>
          <w:highlight w:val="none"/>
          <w:lang w:val="en-US" w:eastAsia="zh-CN"/>
        </w:rPr>
        <w:t>所示：</w:t>
      </w:r>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jc w:val="center"/>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drawing>
          <wp:inline distT="0" distB="0" distL="114300" distR="114300">
            <wp:extent cx="2792095" cy="2094230"/>
            <wp:effectExtent l="0" t="0" r="8255" b="1270"/>
            <wp:docPr id="9" name="图片 9" descr="lADPJwnI28PZESHNCrDNDkA_3648_2736.jpg_720x720q9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lADPJwnI28PZESHNCrDNDkA_3648_2736.jpg_720x720q90g"/>
                    <pic:cNvPicPr>
                      <a:picLocks noChangeAspect="1"/>
                    </pic:cNvPicPr>
                  </pic:nvPicPr>
                  <pic:blipFill>
                    <a:blip r:embed="rId15"/>
                    <a:stretch>
                      <a:fillRect/>
                    </a:stretch>
                  </pic:blipFill>
                  <pic:spPr>
                    <a:xfrm>
                      <a:off x="0" y="0"/>
                      <a:ext cx="2792095" cy="2094230"/>
                    </a:xfrm>
                    <a:prstGeom prst="rect">
                      <a:avLst/>
                    </a:prstGeom>
                  </pic:spPr>
                </pic:pic>
              </a:graphicData>
            </a:graphic>
          </wp:inline>
        </w:drawing>
      </w:r>
    </w:p>
    <w:p>
      <w:pPr>
        <w:jc w:val="center"/>
        <w:rPr>
          <w:rFonts w:hint="default"/>
          <w:lang w:val="en-US" w:eastAsia="zh-CN"/>
        </w:rPr>
      </w:pPr>
      <w:r>
        <w:rPr>
          <w:rFonts w:hint="default" w:ascii="Times New Roman" w:hAnsi="Times New Roman" w:eastAsia="宋体" w:cs="Times New Roman"/>
          <w:color w:val="auto"/>
          <w:sz w:val="24"/>
          <w:szCs w:val="24"/>
          <w:highlight w:val="none"/>
        </w:rPr>
        <w:t>图</w:t>
      </w:r>
      <w:r>
        <w:rPr>
          <w:rFonts w:hint="default" w:ascii="Times New Roman" w:hAnsi="Times New Roman" w:eastAsia="宋体" w:cs="Times New Roman"/>
          <w:color w:val="auto"/>
          <w:sz w:val="24"/>
          <w:szCs w:val="24"/>
          <w:highlight w:val="none"/>
          <w:lang w:val="en-US" w:eastAsia="zh-CN"/>
        </w:rPr>
        <w:t>4-1-</w:t>
      </w:r>
      <w:r>
        <w:rPr>
          <w:rFonts w:hint="eastAsia"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一体化污水处理设施</w:t>
      </w:r>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textAlignment w:val="auto"/>
        <w:rPr>
          <w:rFonts w:hint="default"/>
          <w:sz w:val="24"/>
          <w:szCs w:val="24"/>
          <w:lang w:val="en-US" w:eastAsia="zh-CN"/>
        </w:rPr>
      </w:pPr>
      <w:r>
        <w:rPr>
          <w:rFonts w:hint="eastAsia" w:ascii="Times New Roman" w:hAnsi="Times New Roman" w:eastAsia="宋体" w:cs="Times New Roman"/>
          <w:sz w:val="24"/>
          <w:szCs w:val="24"/>
          <w:lang w:val="en-US" w:eastAsia="zh-CN"/>
        </w:rPr>
        <w:t>4.1.2</w:t>
      </w:r>
      <w:r>
        <w:rPr>
          <w:rFonts w:hint="default" w:ascii="Times New Roman" w:hAnsi="Times New Roman" w:eastAsia="宋体" w:cs="Times New Roman"/>
          <w:sz w:val="24"/>
          <w:szCs w:val="24"/>
          <w:lang w:val="en-US" w:eastAsia="zh-CN"/>
        </w:rPr>
        <w:t>废</w:t>
      </w:r>
      <w:r>
        <w:rPr>
          <w:rFonts w:hint="default"/>
          <w:sz w:val="24"/>
          <w:szCs w:val="24"/>
          <w:lang w:val="en-US" w:eastAsia="zh-CN"/>
        </w:rPr>
        <w:t>气</w:t>
      </w:r>
      <w:bookmarkEnd w:id="102"/>
      <w:bookmarkEnd w:id="103"/>
      <w:bookmarkEnd w:id="126"/>
      <w:bookmarkEnd w:id="127"/>
      <w:bookmarkEnd w:id="128"/>
      <w:bookmarkEnd w:id="129"/>
      <w:bookmarkEnd w:id="130"/>
    </w:p>
    <w:p>
      <w:pPr>
        <w:keepNext w:val="0"/>
        <w:keepLines w:val="0"/>
        <w:pageBreakBefore w:val="0"/>
        <w:widowControl w:val="0"/>
        <w:kinsoku/>
        <w:wordWrap/>
        <w:overflowPunct/>
        <w:topLinePunct w:val="0"/>
        <w:autoSpaceDE/>
        <w:autoSpaceDN/>
        <w:bidi w:val="0"/>
        <w:adjustRightInd/>
        <w:snapToGrid w:val="0"/>
        <w:spacing w:line="312" w:lineRule="auto"/>
        <w:ind w:left="0" w:firstLine="480" w:firstLineChars="200"/>
        <w:textAlignment w:val="auto"/>
        <w:rPr>
          <w:rFonts w:hint="default"/>
          <w:sz w:val="24"/>
          <w:lang w:val="en-US" w:eastAsia="zh-CN"/>
        </w:rPr>
      </w:pPr>
      <w:bookmarkStart w:id="131" w:name="_Toc7761"/>
      <w:bookmarkStart w:id="132" w:name="_Toc21392"/>
      <w:bookmarkStart w:id="133" w:name="_Toc27742"/>
      <w:bookmarkStart w:id="134" w:name="_Toc20630"/>
      <w:bookmarkStart w:id="135" w:name="_Toc4852"/>
      <w:r>
        <w:rPr>
          <w:rFonts w:hint="eastAsia"/>
          <w:sz w:val="24"/>
          <w:szCs w:val="24"/>
          <w:lang w:val="en-US" w:eastAsia="zh-CN"/>
        </w:rPr>
        <w:t>本项目采用集中供气，由国电投新乡热力有限公司卫辉分公司供应。项目生产过程中不产生废气。</w:t>
      </w:r>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rPr>
          <w:rFonts w:hint="default"/>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-1808480</wp:posOffset>
                </wp:positionH>
                <wp:positionV relativeFrom="paragraph">
                  <wp:posOffset>3148965</wp:posOffset>
                </wp:positionV>
                <wp:extent cx="633095" cy="283845"/>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633095" cy="2838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集气罩</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2.4pt;margin-top:247.95pt;height:22.35pt;width:49.85pt;z-index:251661312;mso-width-relative:page;mso-height-relative:page;" filled="f" stroked="f" coordsize="21600,21600" o:gfxdata="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cyef3gAAAA0BAAAPAAAAAAAAAAEAIAAAACIA&#10;AABkcnMvZG93bnJldi54bWxQSwECFAAUAAAACACHTuJAuQkepzwCAABnBAAADgAAAAAAAAABACAA&#10;AAAtAQAAZHJzL2Uyb0RvYy54bWxQSwUGAAAAAAYABgBZAQAA2wUAAAAA&#10;">
                <v:fill on="f" focussize="0,0"/>
                <v:stroke on="f" weight="0.5pt"/>
                <v:imagedata o:title=""/>
                <o:lock v:ext="edit" aspectratio="f"/>
                <v:textbox>
                  <w:txbxContent>
                    <w:p>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集气罩</w:t>
                      </w:r>
                    </w:p>
                  </w:txbxContent>
                </v:textbox>
              </v:shape>
            </w:pict>
          </mc:Fallback>
        </mc:AlternateContent>
      </w:r>
      <w:bookmarkStart w:id="136" w:name="_Toc497001463"/>
      <w:bookmarkStart w:id="137" w:name="_Toc496979026"/>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-2027555</wp:posOffset>
                </wp:positionH>
                <wp:positionV relativeFrom="paragraph">
                  <wp:posOffset>245110</wp:posOffset>
                </wp:positionV>
                <wp:extent cx="917575" cy="368935"/>
                <wp:effectExtent l="0" t="0" r="0" b="0"/>
                <wp:wrapNone/>
                <wp:docPr id="7" name="文本框 7"/>
                <wp:cNvGraphicFramePr/>
                <a:graphic xmlns:a="http://schemas.openxmlformats.org/drawingml/2006/main">
                  <a:graphicData uri="http://schemas.microsoft.com/office/word/2010/wordprocessingShape">
                    <wps:wsp>
                      <wps:cNvSpPr txBox="1"/>
                      <wps:spPr>
                        <a:xfrm>
                          <a:off x="0" y="0"/>
                          <a:ext cx="917575" cy="3689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宋体" w:hAnsi="宋体" w:eastAsia="宋体" w:cs="宋体"/>
                                <w:sz w:val="21"/>
                                <w:szCs w:val="21"/>
                                <w:lang w:val="en-US" w:eastAsia="zh-CN"/>
                              </w:rPr>
                            </w:pPr>
                            <w:r>
                              <w:rPr>
                                <w:rFonts w:hint="eastAsia" w:ascii="Times New Roman" w:hAnsi="Times New Roman" w:eastAsia="宋体" w:cs="Times New Roman"/>
                                <w:sz w:val="21"/>
                                <w:szCs w:val="21"/>
                                <w:lang w:val="en-US" w:eastAsia="zh-CN"/>
                              </w:rPr>
                              <w:t>车间封闭</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65pt;margin-top:19.3pt;height:29.05pt;width:72.25pt;z-index:251660288;mso-width-relative:page;mso-height-relative:page;" filled="f" stroked="f" coordsize="21600,21600" o:gfxdata="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InH090AAAALAQAADwAAAAAAAAABACAAAAAiAAAA&#10;ZHJzL2Rvd25yZXYueG1sUEsBAhQAFAAAAAgAh07iQClHXDA7AgAAZQQAAA4AAAAAAAAAAQAgAAAA&#10;LAEAAGRycy9lMm9Eb2MueG1sUEsFBgAAAAAGAAYAWQEAANkFAAAAAA==&#10;">
                <v:fill on="f" focussize="0,0"/>
                <v:stroke on="f" weight="0.5pt"/>
                <v:imagedata o:title=""/>
                <o:lock v:ext="edit" aspectratio="f"/>
                <v:textbox>
                  <w:txbxContent>
                    <w:p>
                      <w:pPr>
                        <w:rPr>
                          <w:rFonts w:hint="eastAsia" w:ascii="宋体" w:hAnsi="宋体" w:eastAsia="宋体" w:cs="宋体"/>
                          <w:sz w:val="21"/>
                          <w:szCs w:val="21"/>
                          <w:lang w:val="en-US" w:eastAsia="zh-CN"/>
                        </w:rPr>
                      </w:pPr>
                      <w:r>
                        <w:rPr>
                          <w:rFonts w:hint="eastAsia" w:ascii="Times New Roman" w:hAnsi="Times New Roman" w:eastAsia="宋体" w:cs="Times New Roman"/>
                          <w:sz w:val="21"/>
                          <w:szCs w:val="21"/>
                          <w:lang w:val="en-US" w:eastAsia="zh-CN"/>
                        </w:rPr>
                        <w:t>车间封闭</w:t>
                      </w:r>
                    </w:p>
                  </w:txbxContent>
                </v:textbox>
              </v:shape>
            </w:pict>
          </mc:Fallback>
        </mc:AlternateContent>
      </w:r>
      <w:r>
        <w:rPr>
          <w:rFonts w:hint="default" w:ascii="Times New Roman" w:hAnsi="Times New Roman" w:cs="Times New Roman"/>
          <w:sz w:val="24"/>
          <w:szCs w:val="24"/>
          <w:lang w:val="en-US" w:eastAsia="zh-CN"/>
        </w:rPr>
        <w:t>4.1.3</w:t>
      </w:r>
      <w:r>
        <w:rPr>
          <w:rFonts w:hint="default"/>
          <w:sz w:val="24"/>
          <w:szCs w:val="24"/>
        </w:rPr>
        <w:t>噪声</w:t>
      </w:r>
      <w:bookmarkEnd w:id="131"/>
      <w:bookmarkEnd w:id="132"/>
      <w:bookmarkEnd w:id="133"/>
      <w:bookmarkEnd w:id="134"/>
      <w:bookmarkEnd w:id="135"/>
      <w:bookmarkEnd w:id="136"/>
      <w:bookmarkEnd w:id="137"/>
    </w:p>
    <w:p>
      <w:pPr>
        <w:keepNext w:val="0"/>
        <w:keepLines w:val="0"/>
        <w:pageBreakBefore w:val="0"/>
        <w:widowControl w:val="0"/>
        <w:kinsoku/>
        <w:wordWrap/>
        <w:overflowPunct/>
        <w:topLinePunct w:val="0"/>
        <w:autoSpaceDE/>
        <w:autoSpaceDN/>
        <w:bidi w:val="0"/>
        <w:adjustRightInd/>
        <w:snapToGrid w:val="0"/>
        <w:spacing w:line="312" w:lineRule="auto"/>
        <w:ind w:left="0" w:firstLine="480" w:firstLineChars="200"/>
        <w:textAlignment w:val="baseline"/>
        <w:rPr>
          <w:sz w:val="24"/>
          <w:szCs w:val="24"/>
        </w:rPr>
      </w:pPr>
      <w:bookmarkStart w:id="138" w:name="_Toc496979027"/>
      <w:bookmarkStart w:id="139" w:name="_Toc497001464"/>
      <w:r>
        <w:rPr>
          <w:sz w:val="24"/>
          <w:szCs w:val="24"/>
        </w:rPr>
        <w:t>本项目噪声源主要为机械设备作业噪声，噪声源强为</w:t>
      </w:r>
      <w:r>
        <w:rPr>
          <w:rFonts w:hint="eastAsia"/>
          <w:sz w:val="24"/>
          <w:szCs w:val="24"/>
          <w:lang w:val="en-US" w:eastAsia="zh-CN"/>
        </w:rPr>
        <w:t>70</w:t>
      </w:r>
      <w:r>
        <w:rPr>
          <w:sz w:val="24"/>
          <w:szCs w:val="24"/>
        </w:rPr>
        <w:t>~</w:t>
      </w:r>
      <w:r>
        <w:rPr>
          <w:rFonts w:hint="eastAsia"/>
          <w:sz w:val="24"/>
          <w:szCs w:val="24"/>
          <w:lang w:val="en-US" w:eastAsia="zh-CN"/>
        </w:rPr>
        <w:t>75</w:t>
      </w:r>
      <w:r>
        <w:rPr>
          <w:sz w:val="24"/>
          <w:szCs w:val="24"/>
        </w:rPr>
        <w:t>dB(A)之间。为降低项目运营期噪声对周围环境的影响，</w:t>
      </w:r>
      <w:r>
        <w:rPr>
          <w:rFonts w:hint="eastAsia"/>
          <w:sz w:val="24"/>
          <w:szCs w:val="24"/>
          <w:lang w:val="en-US" w:eastAsia="zh-CN"/>
        </w:rPr>
        <w:t>本项目建设</w:t>
      </w:r>
      <w:r>
        <w:rPr>
          <w:sz w:val="24"/>
          <w:szCs w:val="24"/>
        </w:rPr>
        <w:t>以下措施：（1）尽可能选用功能好、噪音低的设备；（2）合理安排设备安放位置，将噪声较大的设备安置在远离门窗的位置；（3）项目运营后加强设备的使用和日常维护管理，维持设备处于良好的运转状态，定期检查、维修，不符合要求的要及时更换，避免因设备运转不正常导致噪声的增高。</w:t>
      </w:r>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textAlignment w:val="auto"/>
        <w:rPr>
          <w:rFonts w:hint="default"/>
          <w:sz w:val="24"/>
          <w:szCs w:val="24"/>
        </w:rPr>
      </w:pPr>
      <w:bookmarkStart w:id="140" w:name="_Toc30914"/>
      <w:bookmarkStart w:id="141" w:name="_Toc21820"/>
      <w:bookmarkStart w:id="142" w:name="_Toc11294"/>
      <w:bookmarkStart w:id="143" w:name="_Toc15406"/>
      <w:bookmarkStart w:id="144" w:name="_Toc29076"/>
      <w:r>
        <w:rPr>
          <w:rFonts w:hint="default" w:ascii="Times New Roman" w:hAnsi="Times New Roman" w:cs="Times New Roman"/>
          <w:sz w:val="24"/>
          <w:szCs w:val="24"/>
          <w:lang w:val="en-US" w:eastAsia="zh-CN"/>
        </w:rPr>
        <w:t>4.1.4</w:t>
      </w:r>
      <w:r>
        <w:rPr>
          <w:rFonts w:hint="default"/>
          <w:sz w:val="24"/>
          <w:szCs w:val="24"/>
        </w:rPr>
        <w:t>固体废物</w:t>
      </w:r>
      <w:bookmarkEnd w:id="138"/>
      <w:bookmarkEnd w:id="139"/>
      <w:bookmarkEnd w:id="140"/>
      <w:bookmarkEnd w:id="141"/>
      <w:bookmarkEnd w:id="142"/>
      <w:bookmarkEnd w:id="143"/>
      <w:bookmarkEnd w:id="144"/>
    </w:p>
    <w:p>
      <w:pPr>
        <w:keepNext w:val="0"/>
        <w:keepLines w:val="0"/>
        <w:pageBreakBefore w:val="0"/>
        <w:widowControl w:val="0"/>
        <w:kinsoku/>
        <w:wordWrap/>
        <w:overflowPunct/>
        <w:topLinePunct w:val="0"/>
        <w:autoSpaceDE/>
        <w:autoSpaceDN/>
        <w:bidi w:val="0"/>
        <w:adjustRightInd/>
        <w:snapToGrid w:val="0"/>
        <w:spacing w:line="312" w:lineRule="auto"/>
        <w:ind w:left="0"/>
        <w:textAlignment w:val="auto"/>
        <w:rPr>
          <w:rFonts w:ascii="Times New Roman" w:hAnsi="Times New Roman" w:eastAsia="宋体" w:cs="Times New Roman"/>
          <w:sz w:val="24"/>
          <w:szCs w:val="24"/>
        </w:rPr>
      </w:pPr>
      <w:bookmarkStart w:id="145" w:name="_Hlk496988018"/>
      <w:r>
        <w:rPr>
          <w:rFonts w:ascii="Times New Roman" w:hAnsi="Times New Roman" w:eastAsia="宋体" w:cs="Times New Roman"/>
          <w:sz w:val="24"/>
          <w:szCs w:val="24"/>
        </w:rPr>
        <w:t>本项目营运期一般固废主要为</w:t>
      </w:r>
      <w:r>
        <w:rPr>
          <w:rFonts w:hint="eastAsia" w:ascii="Times New Roman" w:hAnsi="Times New Roman" w:eastAsia="宋体" w:cs="Times New Roman"/>
          <w:sz w:val="24"/>
          <w:szCs w:val="24"/>
        </w:rPr>
        <w:t>原料</w:t>
      </w:r>
      <w:r>
        <w:rPr>
          <w:rFonts w:ascii="Times New Roman" w:hAnsi="Times New Roman" w:eastAsia="宋体" w:cs="Times New Roman"/>
          <w:sz w:val="24"/>
          <w:szCs w:val="24"/>
        </w:rPr>
        <w:t>包装产生的废包装</w:t>
      </w:r>
      <w:r>
        <w:rPr>
          <w:rFonts w:hint="eastAsia" w:ascii="Times New Roman" w:hAnsi="Times New Roman" w:eastAsia="宋体" w:cs="Times New Roman"/>
          <w:sz w:val="24"/>
          <w:szCs w:val="24"/>
        </w:rPr>
        <w:t>袋</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豆渣及污水处理产生的污泥</w:t>
      </w:r>
      <w:r>
        <w:rPr>
          <w:rFonts w:hint="eastAsia" w:cs="Times New Roman"/>
          <w:sz w:val="24"/>
          <w:szCs w:val="24"/>
          <w:lang w:val="en-US" w:eastAsia="zh-CN"/>
        </w:rPr>
        <w:t>和生活垃圾</w:t>
      </w:r>
      <w:r>
        <w:rPr>
          <w:rFonts w:ascii="Times New Roman" w:hAnsi="Times New Roman" w:eastAsia="宋体" w:cs="Times New Roman"/>
          <w:sz w:val="24"/>
          <w:szCs w:val="24"/>
        </w:rPr>
        <w:t>。</w:t>
      </w:r>
    </w:p>
    <w:p>
      <w:pPr>
        <w:keepNext w:val="0"/>
        <w:keepLines w:val="0"/>
        <w:pageBreakBefore w:val="0"/>
        <w:widowControl w:val="0"/>
        <w:kinsoku/>
        <w:wordWrap/>
        <w:overflowPunct/>
        <w:topLinePunct w:val="0"/>
        <w:autoSpaceDE/>
        <w:autoSpaceDN/>
        <w:bidi w:val="0"/>
        <w:adjustRightInd/>
        <w:snapToGrid w:val="0"/>
        <w:spacing w:line="312" w:lineRule="auto"/>
        <w:ind w:left="0" w:firstLine="480" w:firstLineChars="200"/>
        <w:textAlignment w:val="auto"/>
      </w:pPr>
      <w:r>
        <w:rPr>
          <w:rFonts w:hint="default"/>
          <w:sz w:val="24"/>
          <w:szCs w:val="24"/>
          <w:lang w:val="en-US" w:eastAsia="zh-CN"/>
        </w:rPr>
        <w:t>（1）豆渣：</w:t>
      </w:r>
      <w:r>
        <w:rPr>
          <w:rFonts w:hint="eastAsia" w:ascii="Times New Roman" w:hAnsi="Times New Roman" w:eastAsia="宋体" w:cs="Times New Roman"/>
          <w:sz w:val="24"/>
        </w:rPr>
        <w:t>本项目</w:t>
      </w:r>
      <w:r>
        <w:rPr>
          <w:rFonts w:ascii="Times New Roman" w:hAnsi="Times New Roman" w:eastAsia="宋体" w:cs="Times New Roman"/>
          <w:sz w:val="24"/>
        </w:rPr>
        <w:t>磨浆工序会产生豆渣</w:t>
      </w:r>
      <w:r>
        <w:rPr>
          <w:rFonts w:hint="eastAsia" w:ascii="Times New Roman" w:hAnsi="Times New Roman" w:eastAsia="宋体" w:cs="Times New Roman"/>
          <w:sz w:val="24"/>
        </w:rPr>
        <w:t>，</w:t>
      </w:r>
      <w:r>
        <w:rPr>
          <w:rFonts w:hint="eastAsia" w:ascii="Times New Roman" w:hAnsi="Times New Roman" w:eastAsia="宋体" w:cs="Times New Roman"/>
          <w:sz w:val="24"/>
          <w:lang w:val="en-US" w:eastAsia="zh-CN"/>
        </w:rPr>
        <w:t>黄豆磨浆出渣率为50%，本项目年使用黄豆500t，</w:t>
      </w:r>
      <w:r>
        <w:rPr>
          <w:rFonts w:hint="eastAsia" w:cs="Times New Roman"/>
          <w:sz w:val="24"/>
          <w:lang w:val="en-US" w:eastAsia="zh-CN"/>
        </w:rPr>
        <w:t>泡发后的湿黄豆为1000t，</w:t>
      </w:r>
      <w:r>
        <w:rPr>
          <w:rFonts w:hint="eastAsia" w:ascii="Times New Roman" w:hAnsi="Times New Roman" w:eastAsia="宋体" w:cs="Times New Roman"/>
          <w:sz w:val="24"/>
          <w:lang w:val="en-US" w:eastAsia="zh-CN"/>
        </w:rPr>
        <w:t>豆渣产生量为</w:t>
      </w:r>
      <w:r>
        <w:rPr>
          <w:rFonts w:hint="eastAsia" w:cs="Times New Roman"/>
          <w:sz w:val="24"/>
          <w:lang w:val="en-US" w:eastAsia="zh-CN"/>
        </w:rPr>
        <w:t>50</w:t>
      </w:r>
      <w:r>
        <w:rPr>
          <w:rFonts w:hint="eastAsia" w:ascii="Times New Roman" w:hAnsi="Times New Roman" w:eastAsia="宋体" w:cs="Times New Roman"/>
          <w:sz w:val="24"/>
          <w:lang w:val="en-US" w:eastAsia="zh-CN"/>
        </w:rPr>
        <w:t>0吨（含水率80%）。</w:t>
      </w:r>
      <w:r>
        <w:rPr>
          <w:rFonts w:hint="eastAsia" w:ascii="Times New Roman" w:hAnsi="Times New Roman" w:eastAsia="宋体" w:cs="Times New Roman"/>
          <w:sz w:val="24"/>
        </w:rPr>
        <w:t>豆渣</w:t>
      </w:r>
      <w:r>
        <w:rPr>
          <w:rFonts w:hint="eastAsia" w:ascii="Times New Roman" w:hAnsi="Times New Roman" w:eastAsia="宋体" w:cs="Times New Roman"/>
          <w:sz w:val="24"/>
          <w:lang w:val="en-US" w:eastAsia="zh-CN"/>
        </w:rPr>
        <w:t>经脱水</w:t>
      </w:r>
      <w:r>
        <w:rPr>
          <w:rFonts w:hint="eastAsia" w:cs="Times New Roman"/>
          <w:sz w:val="24"/>
          <w:lang w:val="en-US" w:eastAsia="zh-CN"/>
        </w:rPr>
        <w:t>2</w:t>
      </w:r>
      <w:r>
        <w:rPr>
          <w:rFonts w:hint="eastAsia" w:ascii="Times New Roman" w:hAnsi="Times New Roman" w:eastAsia="宋体" w:cs="Times New Roman"/>
          <w:sz w:val="24"/>
          <w:lang w:val="en-US" w:eastAsia="zh-CN"/>
        </w:rPr>
        <w:t>00t（含水率50%）后</w:t>
      </w:r>
      <w:r>
        <w:rPr>
          <w:rFonts w:hint="eastAsia" w:ascii="Times New Roman" w:hAnsi="Times New Roman" w:eastAsia="宋体" w:cs="Times New Roman"/>
          <w:sz w:val="24"/>
        </w:rPr>
        <w:t>在一般固废间暂存，定期作为饲料外售至养猪场。</w:t>
      </w:r>
    </w:p>
    <w:p>
      <w:pPr>
        <w:keepNext w:val="0"/>
        <w:keepLines w:val="0"/>
        <w:pageBreakBefore w:val="0"/>
        <w:widowControl w:val="0"/>
        <w:kinsoku/>
        <w:wordWrap/>
        <w:overflowPunct/>
        <w:topLinePunct w:val="0"/>
        <w:autoSpaceDE/>
        <w:autoSpaceDN/>
        <w:bidi w:val="0"/>
        <w:adjustRightInd/>
        <w:snapToGrid w:val="0"/>
        <w:spacing w:line="312" w:lineRule="auto"/>
        <w:ind w:left="0" w:firstLine="480" w:firstLineChars="200"/>
        <w:textAlignment w:val="auto"/>
        <w:rPr>
          <w:rFonts w:hint="eastAsia" w:ascii="Times New Roman" w:hAnsi="Times New Roman" w:eastAsia="宋体" w:cs="Times New Roman"/>
          <w:kern w:val="2"/>
          <w:sz w:val="24"/>
          <w:szCs w:val="24"/>
          <w:lang w:val="en-US" w:eastAsia="zh-CN" w:bidi="ar-SA"/>
        </w:rPr>
      </w:pPr>
      <w:r>
        <w:rPr>
          <w:rFonts w:hint="default"/>
          <w:sz w:val="24"/>
          <w:szCs w:val="24"/>
          <w:lang w:val="en-US" w:eastAsia="zh-CN"/>
        </w:rPr>
        <w:t>（2）</w:t>
      </w:r>
      <w:r>
        <w:rPr>
          <w:rFonts w:hint="eastAsia" w:ascii="Times New Roman" w:hAnsi="Times New Roman" w:eastAsia="宋体" w:cs="Times New Roman"/>
          <w:sz w:val="24"/>
        </w:rPr>
        <w:t>废包装材料</w:t>
      </w:r>
      <w:r>
        <w:rPr>
          <w:rFonts w:hint="default"/>
          <w:sz w:val="24"/>
          <w:szCs w:val="24"/>
          <w:lang w:val="en-US" w:eastAsia="zh-CN"/>
        </w:rPr>
        <w:t>：</w:t>
      </w:r>
      <w:r>
        <w:rPr>
          <w:rFonts w:hint="eastAsia" w:ascii="Times New Roman" w:hAnsi="Times New Roman" w:eastAsia="宋体" w:cs="Times New Roman"/>
          <w:sz w:val="24"/>
        </w:rPr>
        <w:t>本项目外购的黄豆均为袋装，物料使用完毕会产生废包装袋，本项目原料黄豆用量为</w:t>
      </w:r>
      <w:r>
        <w:rPr>
          <w:rFonts w:hint="eastAsia" w:ascii="Times New Roman" w:hAnsi="Times New Roman" w:eastAsia="宋体" w:cs="Times New Roman"/>
          <w:sz w:val="24"/>
          <w:lang w:val="en-US" w:eastAsia="zh-CN"/>
        </w:rPr>
        <w:t>500</w:t>
      </w:r>
      <w:r>
        <w:rPr>
          <w:rFonts w:hint="eastAsia" w:ascii="Times New Roman" w:hAnsi="Times New Roman" w:eastAsia="宋体" w:cs="Times New Roman"/>
          <w:sz w:val="24"/>
        </w:rPr>
        <w:t>t/a，则废包装袋质量为</w:t>
      </w:r>
      <w:r>
        <w:rPr>
          <w:rFonts w:hint="eastAsia" w:ascii="Times New Roman" w:hAnsi="Times New Roman" w:eastAsia="宋体" w:cs="Times New Roman"/>
          <w:sz w:val="24"/>
          <w:lang w:val="en-US" w:eastAsia="zh-CN"/>
        </w:rPr>
        <w:t>2.5</w:t>
      </w:r>
      <w:r>
        <w:rPr>
          <w:rFonts w:hint="eastAsia" w:ascii="Times New Roman" w:hAnsi="Times New Roman" w:eastAsia="宋体" w:cs="Times New Roman"/>
          <w:sz w:val="24"/>
        </w:rPr>
        <w:t>t/a。废包装袋收集在一般固废暂存间暂存，定期外售。</w:t>
      </w:r>
    </w:p>
    <w:p>
      <w:pPr>
        <w:keepNext w:val="0"/>
        <w:keepLines w:val="0"/>
        <w:pageBreakBefore w:val="0"/>
        <w:widowControl w:val="0"/>
        <w:kinsoku/>
        <w:wordWrap/>
        <w:overflowPunct/>
        <w:topLinePunct w:val="0"/>
        <w:autoSpaceDE/>
        <w:autoSpaceDN/>
        <w:bidi w:val="0"/>
        <w:adjustRightInd/>
        <w:snapToGrid w:val="0"/>
        <w:spacing w:line="312" w:lineRule="auto"/>
        <w:ind w:left="0"/>
        <w:textAlignment w:val="auto"/>
        <w:rPr>
          <w:rFonts w:hint="default"/>
          <w:sz w:val="24"/>
          <w:szCs w:val="24"/>
          <w:lang w:val="en-US" w:eastAsia="zh-CN"/>
        </w:rPr>
      </w:pPr>
      <w:r>
        <w:rPr>
          <w:rFonts w:hint="default"/>
          <w:sz w:val="24"/>
          <w:szCs w:val="24"/>
          <w:lang w:val="en-US" w:eastAsia="zh-CN"/>
        </w:rPr>
        <w:t>（3）</w:t>
      </w:r>
      <w:r>
        <w:rPr>
          <w:rFonts w:hint="eastAsia" w:ascii="Times New Roman" w:hAnsi="Times New Roman" w:eastAsia="宋体" w:cs="Times New Roman"/>
          <w:kern w:val="2"/>
          <w:sz w:val="24"/>
          <w:szCs w:val="24"/>
          <w:lang w:val="en-US" w:eastAsia="zh-CN" w:bidi="ar-SA"/>
        </w:rPr>
        <w:t>污泥</w:t>
      </w:r>
      <w:r>
        <w:rPr>
          <w:rFonts w:hint="default"/>
          <w:sz w:val="24"/>
          <w:szCs w:val="24"/>
          <w:lang w:val="en-US" w:eastAsia="zh-CN"/>
        </w:rPr>
        <w:t>：</w:t>
      </w:r>
      <w:r>
        <w:rPr>
          <w:rFonts w:hint="default" w:ascii="Times New Roman" w:hAnsi="Times New Roman" w:eastAsia="宋体" w:cs="Times New Roman"/>
          <w:kern w:val="2"/>
          <w:sz w:val="24"/>
          <w:szCs w:val="24"/>
          <w:lang w:val="en-US" w:eastAsia="zh-CN" w:bidi="ar-SA"/>
        </w:rPr>
        <w:t>厂区污水处理设施会产生污泥，无有毒有害物质，属于一般固废，项目处理废水500.14t，使用絮凝剂C按照1kg/1吨-污水计算，絮凝剂使用量0.55t，k4：工业废水集中处理设施的物理与生化污泥综合产生系数6吨/万吨-废水处理量经计算，本项目年产污泥约为</w:t>
      </w:r>
      <w:r>
        <w:rPr>
          <w:rFonts w:hint="eastAsia" w:ascii="Times New Roman" w:hAnsi="Times New Roman" w:eastAsia="宋体" w:cs="Times New Roman"/>
          <w:kern w:val="2"/>
          <w:sz w:val="24"/>
          <w:szCs w:val="24"/>
          <w:lang w:val="en-US" w:eastAsia="zh-CN" w:bidi="ar-SA"/>
        </w:rPr>
        <w:t>2.</w:t>
      </w:r>
      <w:r>
        <w:rPr>
          <w:rFonts w:hint="eastAsia" w:cs="Times New Roman"/>
          <w:kern w:val="2"/>
          <w:sz w:val="24"/>
          <w:szCs w:val="24"/>
          <w:lang w:val="en-US" w:eastAsia="zh-CN" w:bidi="ar-SA"/>
        </w:rPr>
        <w:t>8215</w:t>
      </w:r>
      <w:r>
        <w:rPr>
          <w:rFonts w:hint="default" w:ascii="Times New Roman" w:hAnsi="Times New Roman" w:eastAsia="宋体" w:cs="Times New Roman"/>
          <w:kern w:val="2"/>
          <w:sz w:val="24"/>
          <w:szCs w:val="24"/>
          <w:lang w:val="en-US" w:eastAsia="zh-CN" w:bidi="ar-SA"/>
        </w:rPr>
        <w:t>t/a（以含水率80%计）。污泥经脱水至含水率小于60%，年产生量约为</w:t>
      </w:r>
      <w:r>
        <w:rPr>
          <w:rFonts w:hint="eastAsia" w:ascii="Times New Roman" w:hAnsi="Times New Roman" w:eastAsia="宋体" w:cs="Times New Roman"/>
          <w:kern w:val="2"/>
          <w:sz w:val="24"/>
          <w:szCs w:val="24"/>
          <w:lang w:val="en-US" w:eastAsia="zh-CN" w:bidi="ar-SA"/>
        </w:rPr>
        <w:t>1.</w:t>
      </w:r>
      <w:r>
        <w:rPr>
          <w:rFonts w:hint="eastAsia" w:cs="Times New Roman"/>
          <w:kern w:val="2"/>
          <w:sz w:val="24"/>
          <w:szCs w:val="24"/>
          <w:lang w:val="en-US" w:eastAsia="zh-CN" w:bidi="ar-SA"/>
        </w:rPr>
        <w:t>411</w:t>
      </w:r>
      <w:r>
        <w:rPr>
          <w:rFonts w:hint="default" w:ascii="Times New Roman" w:hAnsi="Times New Roman" w:eastAsia="宋体" w:cs="Times New Roman"/>
          <w:kern w:val="2"/>
          <w:sz w:val="24"/>
          <w:szCs w:val="24"/>
          <w:lang w:val="en-US" w:eastAsia="zh-CN" w:bidi="ar-SA"/>
        </w:rPr>
        <w:t>t/a，暂存于密闭的污泥池，定期运至垃圾填埋场填埋处置</w:t>
      </w:r>
      <w:r>
        <w:rPr>
          <w:rFonts w:hint="default"/>
          <w:sz w:val="24"/>
          <w:szCs w:val="24"/>
          <w:lang w:val="en-US" w:eastAsia="zh-CN"/>
        </w:rPr>
        <w:t>。</w:t>
      </w:r>
    </w:p>
    <w:p>
      <w:pPr>
        <w:pageBreakBefore w:val="0"/>
        <w:kinsoku/>
        <w:wordWrap/>
        <w:overflowPunct/>
        <w:topLinePunct w:val="0"/>
        <w:autoSpaceDE/>
        <w:autoSpaceDN/>
        <w:bidi w:val="0"/>
        <w:spacing w:line="312" w:lineRule="auto"/>
        <w:rPr>
          <w:rFonts w:hint="default"/>
          <w:sz w:val="24"/>
          <w:szCs w:val="24"/>
          <w:lang w:eastAsia="zh-CN"/>
        </w:rPr>
      </w:pPr>
      <w:r>
        <w:rPr>
          <w:rFonts w:hint="default"/>
          <w:sz w:val="24"/>
          <w:szCs w:val="24"/>
          <w:lang w:val="en-US" w:eastAsia="zh-CN"/>
        </w:rPr>
        <w:t>（</w:t>
      </w:r>
      <w:r>
        <w:rPr>
          <w:rFonts w:hint="eastAsia"/>
          <w:sz w:val="24"/>
          <w:szCs w:val="24"/>
          <w:lang w:val="en-US" w:eastAsia="zh-CN"/>
        </w:rPr>
        <w:t>4</w:t>
      </w:r>
      <w:r>
        <w:rPr>
          <w:rFonts w:hint="default"/>
          <w:sz w:val="24"/>
          <w:szCs w:val="24"/>
          <w:lang w:val="en-US" w:eastAsia="zh-CN"/>
        </w:rPr>
        <w:t>）生活垃圾：本项目职工人数为</w:t>
      </w:r>
      <w:r>
        <w:rPr>
          <w:rFonts w:hint="eastAsia"/>
          <w:sz w:val="24"/>
          <w:szCs w:val="24"/>
          <w:lang w:val="en-US" w:eastAsia="zh-CN"/>
        </w:rPr>
        <w:t>4</w:t>
      </w:r>
      <w:r>
        <w:rPr>
          <w:rFonts w:hint="default"/>
          <w:sz w:val="24"/>
          <w:szCs w:val="24"/>
          <w:lang w:val="en-US" w:eastAsia="zh-CN"/>
        </w:rPr>
        <w:t>0人，生活垃圾以0.5kg/(p.d)计，则生活垃圾产生量为</w:t>
      </w:r>
      <w:r>
        <w:rPr>
          <w:rFonts w:hint="eastAsia"/>
          <w:sz w:val="24"/>
          <w:szCs w:val="24"/>
          <w:lang w:val="en-US" w:eastAsia="zh-CN"/>
        </w:rPr>
        <w:t>6</w:t>
      </w:r>
      <w:r>
        <w:rPr>
          <w:rFonts w:hint="default"/>
          <w:sz w:val="24"/>
          <w:szCs w:val="24"/>
          <w:lang w:val="en-US" w:eastAsia="zh-CN"/>
        </w:rPr>
        <w:t>t/a，运至垃圾中转站集中处理。</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firstLine="480" w:firstLineChars="200"/>
        <w:jc w:val="left"/>
        <w:textAlignment w:val="auto"/>
        <w:outlineLvl w:val="9"/>
        <w:rPr>
          <w:rFonts w:hint="eastAsia" w:ascii="Times New Roman" w:hAnsi="Times New Roman" w:eastAsia="宋体" w:cs="Times New Roman"/>
          <w:color w:val="FF0000"/>
          <w:sz w:val="24"/>
          <w:szCs w:val="24"/>
          <w:highlight w:val="none"/>
          <w:lang w:val="en-US" w:eastAsia="zh-CN"/>
        </w:rPr>
      </w:pPr>
      <w:r>
        <w:rPr>
          <w:rFonts w:hint="default" w:ascii="Times New Roman" w:hAnsi="Times New Roman" w:eastAsia="宋体" w:cs="Times New Roman"/>
          <w:color w:val="auto"/>
          <w:sz w:val="24"/>
          <w:szCs w:val="24"/>
          <w:highlight w:val="none"/>
        </w:rPr>
        <w:t>本工程</w:t>
      </w:r>
      <w:r>
        <w:rPr>
          <w:rFonts w:hint="eastAsia" w:cs="Times New Roman"/>
          <w:color w:val="auto"/>
          <w:sz w:val="24"/>
          <w:szCs w:val="24"/>
          <w:highlight w:val="none"/>
          <w:lang w:val="en-US" w:eastAsia="zh-CN"/>
        </w:rPr>
        <w:t>建设</w:t>
      </w:r>
      <w:r>
        <w:rPr>
          <w:rFonts w:hint="default" w:ascii="Times New Roman" w:hAnsi="Times New Roman" w:eastAsia="宋体" w:cs="Times New Roman"/>
          <w:color w:val="auto"/>
          <w:sz w:val="24"/>
          <w:szCs w:val="24"/>
          <w:highlight w:val="none"/>
        </w:rPr>
        <w:t>的</w:t>
      </w:r>
      <w:r>
        <w:rPr>
          <w:rFonts w:hint="eastAsia" w:cs="Times New Roman"/>
          <w:color w:val="auto"/>
          <w:sz w:val="24"/>
          <w:szCs w:val="24"/>
          <w:highlight w:val="none"/>
          <w:lang w:val="en-US" w:eastAsia="zh-CN"/>
        </w:rPr>
        <w:t>一般</w:t>
      </w:r>
      <w:r>
        <w:rPr>
          <w:rFonts w:hint="eastAsia" w:cs="Times New Roman"/>
          <w:color w:val="auto"/>
          <w:sz w:val="24"/>
          <w:szCs w:val="24"/>
          <w:highlight w:val="none"/>
          <w:lang w:eastAsia="zh-CN"/>
        </w:rPr>
        <w:t>固废间</w:t>
      </w:r>
      <w:r>
        <w:rPr>
          <w:rFonts w:hint="default" w:ascii="Times New Roman" w:hAnsi="Times New Roman" w:eastAsia="宋体" w:cs="Times New Roman"/>
          <w:color w:val="auto"/>
          <w:sz w:val="24"/>
          <w:szCs w:val="24"/>
          <w:highlight w:val="none"/>
        </w:rPr>
        <w:t>现场照片如图</w:t>
      </w:r>
      <w:bookmarkEnd w:id="145"/>
      <w:r>
        <w:rPr>
          <w:rFonts w:hint="eastAsia" w:ascii="Times New Roman" w:hAnsi="Times New Roman" w:eastAsia="宋体" w:cs="Times New Roman"/>
          <w:color w:val="auto"/>
          <w:sz w:val="24"/>
          <w:szCs w:val="24"/>
          <w:highlight w:val="none"/>
          <w:lang w:val="en-US" w:eastAsia="zh-CN"/>
        </w:rPr>
        <w:t>所示：</w:t>
      </w:r>
      <w:r>
        <w:rPr>
          <w:rFonts w:hint="eastAsia" w:ascii="Times New Roman" w:hAnsi="Times New Roman" w:eastAsia="宋体" w:cs="Times New Roman"/>
          <w:color w:val="FF0000"/>
          <w:sz w:val="24"/>
          <w:szCs w:val="24"/>
          <w:highlight w:val="none"/>
          <w:lang w:val="en-US" w:eastAsia="zh-CN"/>
        </w:rPr>
        <w:drawing>
          <wp:inline distT="0" distB="0" distL="114300" distR="114300">
            <wp:extent cx="2708910" cy="2032000"/>
            <wp:effectExtent l="0" t="0" r="15240" b="6350"/>
            <wp:docPr id="5" name="图片 5" descr="lADPJwY7XR8OXALNCrDNDkA_3648_2736.jpg_720x720q9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ADPJwY7XR8OXALNCrDNDkA_3648_2736.jpg_720x720q90g"/>
                    <pic:cNvPicPr>
                      <a:picLocks noChangeAspect="1"/>
                    </pic:cNvPicPr>
                  </pic:nvPicPr>
                  <pic:blipFill>
                    <a:blip r:embed="rId16"/>
                    <a:stretch>
                      <a:fillRect/>
                    </a:stretch>
                  </pic:blipFill>
                  <pic:spPr>
                    <a:xfrm>
                      <a:off x="0" y="0"/>
                      <a:ext cx="2708910" cy="2032000"/>
                    </a:xfrm>
                    <a:prstGeom prst="rect">
                      <a:avLst/>
                    </a:prstGeom>
                  </pic:spPr>
                </pic:pic>
              </a:graphicData>
            </a:graphic>
          </wp:inline>
        </w:drawing>
      </w:r>
      <w:r>
        <w:rPr>
          <w:rFonts w:hint="eastAsia" w:ascii="Times New Roman" w:hAnsi="Times New Roman" w:eastAsia="宋体" w:cs="Times New Roman"/>
          <w:color w:val="FF0000"/>
          <w:sz w:val="24"/>
          <w:szCs w:val="24"/>
          <w:highlight w:val="none"/>
          <w:lang w:val="en-US" w:eastAsia="zh-CN"/>
        </w:rPr>
        <w:drawing>
          <wp:inline distT="0" distB="0" distL="114300" distR="114300">
            <wp:extent cx="2729230" cy="2047240"/>
            <wp:effectExtent l="0" t="0" r="13970" b="10160"/>
            <wp:docPr id="8" name="图片 8" descr="lADPKGmA1XybzzLNCrDNDkA_3648_2736.jpg_720x720q90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lADPKGmA1XybzzLNCrDNDkA_3648_2736.jpg_720x720q90g"/>
                    <pic:cNvPicPr>
                      <a:picLocks noChangeAspect="1"/>
                    </pic:cNvPicPr>
                  </pic:nvPicPr>
                  <pic:blipFill>
                    <a:blip r:embed="rId17"/>
                    <a:stretch>
                      <a:fillRect/>
                    </a:stretch>
                  </pic:blipFill>
                  <pic:spPr>
                    <a:xfrm>
                      <a:off x="0" y="0"/>
                      <a:ext cx="2729230" cy="204724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both"/>
        <w:textAlignment w:val="auto"/>
        <w:outlineLvl w:val="9"/>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 xml:space="preserve">         污泥暂存间                           豆渣暂存间</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0" w:firstLineChars="0"/>
        <w:jc w:val="center"/>
        <w:textAlignment w:val="auto"/>
        <w:outlineLvl w:val="9"/>
        <w:rPr>
          <w:rFonts w:hint="default" w:ascii="Times New Roman" w:hAnsi="Times New Roman" w:eastAsia="宋体" w:cs="Times New Roman"/>
          <w:b/>
          <w:bCs/>
          <w:spacing w:val="0"/>
          <w:sz w:val="24"/>
          <w:szCs w:val="24"/>
          <w:highlight w:val="none"/>
        </w:rPr>
      </w:pPr>
      <w:r>
        <w:rPr>
          <w:rFonts w:hint="default" w:ascii="Times New Roman" w:hAnsi="Times New Roman" w:eastAsia="宋体" w:cs="Times New Roman"/>
          <w:color w:val="auto"/>
          <w:sz w:val="24"/>
          <w:szCs w:val="24"/>
          <w:highlight w:val="none"/>
        </w:rPr>
        <w:t>图</w:t>
      </w:r>
      <w:r>
        <w:rPr>
          <w:rFonts w:hint="default" w:ascii="Times New Roman" w:hAnsi="Times New Roman" w:eastAsia="宋体" w:cs="Times New Roman"/>
          <w:color w:val="auto"/>
          <w:sz w:val="24"/>
          <w:szCs w:val="24"/>
          <w:highlight w:val="none"/>
          <w:lang w:val="en-US" w:eastAsia="zh-CN"/>
        </w:rPr>
        <w:t>4-1-</w:t>
      </w:r>
      <w:r>
        <w:rPr>
          <w:rFonts w:hint="eastAsia"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lang w:val="en-US" w:eastAsia="zh-CN"/>
        </w:rPr>
        <w:t xml:space="preserve"> </w:t>
      </w:r>
      <w:r>
        <w:rPr>
          <w:rFonts w:hint="eastAsia" w:cs="Times New Roman"/>
          <w:color w:val="auto"/>
          <w:sz w:val="24"/>
          <w:szCs w:val="24"/>
          <w:highlight w:val="none"/>
          <w:lang w:val="en-US" w:eastAsia="zh-CN"/>
        </w:rPr>
        <w:t>一般</w:t>
      </w:r>
      <w:r>
        <w:rPr>
          <w:rFonts w:hint="default" w:ascii="Times New Roman" w:hAnsi="Times New Roman" w:eastAsia="宋体" w:cs="Times New Roman"/>
          <w:color w:val="auto"/>
          <w:sz w:val="24"/>
          <w:szCs w:val="24"/>
          <w:highlight w:val="none"/>
          <w:lang w:val="en-US" w:eastAsia="zh-CN"/>
        </w:rPr>
        <w:t>固废间</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eastAsia="zh-CN"/>
        </w:rPr>
      </w:pPr>
      <w:bookmarkStart w:id="146" w:name="_Toc10198"/>
      <w:bookmarkStart w:id="147" w:name="_Toc19143"/>
      <w:bookmarkStart w:id="148" w:name="_Toc29288"/>
      <w:bookmarkStart w:id="149" w:name="_Toc14370"/>
      <w:bookmarkStart w:id="150" w:name="_Toc8058"/>
      <w:r>
        <w:rPr>
          <w:rFonts w:hint="default" w:ascii="Times New Roman" w:hAnsi="Times New Roman" w:cs="Times New Roman"/>
          <w:lang w:val="en-US" w:eastAsia="zh-CN"/>
        </w:rPr>
        <w:t>4.2</w:t>
      </w:r>
      <w:r>
        <w:rPr>
          <w:rFonts w:hint="eastAsia"/>
        </w:rPr>
        <w:t>其他环境保护设施</w:t>
      </w:r>
      <w:bookmarkEnd w:id="146"/>
    </w:p>
    <w:p>
      <w:pPr>
        <w:pStyle w:val="4"/>
        <w:pageBreakBefore w:val="0"/>
        <w:widowControl w:val="0"/>
        <w:numPr>
          <w:ilvl w:val="2"/>
          <w:numId w:val="0"/>
        </w:numPr>
        <w:kinsoku/>
        <w:wordWrap/>
        <w:overflowPunct/>
        <w:topLinePunct w:val="0"/>
        <w:autoSpaceDE/>
        <w:autoSpaceDN/>
        <w:bidi w:val="0"/>
        <w:snapToGrid w:val="0"/>
        <w:spacing w:after="0" w:afterLines="0" w:line="312" w:lineRule="auto"/>
        <w:textAlignment w:val="auto"/>
        <w:rPr>
          <w:rFonts w:hint="default"/>
          <w:sz w:val="24"/>
          <w:szCs w:val="24"/>
        </w:rPr>
      </w:pPr>
      <w:bookmarkStart w:id="151" w:name="_Toc5271"/>
      <w:r>
        <w:rPr>
          <w:rFonts w:hint="default" w:ascii="Times New Roman" w:hAnsi="Times New Roman" w:cs="Times New Roman"/>
          <w:sz w:val="24"/>
          <w:szCs w:val="24"/>
          <w:lang w:val="en-US" w:eastAsia="zh-CN"/>
        </w:rPr>
        <w:t>4.2.1</w:t>
      </w:r>
      <w:r>
        <w:rPr>
          <w:rFonts w:hint="default"/>
          <w:sz w:val="24"/>
          <w:szCs w:val="24"/>
        </w:rPr>
        <w:t>环境风险防范设施</w:t>
      </w:r>
      <w:bookmarkEnd w:id="151"/>
    </w:p>
    <w:p>
      <w:pPr>
        <w:pStyle w:val="5"/>
        <w:pageBreakBefore w:val="0"/>
        <w:widowControl w:val="0"/>
        <w:numPr>
          <w:ilvl w:val="3"/>
          <w:numId w:val="0"/>
        </w:numPr>
        <w:kinsoku/>
        <w:wordWrap/>
        <w:overflowPunct/>
        <w:topLinePunct w:val="0"/>
        <w:autoSpaceDE/>
        <w:autoSpaceDN/>
        <w:bidi w:val="0"/>
        <w:snapToGrid w:val="0"/>
        <w:spacing w:line="312" w:lineRule="auto"/>
        <w:textAlignment w:val="auto"/>
        <w:rPr>
          <w:rFonts w:hint="eastAsia"/>
          <w:sz w:val="24"/>
          <w:szCs w:val="24"/>
        </w:rPr>
      </w:pPr>
      <w:r>
        <w:rPr>
          <w:rFonts w:hint="default" w:ascii="Times New Roman" w:hAnsi="Times New Roman" w:cs="Times New Roman"/>
          <w:sz w:val="24"/>
          <w:szCs w:val="24"/>
          <w:lang w:eastAsia="zh-CN"/>
        </w:rPr>
        <w:t>（</w:t>
      </w:r>
      <w:r>
        <w:rPr>
          <w:rFonts w:hint="eastAsia" w:cs="Times New Roman"/>
          <w:sz w:val="24"/>
          <w:szCs w:val="24"/>
          <w:lang w:val="en-US" w:eastAsia="zh-CN"/>
        </w:rPr>
        <w:t>1</w:t>
      </w:r>
      <w:r>
        <w:rPr>
          <w:rFonts w:hint="default" w:ascii="Times New Roman" w:hAnsi="Times New Roman" w:cs="Times New Roman"/>
          <w:sz w:val="24"/>
          <w:szCs w:val="24"/>
          <w:lang w:eastAsia="zh-CN"/>
        </w:rPr>
        <w:t>）</w:t>
      </w:r>
      <w:r>
        <w:rPr>
          <w:rFonts w:hint="eastAsia"/>
          <w:sz w:val="24"/>
          <w:szCs w:val="24"/>
        </w:rPr>
        <w:t>风险防范措施</w:t>
      </w:r>
    </w:p>
    <w:p>
      <w:pPr>
        <w:pageBreakBefore w:val="0"/>
        <w:widowControl w:val="0"/>
        <w:kinsoku/>
        <w:wordWrap/>
        <w:overflowPunct/>
        <w:topLinePunct w:val="0"/>
        <w:autoSpaceDE/>
        <w:autoSpaceDN/>
        <w:bidi w:val="0"/>
        <w:snapToGrid w:val="0"/>
        <w:spacing w:line="312" w:lineRule="auto"/>
        <w:ind w:left="0" w:firstLine="42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各类事故的发生大多数与操作管理不当有直接关系，因此必须建立健全一整套严格的管理制度。本次评价建议建设方可以采取一系列的防范措施：</w:t>
      </w:r>
    </w:p>
    <w:p>
      <w:pPr>
        <w:pageBreakBefore w:val="0"/>
        <w:widowControl w:val="0"/>
        <w:kinsoku/>
        <w:wordWrap/>
        <w:overflowPunct/>
        <w:topLinePunct w:val="0"/>
        <w:autoSpaceDE/>
        <w:autoSpaceDN/>
        <w:bidi w:val="0"/>
        <w:snapToGrid w:val="0"/>
        <w:spacing w:line="312" w:lineRule="auto"/>
        <w:ind w:left="0" w:firstLine="42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①加强职工的安全教育，提高安全防范风险的意识；</w:t>
      </w:r>
    </w:p>
    <w:p>
      <w:pPr>
        <w:pageBreakBefore w:val="0"/>
        <w:widowControl w:val="0"/>
        <w:kinsoku/>
        <w:wordWrap/>
        <w:overflowPunct/>
        <w:topLinePunct w:val="0"/>
        <w:autoSpaceDE/>
        <w:autoSpaceDN/>
        <w:bidi w:val="0"/>
        <w:snapToGrid w:val="0"/>
        <w:spacing w:line="312" w:lineRule="auto"/>
        <w:ind w:left="0" w:firstLine="42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②针对运营中可能发生的异常现象和存在的安全隐患，设置合理可行的技术措施，制定严格的操作规程；</w:t>
      </w:r>
    </w:p>
    <w:p>
      <w:pPr>
        <w:pStyle w:val="5"/>
        <w:pageBreakBefore w:val="0"/>
        <w:widowControl w:val="0"/>
        <w:numPr>
          <w:ilvl w:val="3"/>
          <w:numId w:val="0"/>
        </w:numPr>
        <w:kinsoku/>
        <w:wordWrap/>
        <w:overflowPunct/>
        <w:topLinePunct w:val="0"/>
        <w:autoSpaceDE/>
        <w:autoSpaceDN/>
        <w:bidi w:val="0"/>
        <w:snapToGrid w:val="0"/>
        <w:spacing w:line="312" w:lineRule="auto"/>
        <w:textAlignment w:val="auto"/>
        <w:rPr>
          <w:rFonts w:hint="eastAsia"/>
          <w:sz w:val="24"/>
          <w:szCs w:val="24"/>
        </w:rPr>
      </w:pPr>
      <w:r>
        <w:rPr>
          <w:rFonts w:hint="default" w:ascii="Times New Roman" w:hAnsi="Times New Roman" w:cs="Times New Roman"/>
          <w:sz w:val="24"/>
          <w:szCs w:val="24"/>
          <w:lang w:eastAsia="zh-CN"/>
        </w:rPr>
        <w:t>（</w:t>
      </w:r>
      <w:r>
        <w:rPr>
          <w:rFonts w:hint="eastAsia" w:cs="Times New Roman"/>
          <w:sz w:val="24"/>
          <w:szCs w:val="24"/>
          <w:lang w:val="en-US" w:eastAsia="zh-CN"/>
        </w:rPr>
        <w:t>2</w:t>
      </w:r>
      <w:r>
        <w:rPr>
          <w:rFonts w:hint="default" w:ascii="Times New Roman" w:hAnsi="Times New Roman" w:cs="Times New Roman"/>
          <w:sz w:val="24"/>
          <w:szCs w:val="24"/>
          <w:lang w:eastAsia="zh-CN"/>
        </w:rPr>
        <w:t>）</w:t>
      </w:r>
      <w:r>
        <w:rPr>
          <w:rFonts w:hint="eastAsia"/>
          <w:sz w:val="24"/>
          <w:szCs w:val="24"/>
        </w:rPr>
        <w:t>应急要求</w:t>
      </w:r>
    </w:p>
    <w:p>
      <w:pPr>
        <w:pageBreakBefore w:val="0"/>
        <w:widowControl w:val="0"/>
        <w:kinsoku/>
        <w:wordWrap/>
        <w:overflowPunct/>
        <w:topLinePunct w:val="0"/>
        <w:autoSpaceDE/>
        <w:autoSpaceDN/>
        <w:bidi w:val="0"/>
        <w:snapToGrid w:val="0"/>
        <w:spacing w:line="312" w:lineRule="auto"/>
        <w:ind w:left="0" w:firstLine="420"/>
        <w:textAlignment w:val="auto"/>
        <w:rPr>
          <w:rFonts w:hint="default"/>
          <w:sz w:val="24"/>
          <w:szCs w:val="24"/>
          <w:lang w:eastAsia="zh-CN"/>
        </w:rPr>
      </w:pPr>
      <w:r>
        <w:rPr>
          <w:rFonts w:hint="eastAsia" w:ascii="Times New Roman" w:hAnsi="Times New Roman" w:eastAsia="宋体" w:cs="Times New Roman"/>
          <w:sz w:val="24"/>
          <w:szCs w:val="24"/>
        </w:rPr>
        <w:t>由于自然灾害或人为原因，当事故灾害不可避免的时候，有效的应急救援行动是唯一可以抵御事故灾害蔓延和减缓灾害后果的有力措施。所以，如果在事故灾害发生前建立完善的应急救援系统，制定周密的救援计划，而在灾害发生的时候采取及时有效的应急救援行动，以及的系统恢复和善后处理，可以拯救生命、保护财产、保护环境</w:t>
      </w:r>
      <w:r>
        <w:rPr>
          <w:rFonts w:hint="eastAsia"/>
          <w:sz w:val="24"/>
          <w:szCs w:val="24"/>
          <w:lang w:eastAsia="zh-CN"/>
        </w:rPr>
        <w:t>。</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eastAsia="zh-CN"/>
        </w:rPr>
      </w:pPr>
      <w:bookmarkStart w:id="152" w:name="_Toc15379"/>
      <w:r>
        <w:rPr>
          <w:rFonts w:hint="default" w:ascii="Times New Roman" w:hAnsi="Times New Roman" w:cs="Times New Roman"/>
          <w:lang w:val="en-US" w:eastAsia="zh-CN"/>
        </w:rPr>
        <w:t>4.3</w:t>
      </w:r>
      <w:r>
        <w:rPr>
          <w:rFonts w:hint="default"/>
          <w:lang w:eastAsia="zh-CN"/>
        </w:rPr>
        <w:t>环保设施投资及“三同时”落实情况</w:t>
      </w:r>
      <w:bookmarkEnd w:id="147"/>
      <w:bookmarkEnd w:id="148"/>
      <w:bookmarkEnd w:id="149"/>
      <w:bookmarkEnd w:id="150"/>
      <w:bookmarkEnd w:id="152"/>
    </w:p>
    <w:p>
      <w:pPr>
        <w:pageBreakBefore w:val="0"/>
        <w:widowControl w:val="0"/>
        <w:kinsoku/>
        <w:wordWrap/>
        <w:overflowPunct/>
        <w:topLinePunct w:val="0"/>
        <w:autoSpaceDE/>
        <w:autoSpaceDN/>
        <w:bidi w:val="0"/>
        <w:snapToGrid w:val="0"/>
        <w:spacing w:line="312" w:lineRule="auto"/>
        <w:ind w:left="0" w:firstLine="42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本项目总投资为</w:t>
      </w: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val="en-US" w:eastAsia="zh-CN"/>
        </w:rPr>
        <w:t>0万元，</w:t>
      </w:r>
      <w:r>
        <w:rPr>
          <w:rFonts w:hint="eastAsia" w:ascii="Times New Roman" w:hAnsi="Times New Roman" w:eastAsia="宋体" w:cs="Times New Roman"/>
          <w:sz w:val="24"/>
          <w:szCs w:val="24"/>
          <w:lang w:val="en-US" w:eastAsia="zh-CN"/>
        </w:rPr>
        <w:t>本项目无</w:t>
      </w:r>
      <w:r>
        <w:rPr>
          <w:rFonts w:hint="default" w:ascii="Times New Roman" w:hAnsi="Times New Roman" w:eastAsia="宋体" w:cs="Times New Roman"/>
          <w:sz w:val="24"/>
          <w:szCs w:val="24"/>
          <w:lang w:val="en-US" w:eastAsia="zh-CN"/>
        </w:rPr>
        <w:t>施工期，营运期环保总投资为</w:t>
      </w:r>
      <w:r>
        <w:rPr>
          <w:rFonts w:hint="eastAsia" w:ascii="Times New Roman" w:hAnsi="Times New Roman" w:eastAsia="宋体" w:cs="Times New Roman"/>
          <w:sz w:val="24"/>
          <w:szCs w:val="24"/>
          <w:lang w:val="en-US" w:eastAsia="zh-CN"/>
        </w:rPr>
        <w:t>16.2</w:t>
      </w:r>
      <w:r>
        <w:rPr>
          <w:rFonts w:hint="default" w:ascii="Times New Roman" w:hAnsi="Times New Roman" w:eastAsia="宋体" w:cs="Times New Roman"/>
          <w:sz w:val="24"/>
          <w:szCs w:val="24"/>
          <w:lang w:val="en-US" w:eastAsia="zh-CN"/>
        </w:rPr>
        <w:t>万元，全厂环保投资总额为</w:t>
      </w:r>
      <w:r>
        <w:rPr>
          <w:rFonts w:hint="eastAsia" w:ascii="Times New Roman" w:hAnsi="Times New Roman" w:eastAsia="宋体" w:cs="Times New Roman"/>
          <w:sz w:val="24"/>
          <w:szCs w:val="24"/>
          <w:lang w:val="en-US" w:eastAsia="zh-CN"/>
        </w:rPr>
        <w:t>16.2</w:t>
      </w:r>
      <w:r>
        <w:rPr>
          <w:rFonts w:hint="default" w:ascii="Times New Roman" w:hAnsi="Times New Roman" w:eastAsia="宋体" w:cs="Times New Roman"/>
          <w:sz w:val="24"/>
          <w:szCs w:val="24"/>
          <w:lang w:val="en-US" w:eastAsia="zh-CN"/>
        </w:rPr>
        <w:t>万元，占总投资的</w:t>
      </w:r>
      <w:r>
        <w:rPr>
          <w:rFonts w:hint="eastAsia" w:ascii="Times New Roman" w:hAnsi="Times New Roman" w:eastAsia="宋体" w:cs="Times New Roman"/>
          <w:sz w:val="24"/>
          <w:szCs w:val="24"/>
          <w:lang w:val="en-US" w:eastAsia="zh-CN"/>
        </w:rPr>
        <w:t>32.4%。</w:t>
      </w:r>
    </w:p>
    <w:p>
      <w:pPr>
        <w:pageBreakBefore w:val="0"/>
        <w:widowControl w:val="0"/>
        <w:kinsoku/>
        <w:wordWrap/>
        <w:overflowPunct/>
        <w:topLinePunct w:val="0"/>
        <w:autoSpaceDE/>
        <w:autoSpaceDN/>
        <w:bidi w:val="0"/>
        <w:snapToGrid w:val="0"/>
        <w:spacing w:line="312" w:lineRule="auto"/>
        <w:ind w:left="0" w:firstLine="42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实际环境保护投资见下表</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所示：</w:t>
      </w:r>
    </w:p>
    <w:p>
      <w:pPr>
        <w:pageBreakBefore w:val="0"/>
        <w:widowControl w:val="0"/>
        <w:kinsoku/>
        <w:wordWrap/>
        <w:overflowPunct/>
        <w:topLinePunct w:val="0"/>
        <w:autoSpaceDE/>
        <w:autoSpaceDN/>
        <w:bidi w:val="0"/>
        <w:snapToGrid w:val="0"/>
        <w:spacing w:line="312" w:lineRule="auto"/>
        <w:ind w:left="0" w:firstLine="42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表</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val="en-US" w:eastAsia="zh-CN"/>
        </w:rPr>
        <w:t xml:space="preserve">-1   </w:t>
      </w:r>
      <w:r>
        <w:rPr>
          <w:rFonts w:hint="default" w:ascii="Times New Roman" w:hAnsi="Times New Roman" w:eastAsia="宋体" w:cs="Times New Roman"/>
          <w:sz w:val="24"/>
          <w:szCs w:val="24"/>
        </w:rPr>
        <w:t>工程污染防治措施汇总</w:t>
      </w:r>
      <w:r>
        <w:rPr>
          <w:rFonts w:hint="default" w:ascii="Times New Roman" w:hAnsi="Times New Roman" w:eastAsia="宋体" w:cs="Times New Roman"/>
          <w:sz w:val="24"/>
          <w:szCs w:val="24"/>
          <w:lang w:eastAsia="zh-CN"/>
        </w:rPr>
        <w:t>及</w:t>
      </w:r>
      <w:r>
        <w:rPr>
          <w:rFonts w:hint="default" w:ascii="Times New Roman" w:hAnsi="Times New Roman" w:eastAsia="宋体" w:cs="Times New Roman"/>
          <w:sz w:val="24"/>
          <w:szCs w:val="24"/>
        </w:rPr>
        <w:t>实际环保投资</w:t>
      </w:r>
    </w:p>
    <w:tbl>
      <w:tblPr>
        <w:tblStyle w:val="23"/>
        <w:tblW w:w="8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27"/>
        <w:gridCol w:w="1946"/>
        <w:gridCol w:w="4261"/>
        <w:gridCol w:w="131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83" w:type="dxa"/>
            <w:gridSpan w:val="2"/>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类别</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污染源</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治理措施</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投资（万元）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运营期</w:t>
            </w:r>
          </w:p>
        </w:tc>
        <w:tc>
          <w:tcPr>
            <w:tcW w:w="727"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废水</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eastAsia="宋体"/>
                <w:b w:val="0"/>
                <w:bCs w:val="0"/>
                <w:color w:val="auto"/>
                <w:kern w:val="2"/>
                <w:sz w:val="21"/>
                <w:szCs w:val="21"/>
                <w:lang w:val="en-US" w:eastAsia="zh-CN"/>
              </w:rPr>
              <w:t>浸泡废水</w:t>
            </w:r>
          </w:p>
        </w:tc>
        <w:tc>
          <w:tcPr>
            <w:tcW w:w="4261"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eastAsia="宋体"/>
                <w:b w:val="0"/>
                <w:bCs w:val="0"/>
                <w:color w:val="auto"/>
                <w:kern w:val="2"/>
                <w:sz w:val="21"/>
                <w:szCs w:val="21"/>
                <w:lang w:val="en-US" w:eastAsia="zh-CN"/>
              </w:rPr>
              <w:t>采用一体化污水处理设施处理经总排口混合后，通过</w:t>
            </w:r>
            <w:r>
              <w:rPr>
                <w:rFonts w:eastAsia="宋体"/>
                <w:b w:val="0"/>
                <w:bCs w:val="0"/>
                <w:color w:val="auto"/>
                <w:kern w:val="2"/>
                <w:sz w:val="21"/>
                <w:szCs w:val="21"/>
              </w:rPr>
              <w:t>管网排入</w:t>
            </w:r>
            <w:r>
              <w:rPr>
                <w:rFonts w:hint="eastAsia" w:eastAsia="宋体"/>
                <w:b w:val="0"/>
                <w:bCs w:val="0"/>
                <w:color w:val="auto"/>
                <w:kern w:val="2"/>
                <w:sz w:val="21"/>
                <w:szCs w:val="21"/>
                <w:lang w:eastAsia="zh-CN"/>
              </w:rPr>
              <w:t>新乡市卫辉中州水务有限公司唐庄污水处理厂</w:t>
            </w:r>
          </w:p>
        </w:tc>
        <w:tc>
          <w:tcPr>
            <w:tcW w:w="1312"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eastAsia="宋体"/>
                <w:b w:val="0"/>
                <w:bCs w:val="0"/>
                <w:color w:val="auto"/>
                <w:kern w:val="2"/>
                <w:sz w:val="21"/>
                <w:szCs w:val="21"/>
                <w:lang w:val="en-US" w:eastAsia="zh-CN"/>
              </w:rPr>
              <w:t>车间地面清洗水</w:t>
            </w:r>
          </w:p>
        </w:tc>
        <w:tc>
          <w:tcPr>
            <w:tcW w:w="4261"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312"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eastAsia="宋体"/>
                <w:b w:val="0"/>
                <w:bCs w:val="0"/>
                <w:color w:val="auto"/>
                <w:kern w:val="2"/>
                <w:sz w:val="21"/>
                <w:szCs w:val="21"/>
              </w:rPr>
              <w:t>生活污水经化粪池处理</w:t>
            </w:r>
          </w:p>
        </w:tc>
        <w:tc>
          <w:tcPr>
            <w:tcW w:w="4261"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312"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eastAsia="宋体"/>
                <w:b w:val="0"/>
                <w:bCs w:val="0"/>
                <w:color w:val="auto"/>
                <w:kern w:val="2"/>
                <w:sz w:val="21"/>
                <w:szCs w:val="21"/>
              </w:rPr>
            </w:pPr>
            <w:r>
              <w:rPr>
                <w:rFonts w:hint="eastAsia" w:eastAsia="宋体"/>
                <w:b w:val="0"/>
                <w:bCs w:val="0"/>
                <w:color w:val="auto"/>
                <w:kern w:val="2"/>
                <w:sz w:val="21"/>
                <w:szCs w:val="21"/>
                <w:lang w:val="en-US" w:eastAsia="zh-CN"/>
              </w:rPr>
              <w:t>反渗透浓水</w:t>
            </w:r>
          </w:p>
        </w:tc>
        <w:tc>
          <w:tcPr>
            <w:tcW w:w="4261"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312"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eastAsia"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噪声</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生产设备</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减振基础、厂房隔音、距离衰减</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restart"/>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固废</w:t>
            </w: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废包装袋</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固废暂存间（建筑面积</w:t>
            </w:r>
            <w:r>
              <w:rPr>
                <w:rFonts w:hint="eastAsia"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豆渣</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暂存间（建筑面积</w:t>
            </w:r>
            <w:r>
              <w:rPr>
                <w:rFonts w:hint="eastAsia"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0m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污水处理厂污泥</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污泥</w:t>
            </w:r>
            <w:r>
              <w:rPr>
                <w:rFonts w:hint="default" w:ascii="Times New Roman" w:hAnsi="Times New Roman" w:eastAsia="宋体" w:cs="Times New Roman"/>
                <w:color w:val="auto"/>
                <w:sz w:val="21"/>
                <w:szCs w:val="21"/>
                <w:highlight w:val="none"/>
                <w:lang w:val="en-US" w:eastAsia="zh-CN"/>
              </w:rPr>
              <w:t>暂存间（建筑面积</w:t>
            </w:r>
            <w:r>
              <w:rPr>
                <w:rFonts w:hint="eastAsia"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56"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727" w:type="dxa"/>
            <w:vMerge w:val="continue"/>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946"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w:t>
            </w:r>
          </w:p>
        </w:tc>
        <w:tc>
          <w:tcPr>
            <w:tcW w:w="4261" w:type="dxa"/>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垃圾桶若干</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90" w:type="dxa"/>
            <w:gridSpan w:val="4"/>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      计</w:t>
            </w:r>
          </w:p>
        </w:tc>
        <w:tc>
          <w:tcPr>
            <w:tcW w:w="1312" w:type="dxa"/>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16.2</w:t>
            </w:r>
          </w:p>
        </w:tc>
      </w:tr>
    </w:tbl>
    <w:p>
      <w:pPr>
        <w:pageBreakBefore w:val="0"/>
        <w:kinsoku/>
        <w:wordWrap/>
        <w:overflowPunct/>
        <w:topLinePunct w:val="0"/>
        <w:autoSpaceDE/>
        <w:autoSpaceDN/>
        <w:bidi w:val="0"/>
        <w:spacing w:line="312" w:lineRule="auto"/>
        <w:rPr>
          <w:rFonts w:hint="default"/>
          <w:color w:val="auto"/>
          <w:sz w:val="24"/>
          <w:szCs w:val="24"/>
        </w:rPr>
      </w:pPr>
      <w:r>
        <w:rPr>
          <w:rFonts w:hint="default"/>
          <w:color w:val="auto"/>
          <w:sz w:val="24"/>
          <w:szCs w:val="24"/>
        </w:rPr>
        <w:t>本项目环评及批复阶段要求建设内容“三同时”情况落实见表</w:t>
      </w:r>
      <w:r>
        <w:rPr>
          <w:rFonts w:hint="default"/>
          <w:color w:val="auto"/>
          <w:sz w:val="24"/>
          <w:szCs w:val="24"/>
          <w:lang w:val="en-US" w:eastAsia="zh-CN"/>
        </w:rPr>
        <w:t>4</w:t>
      </w:r>
      <w:r>
        <w:rPr>
          <w:rFonts w:hint="default"/>
          <w:color w:val="auto"/>
          <w:sz w:val="24"/>
          <w:szCs w:val="24"/>
        </w:rPr>
        <w:t>-</w:t>
      </w:r>
      <w:r>
        <w:rPr>
          <w:rFonts w:hint="eastAsia"/>
          <w:color w:val="auto"/>
          <w:sz w:val="24"/>
          <w:szCs w:val="24"/>
          <w:lang w:val="en-US" w:eastAsia="zh-CN"/>
        </w:rPr>
        <w:t>3-2</w:t>
      </w:r>
      <w:r>
        <w:rPr>
          <w:rFonts w:hint="default"/>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12" w:lineRule="auto"/>
        <w:ind w:left="0" w:leftChars="0" w:right="0" w:rightChars="0" w:firstLine="1812" w:firstLineChars="755"/>
        <w:jc w:val="both"/>
        <w:textAlignment w:val="auto"/>
        <w:rPr>
          <w:rFonts w:hint="default" w:ascii="Times New Roman" w:hAnsi="Times New Roman" w:eastAsia="宋体" w:cs="Times New Roman"/>
          <w:b w:val="0"/>
          <w:bCs/>
          <w:color w:val="auto"/>
          <w:kern w:val="2"/>
          <w:sz w:val="24"/>
          <w:szCs w:val="24"/>
          <w:highlight w:val="none"/>
          <w:u w:val="none"/>
          <w:lang w:val="en-US" w:eastAsia="zh-CN" w:bidi="ar-SA"/>
        </w:rPr>
      </w:pPr>
      <w:r>
        <w:rPr>
          <w:rFonts w:hint="default" w:ascii="Times New Roman" w:hAnsi="Times New Roman" w:eastAsia="宋体" w:cs="Times New Roman"/>
          <w:b w:val="0"/>
          <w:bCs/>
          <w:color w:val="auto"/>
          <w:sz w:val="24"/>
          <w:szCs w:val="24"/>
          <w:highlight w:val="none"/>
          <w:u w:val="none"/>
        </w:rPr>
        <w:t>表</w:t>
      </w:r>
      <w:r>
        <w:rPr>
          <w:rFonts w:hint="default" w:ascii="Times New Roman" w:hAnsi="Times New Roman" w:eastAsia="宋体" w:cs="Times New Roman"/>
          <w:b w:val="0"/>
          <w:bCs/>
          <w:color w:val="auto"/>
          <w:sz w:val="24"/>
          <w:szCs w:val="24"/>
          <w:highlight w:val="none"/>
          <w:u w:val="none"/>
          <w:lang w:val="en-US" w:eastAsia="zh-CN"/>
        </w:rPr>
        <w:t>4</w:t>
      </w:r>
      <w:r>
        <w:rPr>
          <w:rFonts w:hint="default" w:ascii="Times New Roman" w:hAnsi="Times New Roman" w:eastAsia="宋体" w:cs="Times New Roman"/>
          <w:b w:val="0"/>
          <w:bCs/>
          <w:color w:val="auto"/>
          <w:sz w:val="24"/>
          <w:szCs w:val="24"/>
          <w:highlight w:val="none"/>
          <w:u w:val="none"/>
        </w:rPr>
        <w:t>-</w:t>
      </w:r>
      <w:r>
        <w:rPr>
          <w:rFonts w:hint="eastAsia" w:cs="Times New Roman"/>
          <w:b w:val="0"/>
          <w:bCs/>
          <w:color w:val="auto"/>
          <w:sz w:val="24"/>
          <w:szCs w:val="24"/>
          <w:highlight w:val="none"/>
          <w:u w:val="none"/>
          <w:lang w:val="en-US" w:eastAsia="zh-CN"/>
        </w:rPr>
        <w:t>3</w:t>
      </w:r>
      <w:r>
        <w:rPr>
          <w:rFonts w:hint="default" w:ascii="Times New Roman" w:hAnsi="Times New Roman" w:eastAsia="宋体" w:cs="Times New Roman"/>
          <w:b w:val="0"/>
          <w:bCs/>
          <w:color w:val="auto"/>
          <w:sz w:val="24"/>
          <w:szCs w:val="24"/>
          <w:highlight w:val="none"/>
          <w:u w:val="none"/>
          <w:lang w:val="en-US" w:eastAsia="zh-CN"/>
        </w:rPr>
        <w:t>-2</w:t>
      </w:r>
      <w:r>
        <w:rPr>
          <w:rFonts w:hint="default" w:ascii="Times New Roman" w:hAnsi="Times New Roman" w:eastAsia="宋体" w:cs="Times New Roman"/>
          <w:b w:val="0"/>
          <w:bCs/>
          <w:color w:val="auto"/>
          <w:sz w:val="24"/>
          <w:szCs w:val="24"/>
          <w:highlight w:val="none"/>
          <w:u w:val="none"/>
        </w:rPr>
        <w:t xml:space="preserve"> </w:t>
      </w:r>
      <w:r>
        <w:rPr>
          <w:rFonts w:hint="default" w:ascii="Times New Roman" w:hAnsi="Times New Roman" w:eastAsia="宋体" w:cs="Times New Roman"/>
          <w:b w:val="0"/>
          <w:bCs/>
          <w:color w:val="auto"/>
          <w:sz w:val="24"/>
          <w:szCs w:val="24"/>
          <w:highlight w:val="none"/>
          <w:u w:val="none"/>
          <w:lang w:val="en-US" w:eastAsia="zh-CN"/>
        </w:rPr>
        <w:t xml:space="preserve">       </w:t>
      </w:r>
      <w:r>
        <w:rPr>
          <w:rFonts w:hint="default" w:ascii="Times New Roman" w:hAnsi="Times New Roman" w:eastAsia="宋体" w:cs="Times New Roman"/>
          <w:b w:val="0"/>
          <w:bCs/>
          <w:color w:val="auto"/>
          <w:sz w:val="24"/>
          <w:szCs w:val="24"/>
          <w:highlight w:val="none"/>
          <w:u w:val="none"/>
        </w:rPr>
        <w:t>环境保护“三同时”落实情况</w:t>
      </w:r>
      <w:bookmarkStart w:id="153" w:name="_Toc497001466"/>
    </w:p>
    <w:tbl>
      <w:tblPr>
        <w:tblStyle w:val="23"/>
        <w:tblpPr w:leftFromText="180" w:rightFromText="180" w:vertAnchor="text" w:horzAnchor="margin" w:tblpXSpec="center" w:tblpY="31"/>
        <w:tblOverlap w:val="never"/>
        <w:tblW w:w="86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9"/>
        <w:gridCol w:w="810"/>
        <w:gridCol w:w="1798"/>
        <w:gridCol w:w="2024"/>
        <w:gridCol w:w="2488"/>
        <w:gridCol w:w="10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bookmarkStart w:id="154" w:name="_Toc22569"/>
            <w:bookmarkStart w:id="155" w:name="_Toc32346"/>
            <w:bookmarkStart w:id="156" w:name="_Toc5258"/>
            <w:bookmarkStart w:id="157" w:name="_Toc14744"/>
            <w:r>
              <w:rPr>
                <w:rFonts w:hint="default" w:ascii="Times New Roman" w:hAnsi="Times New Roman" w:eastAsia="宋体" w:cs="Times New Roman"/>
                <w:color w:val="auto"/>
                <w:sz w:val="21"/>
                <w:szCs w:val="21"/>
                <w:highlight w:val="none"/>
                <w:lang w:val="en-US" w:eastAsia="zh-CN"/>
              </w:rPr>
              <w:t>序号</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污染</w:t>
            </w:r>
          </w:p>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类别</w:t>
            </w:r>
          </w:p>
        </w:tc>
        <w:tc>
          <w:tcPr>
            <w:tcW w:w="179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治理内容</w:t>
            </w:r>
          </w:p>
        </w:tc>
        <w:tc>
          <w:tcPr>
            <w:tcW w:w="2024"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环评及批复要求建设的环保设施</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实际建设时环保设施情况</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是否一致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179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eastAsia="宋体"/>
                <w:b w:val="0"/>
                <w:bCs w:val="0"/>
                <w:color w:val="auto"/>
                <w:kern w:val="2"/>
                <w:sz w:val="21"/>
                <w:szCs w:val="21"/>
                <w:lang w:val="en-US" w:eastAsia="zh-CN"/>
              </w:rPr>
              <w:t>浸泡废水</w:t>
            </w:r>
          </w:p>
        </w:tc>
        <w:tc>
          <w:tcPr>
            <w:tcW w:w="2024"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color w:val="auto"/>
                <w:sz w:val="21"/>
                <w:szCs w:val="21"/>
                <w:lang w:eastAsia="zh-CN"/>
              </w:rPr>
              <w:t>混凝沉淀</w:t>
            </w:r>
            <w:r>
              <w:rPr>
                <w:rFonts w:hint="eastAsia"/>
                <w:color w:val="auto"/>
                <w:sz w:val="21"/>
                <w:szCs w:val="21"/>
                <w:lang w:val="en-US" w:eastAsia="zh-CN"/>
              </w:rPr>
              <w:t>+</w:t>
            </w:r>
            <w:r>
              <w:rPr>
                <w:rFonts w:hint="eastAsia"/>
                <w:color w:val="auto"/>
                <w:sz w:val="21"/>
                <w:szCs w:val="21"/>
              </w:rPr>
              <w:t>缺氧+好氧生物接触氧化法（A/O</w:t>
            </w:r>
            <w:r>
              <w:rPr>
                <w:rFonts w:hint="eastAsia"/>
                <w:color w:val="auto"/>
                <w:sz w:val="21"/>
                <w:szCs w:val="21"/>
                <w:lang w:eastAsia="zh-CN"/>
              </w:rPr>
              <w:t>）</w:t>
            </w:r>
            <w:r>
              <w:rPr>
                <w:rFonts w:hint="eastAsia"/>
                <w:color w:val="auto"/>
                <w:sz w:val="21"/>
                <w:szCs w:val="21"/>
                <w:lang w:val="en-US" w:eastAsia="zh-CN"/>
              </w:rPr>
              <w:t>一体化污水处理设施</w:t>
            </w:r>
          </w:p>
        </w:tc>
        <w:tc>
          <w:tcPr>
            <w:tcW w:w="2488"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olor w:val="auto"/>
                <w:sz w:val="21"/>
                <w:szCs w:val="21"/>
                <w:lang w:eastAsia="zh-CN"/>
              </w:rPr>
              <w:t>混凝沉淀</w:t>
            </w:r>
            <w:r>
              <w:rPr>
                <w:rFonts w:hint="eastAsia"/>
                <w:color w:val="auto"/>
                <w:sz w:val="21"/>
                <w:szCs w:val="21"/>
                <w:lang w:val="en-US" w:eastAsia="zh-CN"/>
              </w:rPr>
              <w:t>+</w:t>
            </w:r>
            <w:r>
              <w:rPr>
                <w:rFonts w:hint="eastAsia"/>
                <w:color w:val="auto"/>
                <w:sz w:val="21"/>
                <w:szCs w:val="21"/>
              </w:rPr>
              <w:t>缺氧+好氧生物接触氧化法（A/O</w:t>
            </w:r>
            <w:r>
              <w:rPr>
                <w:rFonts w:hint="eastAsia"/>
                <w:color w:val="auto"/>
                <w:sz w:val="21"/>
                <w:szCs w:val="21"/>
                <w:lang w:eastAsia="zh-CN"/>
              </w:rPr>
              <w:t>）</w:t>
            </w:r>
            <w:r>
              <w:rPr>
                <w:rFonts w:hint="eastAsia"/>
                <w:color w:val="auto"/>
                <w:sz w:val="21"/>
                <w:szCs w:val="21"/>
                <w:lang w:val="en-US" w:eastAsia="zh-CN"/>
              </w:rPr>
              <w:t>一体化污水处理设施</w:t>
            </w:r>
          </w:p>
        </w:tc>
        <w:tc>
          <w:tcPr>
            <w:tcW w:w="1053"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79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eastAsia="宋体"/>
                <w:b w:val="0"/>
                <w:bCs w:val="0"/>
                <w:color w:val="auto"/>
                <w:kern w:val="2"/>
                <w:sz w:val="21"/>
                <w:szCs w:val="21"/>
                <w:lang w:val="en-US" w:eastAsia="zh-CN"/>
              </w:rPr>
              <w:t>车间地面清洗水</w:t>
            </w:r>
          </w:p>
        </w:tc>
        <w:tc>
          <w:tcPr>
            <w:tcW w:w="2024"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79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eastAsia="宋体"/>
                <w:b w:val="0"/>
                <w:bCs w:val="0"/>
                <w:color w:val="auto"/>
                <w:kern w:val="2"/>
                <w:sz w:val="21"/>
                <w:szCs w:val="21"/>
              </w:rPr>
              <w:t>生活污水经化粪池处理</w:t>
            </w:r>
          </w:p>
        </w:tc>
        <w:tc>
          <w:tcPr>
            <w:tcW w:w="2024"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179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eastAsia="宋体"/>
                <w:b w:val="0"/>
                <w:bCs w:val="0"/>
                <w:color w:val="auto"/>
                <w:kern w:val="2"/>
                <w:sz w:val="21"/>
                <w:szCs w:val="21"/>
                <w:lang w:val="en-US" w:eastAsia="zh-CN"/>
              </w:rPr>
              <w:t>反渗透浓水</w:t>
            </w:r>
          </w:p>
        </w:tc>
        <w:tc>
          <w:tcPr>
            <w:tcW w:w="2024"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9"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810"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179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机械运行噪声</w:t>
            </w:r>
          </w:p>
        </w:tc>
        <w:tc>
          <w:tcPr>
            <w:tcW w:w="2024"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减振基础，车间隔声、距离衰减</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减振基础，车间隔声、距离衰减</w:t>
            </w:r>
          </w:p>
        </w:tc>
        <w:tc>
          <w:tcPr>
            <w:tcW w:w="1053"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89"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810"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一般</w:t>
            </w:r>
            <w:r>
              <w:rPr>
                <w:rFonts w:hint="default" w:ascii="Times New Roman" w:hAnsi="Times New Roman" w:eastAsia="宋体" w:cs="Times New Roman"/>
                <w:color w:val="auto"/>
                <w:sz w:val="21"/>
                <w:szCs w:val="21"/>
                <w:highlight w:val="none"/>
                <w:lang w:val="en-US" w:eastAsia="zh-CN"/>
              </w:rPr>
              <w:t>固废</w:t>
            </w:r>
          </w:p>
        </w:tc>
        <w:tc>
          <w:tcPr>
            <w:tcW w:w="179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highlight w:val="none"/>
                <w:lang w:val="en-US" w:eastAsia="zh-CN"/>
              </w:rPr>
            </w:pPr>
            <w:r>
              <w:rPr>
                <w:rFonts w:hint="eastAsia"/>
                <w:color w:val="auto"/>
                <w:sz w:val="21"/>
                <w:szCs w:val="21"/>
              </w:rPr>
              <w:t>豆渣</w:t>
            </w:r>
          </w:p>
        </w:tc>
        <w:tc>
          <w:tcPr>
            <w:tcW w:w="2024"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kern w:val="2"/>
                <w:sz w:val="21"/>
                <w:szCs w:val="21"/>
                <w:lang w:val="en-US" w:eastAsia="zh-CN" w:bidi="ar-SA"/>
              </w:rPr>
              <w:t>本项目需要新建1座10 m</w:t>
            </w:r>
            <w:r>
              <w:rPr>
                <w:rFonts w:hint="eastAsia" w:ascii="Times New Roman" w:hAnsi="Times New Roman" w:eastAsia="宋体" w:cs="Times New Roman"/>
                <w:color w:val="auto"/>
                <w:kern w:val="2"/>
                <w:sz w:val="21"/>
                <w:szCs w:val="21"/>
                <w:vertAlign w:val="superscript"/>
                <w:lang w:val="en-US" w:eastAsia="zh-CN" w:bidi="ar-SA"/>
              </w:rPr>
              <w:t>2</w:t>
            </w:r>
            <w:r>
              <w:rPr>
                <w:rFonts w:hint="eastAsia" w:ascii="Times New Roman" w:hAnsi="Times New Roman" w:eastAsia="宋体" w:cs="Times New Roman"/>
                <w:color w:val="auto"/>
                <w:kern w:val="2"/>
                <w:sz w:val="21"/>
                <w:szCs w:val="21"/>
                <w:lang w:val="en-US" w:eastAsia="zh-CN" w:bidi="ar-SA"/>
              </w:rPr>
              <w:t>的一般固废临时堆场</w:t>
            </w: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kern w:val="2"/>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lang w:val="en-US" w:eastAsia="zh-CN"/>
              </w:rPr>
              <w:t>固废暂存间（建筑面积</w:t>
            </w:r>
            <w:r>
              <w:rPr>
                <w:rFonts w:hint="eastAsia"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1053" w:type="dxa"/>
            <w:vMerge w:val="restart"/>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增大暂存间面积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798" w:type="dxa"/>
            <w:tcBorders>
              <w:tl2br w:val="nil"/>
              <w:tr2bl w:val="nil"/>
            </w:tcBorders>
            <w:noWrap w:val="0"/>
            <w:vAlign w:val="center"/>
          </w:tcPr>
          <w:p>
            <w:pPr>
              <w:pStyle w:val="4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color w:val="auto"/>
                <w:sz w:val="21"/>
                <w:szCs w:val="21"/>
              </w:rPr>
              <w:t>废包装材料</w:t>
            </w:r>
          </w:p>
        </w:tc>
        <w:tc>
          <w:tcPr>
            <w:tcW w:w="2024"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暂存间（建筑面积</w:t>
            </w:r>
            <w:r>
              <w:rPr>
                <w:rFonts w:hint="eastAsia"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0m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89"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color w:val="auto"/>
                <w:sz w:val="21"/>
                <w:szCs w:val="21"/>
                <w:highlight w:val="none"/>
                <w:lang w:val="en-US" w:eastAsia="zh-CN"/>
              </w:rPr>
            </w:pPr>
          </w:p>
        </w:tc>
        <w:tc>
          <w:tcPr>
            <w:tcW w:w="810"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179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color w:val="auto"/>
                <w:sz w:val="21"/>
                <w:szCs w:val="21"/>
                <w:highlight w:val="none"/>
                <w:lang w:val="en-US" w:eastAsia="zh-CN"/>
              </w:rPr>
            </w:pPr>
            <w:r>
              <w:rPr>
                <w:rFonts w:hint="eastAsia"/>
                <w:color w:val="auto"/>
                <w:sz w:val="21"/>
                <w:szCs w:val="21"/>
              </w:rPr>
              <w:t>污泥</w:t>
            </w:r>
          </w:p>
        </w:tc>
        <w:tc>
          <w:tcPr>
            <w:tcW w:w="2024"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c>
          <w:tcPr>
            <w:tcW w:w="2488" w:type="dxa"/>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污泥</w:t>
            </w:r>
            <w:r>
              <w:rPr>
                <w:rFonts w:hint="default" w:ascii="Times New Roman" w:hAnsi="Times New Roman" w:eastAsia="宋体" w:cs="Times New Roman"/>
                <w:color w:val="auto"/>
                <w:sz w:val="21"/>
                <w:szCs w:val="21"/>
                <w:highlight w:val="none"/>
                <w:lang w:val="en-US" w:eastAsia="zh-CN"/>
              </w:rPr>
              <w:t>暂存间（建筑面积</w:t>
            </w:r>
            <w:r>
              <w:rPr>
                <w:rFonts w:hint="eastAsia" w:ascii="Times New Roman" w:hAnsi="Times New Roman" w:eastAsia="宋体" w:cs="Times New Roman"/>
                <w:color w:val="auto"/>
                <w:sz w:val="21"/>
                <w:szCs w:val="21"/>
                <w:highlight w:val="none"/>
                <w:lang w:val="en-US" w:eastAsia="zh-CN"/>
              </w:rPr>
              <w:t>10</w:t>
            </w:r>
            <w:r>
              <w:rPr>
                <w:rFonts w:hint="default" w:ascii="Times New Roman" w:hAnsi="Times New Roman" w:eastAsia="宋体" w:cs="Times New Roman"/>
                <w:color w:val="auto"/>
                <w:sz w:val="21"/>
                <w:szCs w:val="21"/>
                <w:highlight w:val="none"/>
                <w:lang w:val="en-US" w:eastAsia="zh-CN"/>
              </w:rPr>
              <w:t>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1053" w:type="dxa"/>
            <w:vMerge w:val="continue"/>
            <w:tcBorders>
              <w:tl2br w:val="nil"/>
              <w:tr2bl w:val="nil"/>
            </w:tcBorders>
            <w:noWrap w:val="0"/>
            <w:vAlign w:val="center"/>
          </w:tcPr>
          <w:p>
            <w:pPr>
              <w:pageBreakBefore w:val="0"/>
              <w:kinsoku/>
              <w:wordWrap/>
              <w:overflowPunct/>
              <w:topLinePunct w:val="0"/>
              <w:autoSpaceDE/>
              <w:autoSpaceDN/>
              <w:bidi w:val="0"/>
              <w:spacing w:line="312" w:lineRule="auto"/>
              <w:ind w:left="0" w:leftChars="0" w:firstLine="0" w:firstLineChars="0"/>
              <w:jc w:val="center"/>
              <w:rPr>
                <w:rFonts w:hint="eastAsia" w:ascii="Times New Roman" w:hAnsi="Times New Roman" w:eastAsia="宋体" w:cs="Times New Roman"/>
                <w:color w:val="auto"/>
                <w:sz w:val="21"/>
                <w:szCs w:val="21"/>
                <w:highlight w:val="none"/>
                <w:lang w:val="en-US" w:eastAsia="zh-CN"/>
              </w:rPr>
            </w:pPr>
          </w:p>
        </w:tc>
      </w:tr>
    </w:tbl>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bookmarkStart w:id="158" w:name="_Toc27152"/>
      <w:r>
        <w:rPr>
          <w:rFonts w:hint="default" w:ascii="Times New Roman" w:hAnsi="Times New Roman" w:cs="Times New Roman"/>
          <w:lang w:val="en-US" w:eastAsia="zh-CN"/>
        </w:rPr>
        <w:t>5</w:t>
      </w:r>
      <w:r>
        <w:rPr>
          <w:rFonts w:hint="eastAsia"/>
          <w:lang w:eastAsia="zh-CN"/>
        </w:rPr>
        <w:t>环境影响</w:t>
      </w:r>
      <w:r>
        <w:rPr>
          <w:rFonts w:hint="default"/>
        </w:rPr>
        <w:t>报告</w:t>
      </w:r>
      <w:r>
        <w:rPr>
          <w:rFonts w:hint="eastAsia"/>
          <w:lang w:eastAsia="zh-CN"/>
        </w:rPr>
        <w:t>表</w:t>
      </w:r>
      <w:r>
        <w:rPr>
          <w:rFonts w:hint="default"/>
        </w:rPr>
        <w:t>主要结论与建议及</w:t>
      </w:r>
      <w:r>
        <w:rPr>
          <w:rFonts w:hint="eastAsia"/>
          <w:lang w:eastAsia="zh-CN"/>
        </w:rPr>
        <w:t>其</w:t>
      </w:r>
      <w:r>
        <w:rPr>
          <w:rFonts w:hint="default"/>
        </w:rPr>
        <w:t>审批部门审批决定</w:t>
      </w:r>
      <w:bookmarkEnd w:id="154"/>
      <w:bookmarkEnd w:id="155"/>
      <w:bookmarkEnd w:id="156"/>
      <w:bookmarkEnd w:id="157"/>
      <w:bookmarkEnd w:id="158"/>
    </w:p>
    <w:bookmarkEnd w:id="153"/>
    <w:p>
      <w:pPr>
        <w:pStyle w:val="3"/>
        <w:pageBreakBefore w:val="0"/>
        <w:numPr>
          <w:ilvl w:val="1"/>
          <w:numId w:val="0"/>
        </w:numPr>
        <w:kinsoku/>
        <w:wordWrap/>
        <w:overflowPunct/>
        <w:topLinePunct w:val="0"/>
        <w:autoSpaceDE/>
        <w:autoSpaceDN/>
        <w:bidi w:val="0"/>
        <w:spacing w:line="312" w:lineRule="auto"/>
        <w:ind w:leftChars="0"/>
        <w:outlineLvl w:val="0"/>
        <w:rPr>
          <w:rFonts w:hint="default"/>
        </w:rPr>
      </w:pPr>
      <w:bookmarkStart w:id="159" w:name="_Toc26580"/>
      <w:bookmarkStart w:id="160" w:name="_Toc10488"/>
      <w:bookmarkStart w:id="161" w:name="_Toc26318"/>
      <w:bookmarkStart w:id="162" w:name="_Toc28477"/>
      <w:bookmarkStart w:id="163" w:name="_Toc27063"/>
      <w:r>
        <w:rPr>
          <w:rFonts w:hint="default"/>
          <w:lang w:val="en-US" w:eastAsia="zh-CN"/>
        </w:rPr>
        <w:t>5.1</w:t>
      </w:r>
      <w:r>
        <w:rPr>
          <w:rFonts w:hint="default"/>
        </w:rPr>
        <w:t>建设项目环评报告表的主要结论与建议</w:t>
      </w:r>
      <w:bookmarkEnd w:id="159"/>
      <w:bookmarkEnd w:id="160"/>
      <w:bookmarkEnd w:id="161"/>
      <w:bookmarkEnd w:id="162"/>
      <w:bookmarkEnd w:id="163"/>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ind w:left="0" w:leftChars="0" w:firstLine="480" w:firstLineChars="200"/>
        <w:textAlignment w:val="auto"/>
        <w:rPr>
          <w:rFonts w:hint="default"/>
          <w:sz w:val="24"/>
          <w:szCs w:val="24"/>
        </w:rPr>
      </w:pPr>
      <w:bookmarkStart w:id="164" w:name="_Toc497001467"/>
      <w:bookmarkStart w:id="165" w:name="_Toc10524"/>
      <w:bookmarkStart w:id="166" w:name="_Toc24432"/>
      <w:bookmarkStart w:id="167" w:name="_Toc3525"/>
      <w:bookmarkStart w:id="168" w:name="_Toc25514"/>
      <w:bookmarkStart w:id="169" w:name="_Toc7144"/>
      <w:bookmarkStart w:id="170" w:name="_Toc496979030"/>
      <w:r>
        <w:rPr>
          <w:rFonts w:hint="eastAsia"/>
          <w:sz w:val="24"/>
          <w:szCs w:val="24"/>
          <w:lang w:val="en-US" w:eastAsia="zh-CN"/>
        </w:rPr>
        <w:t>5.1.1</w:t>
      </w:r>
      <w:r>
        <w:rPr>
          <w:rFonts w:hint="default"/>
          <w:sz w:val="24"/>
          <w:szCs w:val="24"/>
        </w:rPr>
        <w:t>主要结论</w:t>
      </w:r>
      <w:bookmarkEnd w:id="164"/>
      <w:bookmarkEnd w:id="165"/>
      <w:bookmarkEnd w:id="166"/>
      <w:bookmarkEnd w:id="167"/>
      <w:bookmarkEnd w:id="168"/>
      <w:bookmarkEnd w:id="169"/>
      <w:bookmarkEnd w:id="170"/>
      <w:bookmarkStart w:id="171" w:name="_Toc497001469"/>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lang w:val="en-US" w:eastAsia="zh-CN"/>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1）</w:t>
      </w:r>
      <w:r>
        <w:rPr>
          <w:rFonts w:hint="default"/>
          <w:sz w:val="24"/>
          <w:szCs w:val="24"/>
          <w:lang w:val="en-US" w:eastAsia="zh-CN"/>
        </w:rPr>
        <w:t>大气环境影响分析</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lang w:val="en-US" w:eastAsia="zh-CN"/>
        </w:rPr>
      </w:pPr>
      <w:r>
        <w:rPr>
          <w:rFonts w:hint="eastAsia"/>
          <w:sz w:val="24"/>
          <w:szCs w:val="24"/>
          <w:lang w:val="en-US" w:eastAsia="zh-CN"/>
        </w:rPr>
        <w:t>本项目采用集中供气，由国电投新乡热力有限公司卫辉分公司供应。项目生产过程中不产生废气。</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2</w:t>
      </w:r>
      <w:r>
        <w:rPr>
          <w:rFonts w:hint="default" w:ascii="Times New Roman" w:hAnsi="Times New Roman" w:cs="Times New Roman"/>
          <w:sz w:val="24"/>
          <w:szCs w:val="24"/>
          <w:lang w:eastAsia="zh-CN"/>
        </w:rPr>
        <w:t>）</w:t>
      </w:r>
      <w:r>
        <w:rPr>
          <w:rFonts w:hint="default"/>
          <w:sz w:val="24"/>
          <w:szCs w:val="24"/>
        </w:rPr>
        <w:t>水环境影响分析</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eastAsia" w:eastAsia="宋体"/>
          <w:sz w:val="24"/>
          <w:szCs w:val="24"/>
          <w:lang w:eastAsia="zh-CN"/>
        </w:rPr>
      </w:pPr>
      <w:r>
        <w:rPr>
          <w:rFonts w:hint="eastAsia"/>
          <w:sz w:val="24"/>
          <w:szCs w:val="24"/>
          <w:lang w:val="en-US" w:eastAsia="zh-CN"/>
        </w:rPr>
        <w:t>本</w:t>
      </w:r>
      <w:r>
        <w:rPr>
          <w:sz w:val="24"/>
          <w:szCs w:val="24"/>
        </w:rPr>
        <w:t>项目</w:t>
      </w:r>
      <w:r>
        <w:rPr>
          <w:rFonts w:hint="eastAsia"/>
          <w:sz w:val="24"/>
          <w:szCs w:val="24"/>
        </w:rPr>
        <w:t>废水</w:t>
      </w:r>
      <w:r>
        <w:rPr>
          <w:sz w:val="24"/>
          <w:szCs w:val="24"/>
        </w:rPr>
        <w:t>主要包括</w:t>
      </w:r>
      <w:r>
        <w:rPr>
          <w:rFonts w:hint="eastAsia"/>
          <w:sz w:val="24"/>
          <w:szCs w:val="24"/>
          <w:lang w:val="en-US" w:eastAsia="zh-CN"/>
        </w:rPr>
        <w:t>反渗透装置用水、生产废水（</w:t>
      </w:r>
      <w:r>
        <w:rPr>
          <w:rFonts w:hint="eastAsia"/>
          <w:sz w:val="24"/>
          <w:szCs w:val="24"/>
        </w:rPr>
        <w:t>黄豆浸泡用水、</w:t>
      </w:r>
      <w:r>
        <w:rPr>
          <w:sz w:val="24"/>
          <w:szCs w:val="24"/>
        </w:rPr>
        <w:t>设备清洗</w:t>
      </w:r>
      <w:r>
        <w:rPr>
          <w:rFonts w:hint="eastAsia"/>
          <w:sz w:val="24"/>
          <w:szCs w:val="24"/>
        </w:rPr>
        <w:t>用</w:t>
      </w:r>
      <w:r>
        <w:rPr>
          <w:sz w:val="24"/>
          <w:szCs w:val="24"/>
        </w:rPr>
        <w:t>水</w:t>
      </w:r>
      <w:r>
        <w:rPr>
          <w:rFonts w:hint="eastAsia"/>
          <w:sz w:val="24"/>
          <w:szCs w:val="24"/>
          <w:lang w:val="en-US" w:eastAsia="zh-CN"/>
        </w:rPr>
        <w:t>）</w:t>
      </w:r>
      <w:r>
        <w:rPr>
          <w:rFonts w:hint="eastAsia"/>
          <w:sz w:val="24"/>
          <w:szCs w:val="24"/>
        </w:rPr>
        <w:t>和生活污水。</w:t>
      </w:r>
      <w:r>
        <w:rPr>
          <w:rFonts w:hint="eastAsia"/>
          <w:sz w:val="24"/>
          <w:szCs w:val="24"/>
          <w:lang w:val="en-US" w:eastAsia="zh-CN"/>
        </w:rPr>
        <w:t>以上废水混合后经厂区总排口排放至</w:t>
      </w:r>
      <w:r>
        <w:rPr>
          <w:rFonts w:hint="eastAsia"/>
          <w:sz w:val="24"/>
          <w:szCs w:val="24"/>
          <w:lang w:eastAsia="zh-CN"/>
        </w:rPr>
        <w:t>新乡市卫辉中州水务有限公司唐庄污水处理厂</w:t>
      </w:r>
      <w:r>
        <w:rPr>
          <w:rFonts w:hint="eastAsia"/>
          <w:sz w:val="24"/>
          <w:szCs w:val="24"/>
        </w:rPr>
        <w:t>进一步处理</w:t>
      </w:r>
      <w:r>
        <w:rPr>
          <w:rFonts w:hint="eastAsia"/>
          <w:sz w:val="24"/>
          <w:szCs w:val="24"/>
          <w:lang w:eastAsia="zh-CN"/>
        </w:rPr>
        <w:t>，</w:t>
      </w:r>
      <w:r>
        <w:rPr>
          <w:rFonts w:hint="default"/>
          <w:sz w:val="24"/>
          <w:szCs w:val="24"/>
          <w:lang w:val="en-US" w:eastAsia="zh-CN"/>
        </w:rPr>
        <w:t>卫辉市中州水务有限公司</w:t>
      </w:r>
      <w:r>
        <w:rPr>
          <w:rFonts w:hint="eastAsia"/>
          <w:sz w:val="24"/>
          <w:szCs w:val="24"/>
          <w:lang w:val="en-US" w:eastAsia="zh-CN"/>
        </w:rPr>
        <w:t>唐庄污水处理厂</w:t>
      </w:r>
      <w:r>
        <w:rPr>
          <w:rFonts w:hint="default"/>
          <w:sz w:val="24"/>
          <w:szCs w:val="24"/>
          <w:lang w:val="en-US" w:eastAsia="zh-CN"/>
        </w:rPr>
        <w:t>COD、氨氮出水浓度能达到《地表水环境质量标准》（GB3838-2002）</w:t>
      </w:r>
      <w:r>
        <w:rPr>
          <w:rFonts w:hint="default"/>
          <w:sz w:val="24"/>
          <w:szCs w:val="24"/>
          <w:lang w:val="en-US" w:eastAsia="zh-CN"/>
        </w:rPr>
        <w:fldChar w:fldCharType="begin"/>
      </w:r>
      <w:r>
        <w:rPr>
          <w:rFonts w:hint="default"/>
          <w:sz w:val="24"/>
          <w:szCs w:val="24"/>
          <w:lang w:val="en-US" w:eastAsia="zh-CN"/>
        </w:rPr>
        <w:instrText xml:space="preserve"> = 4 \* ROMAN </w:instrText>
      </w:r>
      <w:r>
        <w:rPr>
          <w:rFonts w:hint="default"/>
          <w:sz w:val="24"/>
          <w:szCs w:val="24"/>
          <w:lang w:val="en-US" w:eastAsia="zh-CN"/>
        </w:rPr>
        <w:fldChar w:fldCharType="separate"/>
      </w:r>
      <w:r>
        <w:rPr>
          <w:rFonts w:hint="default"/>
          <w:sz w:val="24"/>
          <w:szCs w:val="24"/>
          <w:lang w:val="en-US" w:eastAsia="zh-CN"/>
        </w:rPr>
        <w:t>V</w:t>
      </w:r>
      <w:r>
        <w:rPr>
          <w:rFonts w:hint="default"/>
          <w:sz w:val="24"/>
          <w:szCs w:val="24"/>
          <w:lang w:val="en-US" w:eastAsia="zh-CN"/>
        </w:rPr>
        <w:fldChar w:fldCharType="end"/>
      </w:r>
      <w:r>
        <w:rPr>
          <w:rFonts w:hint="default"/>
          <w:sz w:val="24"/>
          <w:szCs w:val="24"/>
          <w:lang w:val="en-US" w:eastAsia="zh-CN"/>
        </w:rPr>
        <w:t>类标准（COD40mg/L、NH</w:t>
      </w:r>
      <w:r>
        <w:rPr>
          <w:rFonts w:hint="default"/>
          <w:sz w:val="24"/>
          <w:szCs w:val="24"/>
          <w:vertAlign w:val="subscript"/>
          <w:lang w:val="en-US" w:eastAsia="zh-CN"/>
        </w:rPr>
        <w:t>3</w:t>
      </w:r>
      <w:r>
        <w:rPr>
          <w:rFonts w:hint="default"/>
          <w:sz w:val="24"/>
          <w:szCs w:val="24"/>
          <w:lang w:val="en-US" w:eastAsia="zh-CN"/>
        </w:rPr>
        <w:t>-N2mg/L</w:t>
      </w:r>
      <w:r>
        <w:rPr>
          <w:rFonts w:hint="eastAsia"/>
          <w:sz w:val="24"/>
          <w:szCs w:val="24"/>
          <w:lang w:val="en-US" w:eastAsia="zh-CN"/>
        </w:rPr>
        <w:t>、</w:t>
      </w:r>
      <w:r>
        <w:rPr>
          <w:rFonts w:hint="default"/>
          <w:sz w:val="24"/>
          <w:szCs w:val="24"/>
          <w:lang w:val="en-US" w:eastAsia="zh-CN"/>
        </w:rPr>
        <w:t>TP0.4mg/L），其他因子能够达到《城镇污水处理厂污染物排放标准》（GB18918-2002）中一级标准的A标准的要求。经调查自运行以来卫辉市中州水务有限公司</w:t>
      </w:r>
      <w:r>
        <w:rPr>
          <w:rFonts w:hint="eastAsia"/>
          <w:sz w:val="24"/>
          <w:szCs w:val="24"/>
          <w:lang w:val="en-US" w:eastAsia="zh-CN"/>
        </w:rPr>
        <w:t>唐庄污水处理厂</w:t>
      </w:r>
      <w:r>
        <w:rPr>
          <w:rFonts w:hint="default"/>
          <w:sz w:val="24"/>
          <w:szCs w:val="24"/>
          <w:lang w:val="en-US" w:eastAsia="zh-CN"/>
        </w:rPr>
        <w:t>出水水质均可实现稳定达标排放。</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rPr>
      </w:pPr>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lang w:eastAsia="zh-CN"/>
        </w:rPr>
        <w:t>）</w:t>
      </w:r>
      <w:r>
        <w:rPr>
          <w:rFonts w:hint="eastAsia"/>
          <w:sz w:val="24"/>
          <w:szCs w:val="24"/>
          <w:lang w:eastAsia="zh-CN"/>
        </w:rPr>
        <w:t>噪</w:t>
      </w:r>
      <w:r>
        <w:rPr>
          <w:rFonts w:hint="default"/>
          <w:sz w:val="24"/>
          <w:szCs w:val="24"/>
        </w:rPr>
        <w:t>声环境影响分析</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sz w:val="24"/>
          <w:szCs w:val="24"/>
        </w:rPr>
      </w:pPr>
      <w:r>
        <w:rPr>
          <w:rFonts w:hint="eastAsia"/>
          <w:sz w:val="24"/>
          <w:szCs w:val="24"/>
          <w:lang w:val="en-US" w:eastAsia="zh-CN"/>
        </w:rPr>
        <w:t>项目噪声源主要为机械设备作业噪声，噪声源强为75~70dB(A)之间，评价要求设备均布置在厂房车间内，高噪声设备加设减振基础。</w:t>
      </w:r>
      <w:r>
        <w:rPr>
          <w:rFonts w:hint="eastAsia"/>
          <w:sz w:val="24"/>
          <w:szCs w:val="24"/>
        </w:rPr>
        <w:t>本</w:t>
      </w:r>
      <w:r>
        <w:rPr>
          <w:sz w:val="24"/>
          <w:szCs w:val="24"/>
        </w:rPr>
        <w:t>项目在采取适当的基础减振、厂房隔声等降噪防治措施及距离衰减后噪声对周围环境影响</w:t>
      </w:r>
      <w:r>
        <w:rPr>
          <w:rFonts w:hint="eastAsia"/>
          <w:sz w:val="24"/>
          <w:szCs w:val="24"/>
        </w:rPr>
        <w:t>可接受</w:t>
      </w:r>
      <w:r>
        <w:rPr>
          <w:sz w:val="24"/>
          <w:szCs w:val="24"/>
        </w:rPr>
        <w:t>。</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hint="default"/>
          <w:sz w:val="24"/>
          <w:szCs w:val="24"/>
        </w:rPr>
      </w:pPr>
      <w:r>
        <w:rPr>
          <w:rFonts w:hint="default"/>
          <w:sz w:val="24"/>
          <w:szCs w:val="24"/>
          <w:lang w:eastAsia="zh-CN"/>
        </w:rPr>
        <w:t>（</w:t>
      </w:r>
      <w:r>
        <w:rPr>
          <w:rFonts w:hint="default"/>
          <w:sz w:val="24"/>
          <w:szCs w:val="24"/>
          <w:lang w:val="en-US" w:eastAsia="zh-CN"/>
        </w:rPr>
        <w:t>4</w:t>
      </w:r>
      <w:r>
        <w:rPr>
          <w:rFonts w:hint="default"/>
          <w:sz w:val="24"/>
          <w:szCs w:val="24"/>
          <w:lang w:eastAsia="zh-CN"/>
        </w:rPr>
        <w:t>）</w:t>
      </w:r>
      <w:r>
        <w:rPr>
          <w:rFonts w:hint="default"/>
          <w:sz w:val="24"/>
          <w:szCs w:val="24"/>
        </w:rPr>
        <w:t>固体废物对环境影响分析</w:t>
      </w:r>
    </w:p>
    <w:p>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default"/>
          <w:sz w:val="24"/>
          <w:szCs w:val="24"/>
          <w:lang w:val="en-US" w:eastAsia="zh-CN"/>
        </w:rPr>
      </w:pPr>
      <w:r>
        <w:rPr>
          <w:rFonts w:hint="default"/>
          <w:sz w:val="24"/>
          <w:szCs w:val="24"/>
          <w:lang w:val="en-US" w:eastAsia="zh-CN"/>
        </w:rPr>
        <w:t>本项目要求企业按照评价指南和《一般工业固体废物贮存和填埋场污染控制标准》（GB18599-2020）的要求，对一般固体废物及一般固废间的管理应该满足以下措施：</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lang w:val="en-US" w:eastAsia="zh-CN"/>
        </w:rPr>
      </w:pPr>
      <w:r>
        <w:rPr>
          <w:rFonts w:hint="default"/>
          <w:sz w:val="24"/>
          <w:szCs w:val="24"/>
          <w:lang w:val="en-US" w:eastAsia="zh-CN"/>
        </w:rPr>
        <w:t>①一般工业固体废物贮存、处置场。</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lang w:val="en-US" w:eastAsia="zh-CN"/>
        </w:rPr>
      </w:pPr>
      <w:r>
        <w:rPr>
          <w:rFonts w:hint="default"/>
          <w:sz w:val="24"/>
          <w:szCs w:val="24"/>
          <w:lang w:val="en-US" w:eastAsia="zh-CN"/>
        </w:rPr>
        <w:t>②贮存、处置场的环境保护图形标志，应按照GB15562.2规定进行检查和维护；</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rPr>
      </w:pPr>
      <w:r>
        <w:rPr>
          <w:rFonts w:hint="default"/>
          <w:sz w:val="24"/>
          <w:szCs w:val="24"/>
          <w:lang w:val="en-US" w:eastAsia="zh-CN"/>
        </w:rPr>
        <w:t>综上，项目运营过程中对产生的固体废物全部进行了有效的处置，不会对周围环境造成较大的影响。</w:t>
      </w:r>
      <w:bookmarkStart w:id="172" w:name="_Toc20144"/>
      <w:bookmarkStart w:id="173" w:name="_Toc25237"/>
      <w:bookmarkStart w:id="174" w:name="_Toc14877"/>
      <w:bookmarkStart w:id="175" w:name="_Toc24147"/>
      <w:bookmarkStart w:id="176" w:name="_Toc9408"/>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rPr>
      </w:pPr>
      <w:r>
        <w:rPr>
          <w:rFonts w:hint="default"/>
          <w:sz w:val="24"/>
          <w:szCs w:val="24"/>
          <w:lang w:eastAsia="zh-CN"/>
        </w:rPr>
        <w:t>（</w:t>
      </w:r>
      <w:r>
        <w:rPr>
          <w:rFonts w:hint="eastAsia"/>
          <w:sz w:val="24"/>
          <w:szCs w:val="24"/>
          <w:lang w:val="en-US" w:eastAsia="zh-CN"/>
        </w:rPr>
        <w:t>5</w:t>
      </w:r>
      <w:r>
        <w:rPr>
          <w:rFonts w:hint="default"/>
          <w:sz w:val="24"/>
          <w:szCs w:val="24"/>
          <w:lang w:eastAsia="zh-CN"/>
        </w:rPr>
        <w:t>）</w:t>
      </w:r>
      <w:r>
        <w:rPr>
          <w:rFonts w:hint="default"/>
          <w:sz w:val="24"/>
          <w:szCs w:val="24"/>
          <w:lang w:val="en-US" w:eastAsia="zh-CN"/>
        </w:rPr>
        <w:t>地下水和</w:t>
      </w:r>
      <w:r>
        <w:rPr>
          <w:rFonts w:hint="default"/>
          <w:sz w:val="24"/>
          <w:szCs w:val="24"/>
          <w:lang w:eastAsia="zh-CN"/>
        </w:rPr>
        <w:t>土壤</w:t>
      </w:r>
      <w:r>
        <w:rPr>
          <w:rFonts w:hint="default"/>
          <w:sz w:val="24"/>
          <w:szCs w:val="24"/>
          <w:lang w:val="en-US" w:eastAsia="zh-CN"/>
        </w:rPr>
        <w:t>环境</w:t>
      </w:r>
      <w:r>
        <w:rPr>
          <w:rFonts w:hint="default"/>
          <w:sz w:val="24"/>
          <w:szCs w:val="24"/>
        </w:rPr>
        <w:t>影响分析</w:t>
      </w:r>
    </w:p>
    <w:p>
      <w:pPr>
        <w:keepNext w:val="0"/>
        <w:keepLines w:val="0"/>
        <w:pageBreakBefore w:val="0"/>
        <w:widowControl w:val="0"/>
        <w:tabs>
          <w:tab w:val="left" w:pos="622"/>
        </w:tabs>
        <w:kinsoku/>
        <w:wordWrap/>
        <w:overflowPunct/>
        <w:topLinePunct w:val="0"/>
        <w:autoSpaceDE/>
        <w:autoSpaceDN/>
        <w:bidi w:val="0"/>
        <w:adjustRightInd/>
        <w:snapToGrid w:val="0"/>
        <w:spacing w:line="336" w:lineRule="auto"/>
        <w:ind w:left="0"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本项目属于豆制品制造项目，根据《环境影响评价技术导则——地下水环境》（HJ610-2016），本项目属于IV类建设项目，因此不再对地下水环境影响进行分析。</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zh-CN" w:eastAsia="zh-CN" w:bidi="ar-SA"/>
        </w:rPr>
        <w:t>根据《环境影响评价技术导则 土壤环境（试行）》（HJ964-2018），</w:t>
      </w:r>
      <w:r>
        <w:rPr>
          <w:rFonts w:hint="eastAsia" w:ascii="Times New Roman" w:hAnsi="Times New Roman" w:eastAsia="宋体" w:cs="Times New Roman"/>
          <w:kern w:val="2"/>
          <w:sz w:val="24"/>
          <w:szCs w:val="24"/>
          <w:lang w:val="en-US" w:eastAsia="zh-CN" w:bidi="ar-SA"/>
        </w:rPr>
        <w:t>本项目属于豆制品制造项目制造，属于其他行业。本项目属于</w:t>
      </w:r>
      <w:r>
        <w:rPr>
          <w:rFonts w:hint="eastAsia" w:ascii="Times New Roman" w:hAnsi="Times New Roman" w:eastAsia="宋体" w:cs="Times New Roman"/>
          <w:kern w:val="2"/>
          <w:sz w:val="24"/>
          <w:szCs w:val="24"/>
          <w:lang w:val="zh-CN" w:eastAsia="zh-CN" w:bidi="ar-SA"/>
        </w:rPr>
        <w:t>污染影响性</w:t>
      </w:r>
      <w:r>
        <w:rPr>
          <w:rFonts w:ascii="Times New Roman" w:hAnsi="Times New Roman" w:cs="Times New Roman"/>
          <w:sz w:val="24"/>
          <w:szCs w:val="24"/>
          <w:highlight w:val="none"/>
        </w:rPr>
        <w:t>IV</w:t>
      </w:r>
      <w:r>
        <w:rPr>
          <w:rFonts w:hint="eastAsia" w:ascii="Times New Roman" w:hAnsi="Times New Roman" w:eastAsia="宋体" w:cs="Times New Roman"/>
          <w:kern w:val="2"/>
          <w:sz w:val="24"/>
          <w:szCs w:val="24"/>
          <w:lang w:val="zh-CN" w:eastAsia="zh-CN" w:bidi="ar-SA"/>
        </w:rPr>
        <w:t>类</w:t>
      </w:r>
      <w:r>
        <w:rPr>
          <w:rFonts w:hint="eastAsia" w:ascii="Times New Roman" w:hAnsi="Times New Roman" w:eastAsia="宋体" w:cs="Times New Roman"/>
          <w:kern w:val="2"/>
          <w:sz w:val="24"/>
          <w:szCs w:val="24"/>
          <w:lang w:val="en-US" w:eastAsia="zh-CN" w:bidi="ar-SA"/>
        </w:rPr>
        <w:t>项目、占地规模为小型规模、周边土壤环境敏感程度为不敏感，本项目可不开展土壤环境影响评价工作。</w:t>
      </w:r>
    </w:p>
    <w:p>
      <w:pPr>
        <w:keepNext w:val="0"/>
        <w:keepLines w:val="0"/>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eastAsia"/>
          <w:sz w:val="24"/>
          <w:szCs w:val="24"/>
          <w:lang w:eastAsia="zh-CN"/>
        </w:rPr>
      </w:pPr>
      <w:r>
        <w:rPr>
          <w:rFonts w:hint="default"/>
          <w:sz w:val="24"/>
          <w:szCs w:val="24"/>
        </w:rPr>
        <w:t>综上所述，采取以上措施后，可有效阻断项目生产活动与</w:t>
      </w:r>
      <w:r>
        <w:rPr>
          <w:rFonts w:hint="default"/>
          <w:sz w:val="24"/>
          <w:szCs w:val="24"/>
          <w:lang w:val="en-US" w:eastAsia="zh-CN"/>
        </w:rPr>
        <w:t>土壤</w:t>
      </w:r>
      <w:r>
        <w:rPr>
          <w:rFonts w:hint="default"/>
          <w:sz w:val="24"/>
          <w:szCs w:val="24"/>
        </w:rPr>
        <w:t>间的水力联系，防止通过下渗作用对土壤</w:t>
      </w:r>
      <w:r>
        <w:rPr>
          <w:rFonts w:hint="default"/>
          <w:sz w:val="24"/>
          <w:szCs w:val="24"/>
          <w:lang w:val="en-US" w:eastAsia="zh-CN"/>
        </w:rPr>
        <w:t>和地下水</w:t>
      </w:r>
      <w:r>
        <w:rPr>
          <w:rFonts w:hint="default"/>
          <w:sz w:val="24"/>
          <w:szCs w:val="24"/>
        </w:rPr>
        <w:t>造成影响。</w:t>
      </w:r>
    </w:p>
    <w:p>
      <w:pPr>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rPr>
      </w:pPr>
      <w:r>
        <w:rPr>
          <w:rFonts w:hint="default"/>
          <w:sz w:val="24"/>
          <w:szCs w:val="24"/>
        </w:rPr>
        <w:t>（</w:t>
      </w:r>
      <w:r>
        <w:rPr>
          <w:rFonts w:hint="eastAsia"/>
          <w:sz w:val="24"/>
          <w:szCs w:val="24"/>
          <w:lang w:val="en-US" w:eastAsia="zh-CN"/>
        </w:rPr>
        <w:t>6</w:t>
      </w:r>
      <w:r>
        <w:rPr>
          <w:rFonts w:hint="default"/>
          <w:sz w:val="24"/>
          <w:szCs w:val="24"/>
        </w:rPr>
        <w:t>）</w:t>
      </w:r>
      <w:r>
        <w:rPr>
          <w:rFonts w:hint="eastAsia"/>
          <w:sz w:val="24"/>
          <w:szCs w:val="24"/>
          <w:lang w:val="en-US" w:eastAsia="zh-CN"/>
        </w:rPr>
        <w:t>危险</w:t>
      </w:r>
      <w:r>
        <w:rPr>
          <w:rFonts w:hint="default"/>
          <w:sz w:val="24"/>
          <w:szCs w:val="24"/>
          <w:lang w:val="en-US" w:eastAsia="zh-CN"/>
        </w:rPr>
        <w:t>环境</w:t>
      </w:r>
      <w:r>
        <w:rPr>
          <w:rFonts w:hint="default"/>
          <w:sz w:val="24"/>
          <w:szCs w:val="24"/>
        </w:rPr>
        <w:t>影响分析</w:t>
      </w:r>
    </w:p>
    <w:bookmarkEnd w:id="172"/>
    <w:bookmarkEnd w:id="173"/>
    <w:bookmarkEnd w:id="174"/>
    <w:bookmarkEnd w:id="175"/>
    <w:bookmarkEnd w:id="176"/>
    <w:p>
      <w:pPr>
        <w:pageBreakBefore w:val="0"/>
        <w:widowControl w:val="0"/>
        <w:kinsoku/>
        <w:wordWrap/>
        <w:overflowPunct/>
        <w:topLinePunct w:val="0"/>
        <w:autoSpaceDE/>
        <w:autoSpaceDN/>
        <w:bidi w:val="0"/>
        <w:adjustRightInd/>
        <w:snapToGrid w:val="0"/>
        <w:spacing w:line="336" w:lineRule="auto"/>
        <w:ind w:left="0" w:firstLine="480" w:firstLineChars="200"/>
        <w:textAlignment w:val="auto"/>
        <w:rPr>
          <w:rFonts w:hint="default"/>
          <w:sz w:val="24"/>
          <w:szCs w:val="24"/>
        </w:rPr>
      </w:pPr>
      <w:bookmarkStart w:id="177" w:name="_Toc16542"/>
      <w:bookmarkStart w:id="178" w:name="_Toc16169"/>
      <w:bookmarkStart w:id="179" w:name="_Toc32738"/>
      <w:bookmarkStart w:id="180" w:name="_Toc14000"/>
      <w:bookmarkStart w:id="181" w:name="_Toc6446"/>
      <w:r>
        <w:rPr>
          <w:rFonts w:hint="eastAsia" w:ascii="Times New Roman" w:hAnsi="Times New Roman" w:eastAsia="宋体" w:cs="Times New Roman"/>
          <w:kern w:val="2"/>
          <w:sz w:val="24"/>
          <w:szCs w:val="24"/>
          <w:lang w:val="zh-CN" w:eastAsia="zh-CN" w:bidi="ar-SA"/>
        </w:rPr>
        <w:t>本项目使用的原辅材料及产品均不属于危险化学品，本项目不涉及环境风险分析。</w:t>
      </w:r>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36" w:lineRule="auto"/>
        <w:ind w:left="0" w:leftChars="0" w:firstLine="480" w:firstLineChars="200"/>
        <w:textAlignment w:val="auto"/>
        <w:rPr>
          <w:rFonts w:hint="eastAsia"/>
          <w:sz w:val="24"/>
          <w:szCs w:val="24"/>
          <w:lang w:val="en-US" w:eastAsia="zh-CN"/>
        </w:rPr>
      </w:pPr>
      <w:r>
        <w:rPr>
          <w:rFonts w:hint="eastAsia"/>
          <w:sz w:val="24"/>
          <w:szCs w:val="24"/>
          <w:lang w:val="en-US" w:eastAsia="zh-CN"/>
        </w:rPr>
        <w:t>5.1.3结论</w:t>
      </w:r>
      <w:bookmarkEnd w:id="177"/>
      <w:bookmarkEnd w:id="178"/>
      <w:bookmarkEnd w:id="179"/>
      <w:bookmarkEnd w:id="180"/>
      <w:bookmarkEnd w:id="181"/>
    </w:p>
    <w:p>
      <w:pPr>
        <w:keepNext w:val="0"/>
        <w:keepLines w:val="0"/>
        <w:pageBreakBefore w:val="0"/>
        <w:widowControl/>
        <w:tabs>
          <w:tab w:val="left" w:pos="5460"/>
        </w:tabs>
        <w:kinsoku/>
        <w:wordWrap/>
        <w:overflowPunct/>
        <w:topLinePunct w:val="0"/>
        <w:autoSpaceDE/>
        <w:autoSpaceDN/>
        <w:bidi w:val="0"/>
        <w:adjustRightInd/>
        <w:snapToGrid w:val="0"/>
        <w:spacing w:line="336" w:lineRule="auto"/>
        <w:ind w:firstLine="480" w:firstLineChars="200"/>
        <w:textAlignment w:val="auto"/>
        <w:rPr>
          <w:bCs/>
          <w:kern w:val="0"/>
          <w:sz w:val="24"/>
        </w:rPr>
      </w:pPr>
      <w:bookmarkStart w:id="182" w:name="_Toc31933"/>
      <w:bookmarkStart w:id="183" w:name="_Toc3573"/>
      <w:bookmarkStart w:id="184" w:name="_Toc26731"/>
      <w:bookmarkStart w:id="185" w:name="_Toc4226"/>
      <w:bookmarkStart w:id="186" w:name="_Toc31500"/>
      <w:r>
        <w:rPr>
          <w:bCs/>
          <w:kern w:val="0"/>
          <w:sz w:val="24"/>
        </w:rPr>
        <w:t>本项目为</w:t>
      </w:r>
      <w:r>
        <w:rPr>
          <w:rFonts w:hint="eastAsia"/>
          <w:bCs/>
          <w:color w:val="000000"/>
          <w:sz w:val="24"/>
          <w:lang w:eastAsia="zh-CN"/>
        </w:rPr>
        <w:t>新乡市豆乐食品有限公司</w:t>
      </w:r>
      <w:r>
        <w:rPr>
          <w:bCs/>
          <w:color w:val="000000"/>
          <w:sz w:val="24"/>
        </w:rPr>
        <w:t>“</w:t>
      </w:r>
      <w:r>
        <w:rPr>
          <w:rFonts w:hint="eastAsia"/>
          <w:bCs/>
          <w:color w:val="000000"/>
          <w:sz w:val="24"/>
          <w:lang w:val="en-US" w:eastAsia="zh-CN"/>
        </w:rPr>
        <w:t>年产300吨豆制品制造</w:t>
      </w:r>
      <w:r>
        <w:rPr>
          <w:bCs/>
          <w:color w:val="000000"/>
          <w:sz w:val="24"/>
        </w:rPr>
        <w:t>”</w:t>
      </w:r>
      <w:r>
        <w:rPr>
          <w:bCs/>
          <w:kern w:val="0"/>
          <w:sz w:val="24"/>
        </w:rPr>
        <w:t>，位于</w:t>
      </w:r>
      <w:r>
        <w:rPr>
          <w:rFonts w:hint="eastAsia"/>
          <w:bCs/>
          <w:color w:val="000000"/>
          <w:sz w:val="24"/>
        </w:rPr>
        <w:t>河南省</w:t>
      </w:r>
      <w:r>
        <w:rPr>
          <w:rFonts w:hint="eastAsia"/>
          <w:bCs/>
          <w:color w:val="000000"/>
          <w:sz w:val="24"/>
          <w:lang w:eastAsia="zh-CN"/>
        </w:rPr>
        <w:t>新乡市卫辉市唐庄镇工业路3号银鹭沙厂院内1号厂房</w:t>
      </w:r>
      <w:r>
        <w:rPr>
          <w:bCs/>
          <w:kern w:val="0"/>
          <w:sz w:val="24"/>
        </w:rPr>
        <w:t>，项目符合国家产业政策。项目产生的污染物经采用合理的环保措施治理后，均可做到妥善治理和处置，可以实现其经济效益、社会效益和环境效益的协调发展。因此，从环保角度分析，项目建设可行</w:t>
      </w:r>
      <w:r>
        <w:rPr>
          <w:rFonts w:hint="eastAsia"/>
          <w:bCs/>
          <w:kern w:val="0"/>
          <w:sz w:val="24"/>
        </w:rPr>
        <w:t>。</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r>
        <w:rPr>
          <w:rFonts w:hint="eastAsia"/>
          <w:lang w:val="en-US" w:eastAsia="zh-CN"/>
        </w:rPr>
        <w:t>5.2</w:t>
      </w:r>
      <w:r>
        <w:rPr>
          <w:rFonts w:hint="default"/>
        </w:rPr>
        <w:t>审批部门审批意见</w:t>
      </w:r>
      <w:bookmarkEnd w:id="171"/>
      <w:bookmarkEnd w:id="182"/>
      <w:bookmarkEnd w:id="183"/>
      <w:bookmarkEnd w:id="184"/>
      <w:bookmarkEnd w:id="185"/>
      <w:bookmarkEnd w:id="186"/>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12" w:lineRule="auto"/>
        <w:ind w:left="0" w:right="0" w:firstLine="0" w:firstLineChars="0"/>
        <w:jc w:val="left"/>
        <w:textAlignment w:val="auto"/>
        <w:rPr>
          <w:rFonts w:hint="eastAsia" w:ascii="Times New Roman" w:hAnsi="Times New Roman" w:eastAsia="宋体" w:cstheme="minorBidi"/>
          <w:b w:val="0"/>
          <w:kern w:val="2"/>
          <w:sz w:val="24"/>
          <w:szCs w:val="24"/>
          <w:vertAlign w:val="baseline"/>
          <w:lang w:val="en-US" w:eastAsia="zh-CN" w:bidi="ar-SA"/>
        </w:rPr>
      </w:pPr>
      <w:bookmarkStart w:id="187" w:name="_Toc23509"/>
      <w:bookmarkStart w:id="188" w:name="_Toc17981"/>
      <w:bookmarkStart w:id="189" w:name="_Toc497001472"/>
      <w:bookmarkStart w:id="190" w:name="_Toc20966"/>
      <w:bookmarkStart w:id="191" w:name="_Toc5572"/>
      <w:bookmarkStart w:id="192" w:name="_Toc30799"/>
      <w:r>
        <w:rPr>
          <w:rFonts w:hint="eastAsia" w:ascii="Times New Roman" w:hAnsi="Times New Roman" w:eastAsia="宋体" w:cstheme="minorBidi"/>
          <w:b w:val="0"/>
          <w:kern w:val="2"/>
          <w:sz w:val="24"/>
          <w:szCs w:val="24"/>
          <w:vertAlign w:val="baseline"/>
          <w:lang w:val="en-US" w:eastAsia="zh-CN" w:bidi="ar-SA"/>
        </w:rPr>
        <w:t>新乡市豆乐食品有限公司：</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12" w:lineRule="auto"/>
        <w:ind w:left="0" w:right="0" w:firstLine="0" w:firstLineChars="0"/>
        <w:jc w:val="left"/>
        <w:textAlignment w:val="auto"/>
        <w:rPr>
          <w:rFonts w:hint="eastAsia" w:ascii="Times New Roman" w:hAnsi="Times New Roman" w:eastAsia="宋体" w:cstheme="minorBidi"/>
          <w:b w:val="0"/>
          <w:kern w:val="2"/>
          <w:sz w:val="24"/>
          <w:szCs w:val="24"/>
          <w:vertAlign w:val="baseline"/>
          <w:lang w:val="en-US" w:eastAsia="zh-CN" w:bidi="ar-SA"/>
        </w:rPr>
      </w:pPr>
      <w:r>
        <w:rPr>
          <w:rFonts w:hint="eastAsia" w:ascii="Times New Roman" w:hAnsi="Times New Roman" w:eastAsia="宋体" w:cstheme="minorBidi"/>
          <w:b w:val="0"/>
          <w:kern w:val="2"/>
          <w:sz w:val="24"/>
          <w:szCs w:val="24"/>
          <w:vertAlign w:val="baseline"/>
          <w:lang w:val="en-US" w:eastAsia="zh-CN" w:bidi="ar-SA"/>
        </w:rPr>
        <w:t>　　你公司(统一社会信用代码：91410781MA9L73YX53)关于《新乡市豆乐食品有限公司年产300吨豆制品制造环境影响报告表》的告知承诺制审批的申请收悉。该项目审批事项卫辉市政府网站公示期满。根据《中华人民共和国环境保护法》《中华人民共和国行政许可法》《中华人民共和国环境影响评价法》《建设项目环境保护管理条例》等规定，依据你公司及环评文件编制单位的承诺，我局原则同意你公司按照《环境影响报告表》所列项目的性质、规模、地点、采用的生产工艺和环境保护对策措施进行项目建设。</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312" w:lineRule="auto"/>
        <w:ind w:left="0" w:right="0" w:firstLine="0" w:firstLineChars="0"/>
        <w:jc w:val="left"/>
        <w:textAlignment w:val="auto"/>
        <w:rPr>
          <w:rFonts w:hint="eastAsia" w:ascii="Times New Roman" w:hAnsi="Times New Roman" w:eastAsia="宋体" w:cstheme="minorBidi"/>
          <w:b w:val="0"/>
          <w:kern w:val="2"/>
          <w:sz w:val="24"/>
          <w:szCs w:val="24"/>
          <w:vertAlign w:val="baseline"/>
          <w:lang w:val="en-US" w:eastAsia="zh-CN" w:bidi="ar-SA"/>
        </w:rPr>
      </w:pPr>
      <w:r>
        <w:rPr>
          <w:rFonts w:hint="eastAsia" w:ascii="Times New Roman" w:hAnsi="Times New Roman" w:eastAsia="宋体" w:cstheme="minorBidi"/>
          <w:b w:val="0"/>
          <w:kern w:val="2"/>
          <w:sz w:val="24"/>
          <w:szCs w:val="24"/>
          <w:vertAlign w:val="baseline"/>
          <w:lang w:val="en-US" w:eastAsia="zh-CN" w:bidi="ar-SA"/>
        </w:rPr>
        <w:t>　　你公司应全面落实《环境影响报告表》提出的各项环境保护措施，各项环境保护设施与主体工程同时设计、同时施工、同时投入使用，确保各项污染物达标排放，并满足总量控制要求。该批复有效期为5年，如该项目逾期方开工建设，其环境影响报告表应报我局重新审核。在项目投产前，落实污染物排放总量指标来源，并作为申报排污许可证的条件。按照规定及时进行竣工环境保护验收。</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imes New Roman" w:hAnsi="Times New Roman" w:eastAsia="宋体" w:cstheme="minorBidi"/>
          <w:b w:val="0"/>
          <w:kern w:val="2"/>
          <w:sz w:val="24"/>
          <w:szCs w:val="24"/>
          <w:vertAlign w:val="baseline"/>
          <w:lang w:val="en-US" w:eastAsia="zh-CN" w:bidi="ar-SA"/>
        </w:rPr>
      </w:pPr>
      <w:r>
        <w:rPr>
          <w:rFonts w:hint="eastAsia" w:ascii="Times New Roman" w:hAnsi="Times New Roman" w:eastAsia="宋体" w:cstheme="minorBidi"/>
          <w:b w:val="0"/>
          <w:kern w:val="2"/>
          <w:sz w:val="24"/>
          <w:szCs w:val="24"/>
          <w:vertAlign w:val="baseline"/>
          <w:lang w:val="en-US" w:eastAsia="zh-CN" w:bidi="ar-SA"/>
        </w:rPr>
        <w:t>　　卫辉市环境保护局</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right"/>
        <w:rPr>
          <w:rFonts w:hint="eastAsia" w:ascii="Times New Roman" w:hAnsi="Times New Roman" w:eastAsia="宋体" w:cstheme="minorBidi"/>
          <w:b w:val="0"/>
          <w:kern w:val="2"/>
          <w:sz w:val="24"/>
          <w:szCs w:val="24"/>
          <w:vertAlign w:val="baseline"/>
          <w:lang w:val="en-US" w:eastAsia="zh-CN" w:bidi="ar-SA"/>
        </w:rPr>
      </w:pPr>
      <w:r>
        <w:rPr>
          <w:rFonts w:hint="eastAsia" w:ascii="Times New Roman" w:hAnsi="Times New Roman" w:eastAsia="宋体" w:cstheme="minorBidi"/>
          <w:b w:val="0"/>
          <w:kern w:val="2"/>
          <w:sz w:val="24"/>
          <w:szCs w:val="24"/>
          <w:vertAlign w:val="baseline"/>
          <w:lang w:val="en-US" w:eastAsia="zh-CN" w:bidi="ar-SA"/>
        </w:rPr>
        <w:t>　　2022年8月9日</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r>
        <w:rPr>
          <w:rFonts w:hint="eastAsia"/>
          <w:lang w:val="en-US" w:eastAsia="zh-CN"/>
        </w:rPr>
        <w:t>6</w:t>
      </w:r>
      <w:r>
        <w:rPr>
          <w:rFonts w:hint="default"/>
        </w:rPr>
        <w:t>验收执行标准</w:t>
      </w:r>
      <w:bookmarkEnd w:id="187"/>
      <w:bookmarkEnd w:id="188"/>
      <w:bookmarkEnd w:id="189"/>
      <w:bookmarkEnd w:id="190"/>
      <w:bookmarkEnd w:id="191"/>
      <w:bookmarkEnd w:id="192"/>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193" w:name="_Toc3209"/>
      <w:bookmarkStart w:id="194" w:name="_Toc30866"/>
      <w:bookmarkStart w:id="195" w:name="_Toc6793"/>
      <w:bookmarkStart w:id="196" w:name="_Toc18784"/>
      <w:bookmarkStart w:id="197" w:name="_Toc1204"/>
      <w:bookmarkStart w:id="198" w:name="_Toc497001473"/>
      <w:r>
        <w:rPr>
          <w:rFonts w:hint="eastAsia"/>
          <w:lang w:val="en-US" w:eastAsia="zh-CN"/>
        </w:rPr>
        <w:t>6.1</w:t>
      </w:r>
      <w:r>
        <w:rPr>
          <w:rFonts w:hint="default"/>
        </w:rPr>
        <w:t>污染物排放标准</w:t>
      </w:r>
      <w:bookmarkEnd w:id="193"/>
      <w:bookmarkEnd w:id="194"/>
      <w:bookmarkEnd w:id="195"/>
      <w:bookmarkEnd w:id="196"/>
      <w:bookmarkEnd w:id="197"/>
      <w:bookmarkEnd w:id="198"/>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ind w:left="1134" w:leftChars="0" w:hanging="1134" w:firstLineChars="0"/>
        <w:textAlignment w:val="auto"/>
        <w:outlineLvl w:val="1"/>
        <w:rPr>
          <w:rFonts w:hint="eastAsia" w:eastAsia="宋体"/>
          <w:sz w:val="24"/>
          <w:szCs w:val="24"/>
          <w:lang w:eastAsia="zh-CN"/>
        </w:rPr>
      </w:pPr>
      <w:bookmarkStart w:id="199" w:name="_Toc497001475"/>
      <w:bookmarkStart w:id="200" w:name="_Toc496979036"/>
      <w:bookmarkStart w:id="201" w:name="_Toc10071"/>
      <w:bookmarkStart w:id="202" w:name="_Toc10359"/>
      <w:bookmarkStart w:id="203" w:name="_Toc2043"/>
      <w:bookmarkStart w:id="204" w:name="_Toc27190"/>
      <w:bookmarkStart w:id="205" w:name="_Toc20160"/>
      <w:r>
        <w:rPr>
          <w:rFonts w:hint="eastAsia"/>
          <w:sz w:val="24"/>
          <w:szCs w:val="24"/>
          <w:lang w:val="en-US" w:eastAsia="zh-CN"/>
        </w:rPr>
        <w:t>6.1.1</w:t>
      </w:r>
      <w:r>
        <w:rPr>
          <w:rFonts w:hint="default"/>
          <w:sz w:val="24"/>
          <w:szCs w:val="24"/>
        </w:rPr>
        <w:t>废</w:t>
      </w:r>
      <w:bookmarkEnd w:id="199"/>
      <w:bookmarkEnd w:id="200"/>
      <w:bookmarkEnd w:id="201"/>
      <w:bookmarkEnd w:id="202"/>
      <w:bookmarkEnd w:id="203"/>
      <w:bookmarkEnd w:id="204"/>
      <w:bookmarkEnd w:id="205"/>
      <w:r>
        <w:rPr>
          <w:rFonts w:hint="eastAsia"/>
          <w:sz w:val="24"/>
          <w:szCs w:val="24"/>
          <w:lang w:val="en-US" w:eastAsia="zh-CN"/>
        </w:rPr>
        <w:t>水</w:t>
      </w:r>
    </w:p>
    <w:p>
      <w:pPr>
        <w:pageBreakBefore w:val="0"/>
        <w:kinsoku/>
        <w:wordWrap/>
        <w:overflowPunct/>
        <w:topLinePunct w:val="0"/>
        <w:autoSpaceDE/>
        <w:autoSpaceDN/>
        <w:bidi w:val="0"/>
        <w:spacing w:line="312" w:lineRule="auto"/>
        <w:rPr>
          <w:rFonts w:hint="default"/>
          <w:sz w:val="24"/>
          <w:szCs w:val="24"/>
          <w:lang w:val="en-US" w:eastAsia="zh-CN"/>
        </w:rPr>
      </w:pPr>
      <w:r>
        <w:rPr>
          <w:rFonts w:hint="default"/>
          <w:sz w:val="24"/>
          <w:szCs w:val="24"/>
          <w:lang w:val="en-US" w:eastAsia="zh-CN"/>
        </w:rPr>
        <w:t>本项目生产废水采用一体化污水处理设施处理、生活污水经化粪池处理、与反渗透浓水经总排口混合后，通过污水管网排入新乡市卫辉中州水务有限公司唐庄污水处理厂进一步处理。废水执行新乡市卫辉中州水务有限公司唐庄污水处理厂收水水质标准</w:t>
      </w:r>
      <w:r>
        <w:rPr>
          <w:rFonts w:hint="eastAsia"/>
          <w:sz w:val="24"/>
          <w:szCs w:val="24"/>
          <w:lang w:val="en-US" w:eastAsia="zh-CN"/>
        </w:rPr>
        <w:t>，</w:t>
      </w:r>
      <w:r>
        <w:rPr>
          <w:rFonts w:hint="default" w:ascii="Times New Roman" w:hAnsi="Times New Roman" w:eastAsia="宋体" w:cs="Times New Roman"/>
          <w:color w:val="auto"/>
          <w:sz w:val="24"/>
          <w:szCs w:val="24"/>
          <w:highlight w:val="none"/>
          <w:lang w:val="en-US" w:eastAsia="zh-CN"/>
        </w:rPr>
        <w:t>具体标准值见表</w:t>
      </w:r>
      <w:r>
        <w:rPr>
          <w:rFonts w:hint="eastAsia" w:ascii="Times New Roman" w:hAnsi="Times New Roman" w:eastAsia="宋体" w:cs="Times New Roman"/>
          <w:color w:val="auto"/>
          <w:sz w:val="24"/>
          <w:szCs w:val="24"/>
          <w:highlight w:val="none"/>
          <w:lang w:val="en-US" w:eastAsia="zh-CN"/>
        </w:rPr>
        <w:t>6-1-1</w:t>
      </w:r>
      <w:r>
        <w:rPr>
          <w:rFonts w:hint="default" w:ascii="Times New Roman" w:hAnsi="Times New Roman" w:eastAsia="宋体" w:cs="Times New Roman"/>
          <w:color w:val="auto"/>
          <w:sz w:val="24"/>
          <w:szCs w:val="24"/>
          <w:highlight w:val="none"/>
          <w:lang w:val="en-US" w:eastAsia="zh-CN"/>
        </w:rPr>
        <w:t>。</w:t>
      </w:r>
    </w:p>
    <w:p>
      <w:pPr>
        <w:spacing w:line="440" w:lineRule="exact"/>
        <w:ind w:firstLine="480" w:firstLineChars="200"/>
      </w:pPr>
      <w:r>
        <w:rPr>
          <w:rFonts w:eastAsia="黑体"/>
          <w:sz w:val="24"/>
        </w:rPr>
        <w:t xml:space="preserve">  </w:t>
      </w:r>
      <w:r>
        <w:rPr>
          <w:rFonts w:eastAsia="黑体"/>
          <w:sz w:val="21"/>
          <w:szCs w:val="21"/>
        </w:rPr>
        <w:t xml:space="preserve">  </w:t>
      </w:r>
      <w:r>
        <w:rPr>
          <w:rFonts w:hint="default" w:ascii="Times New Roman" w:hAnsi="Times New Roman" w:eastAsia="宋体" w:cs="Times New Roman"/>
          <w:color w:val="auto"/>
          <w:sz w:val="21"/>
          <w:szCs w:val="21"/>
          <w:highlight w:val="none"/>
          <w:lang w:val="en-US" w:eastAsia="zh-CN"/>
        </w:rPr>
        <w:t>表6-1-1</w:t>
      </w:r>
      <w:r>
        <w:rPr>
          <w:rFonts w:hint="eastAsia" w:eastAsia="黑体"/>
          <w:sz w:val="21"/>
          <w:szCs w:val="21"/>
        </w:rPr>
        <w:t xml:space="preserve">  </w:t>
      </w:r>
      <w:r>
        <w:rPr>
          <w:rFonts w:hint="eastAsia" w:eastAsia="黑体"/>
          <w:sz w:val="24"/>
        </w:rPr>
        <w:t xml:space="preserve">   </w:t>
      </w:r>
      <w:r>
        <w:rPr>
          <w:rFonts w:eastAsia="黑体"/>
          <w:sz w:val="24"/>
        </w:rPr>
        <w:t xml:space="preserve"> 项目废水排放标准         单位：mg/L</w:t>
      </w:r>
    </w:p>
    <w:tbl>
      <w:tblPr>
        <w:tblStyle w:val="2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2902"/>
        <w:gridCol w:w="1352"/>
        <w:gridCol w:w="3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b/>
                <w:sz w:val="21"/>
                <w:szCs w:val="21"/>
              </w:rPr>
            </w:pPr>
            <w:r>
              <w:rPr>
                <w:rFonts w:hAnsi="宋体"/>
                <w:b/>
                <w:sz w:val="21"/>
                <w:szCs w:val="21"/>
              </w:rPr>
              <w:t>污染物</w:t>
            </w:r>
          </w:p>
        </w:tc>
        <w:tc>
          <w:tcPr>
            <w:tcW w:w="2902"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b/>
                <w:sz w:val="21"/>
                <w:szCs w:val="21"/>
              </w:rPr>
            </w:pPr>
            <w:r>
              <w:rPr>
                <w:rFonts w:hAnsi="宋体"/>
                <w:b/>
                <w:sz w:val="21"/>
                <w:szCs w:val="21"/>
              </w:rPr>
              <w:t>标准名称及级（类）别</w:t>
            </w:r>
          </w:p>
        </w:tc>
        <w:tc>
          <w:tcPr>
            <w:tcW w:w="1352"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b/>
                <w:sz w:val="21"/>
                <w:szCs w:val="21"/>
              </w:rPr>
            </w:pPr>
            <w:r>
              <w:rPr>
                <w:rFonts w:hAnsi="宋体"/>
                <w:b/>
                <w:sz w:val="21"/>
                <w:szCs w:val="21"/>
              </w:rPr>
              <w:t>污染因子</w:t>
            </w:r>
          </w:p>
        </w:tc>
        <w:tc>
          <w:tcPr>
            <w:tcW w:w="3672" w:type="dxa"/>
            <w:tcBorders>
              <w:bottom w:val="single" w:color="auto" w:sz="8" w:space="0"/>
            </w:tcBorders>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b/>
                <w:sz w:val="21"/>
                <w:szCs w:val="21"/>
              </w:rPr>
            </w:pPr>
            <w:r>
              <w:rPr>
                <w:rFonts w:hAnsi="宋体"/>
                <w:b/>
                <w:sz w:val="21"/>
                <w:szCs w:val="21"/>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hAnsi="宋体"/>
                <w:sz w:val="21"/>
                <w:szCs w:val="21"/>
              </w:rPr>
              <w:t>废水</w:t>
            </w:r>
          </w:p>
        </w:tc>
        <w:tc>
          <w:tcPr>
            <w:tcW w:w="2902"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sz w:val="21"/>
                <w:szCs w:val="21"/>
              </w:rPr>
              <w:t>卫辉中州水务有限公司</w:t>
            </w:r>
            <w:r>
              <w:rPr>
                <w:rFonts w:hint="eastAsia" w:hAnsi="宋体"/>
                <w:sz w:val="21"/>
                <w:szCs w:val="21"/>
                <w:lang w:val="en-US" w:eastAsia="zh-CN"/>
              </w:rPr>
              <w:t>唐庄</w:t>
            </w:r>
            <w:r>
              <w:rPr>
                <w:rFonts w:hint="eastAsia" w:hAnsi="宋体"/>
                <w:sz w:val="21"/>
                <w:szCs w:val="21"/>
              </w:rPr>
              <w:t>污水处理厂收水标准</w:t>
            </w:r>
          </w:p>
        </w:tc>
        <w:tc>
          <w:tcPr>
            <w:tcW w:w="135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b/>
                <w:sz w:val="21"/>
                <w:szCs w:val="21"/>
              </w:rPr>
            </w:pPr>
            <w:r>
              <w:rPr>
                <w:rFonts w:hint="eastAsia" w:hAnsi="宋体"/>
                <w:sz w:val="21"/>
                <w:szCs w:val="21"/>
              </w:rPr>
              <w:t>COD</w:t>
            </w:r>
          </w:p>
        </w:tc>
        <w:tc>
          <w:tcPr>
            <w:tcW w:w="3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hAnsi="宋体" w:eastAsia="宋体"/>
                <w:sz w:val="21"/>
                <w:szCs w:val="21"/>
                <w:lang w:val="en-US" w:eastAsia="zh-CN"/>
              </w:rPr>
            </w:pPr>
            <w:r>
              <w:rPr>
                <w:rFonts w:hint="eastAsia" w:hAnsi="宋体"/>
                <w:sz w:val="21"/>
                <w:szCs w:val="21"/>
                <w:lang w:val="en-US" w:eastAsia="zh-CN"/>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290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135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hAnsi="宋体"/>
                <w:sz w:val="21"/>
                <w:szCs w:val="21"/>
              </w:rPr>
              <w:t>SS</w:t>
            </w:r>
          </w:p>
        </w:tc>
        <w:tc>
          <w:tcPr>
            <w:tcW w:w="3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default" w:hAnsi="宋体" w:eastAsia="宋体"/>
                <w:sz w:val="21"/>
                <w:szCs w:val="21"/>
                <w:lang w:val="en-US" w:eastAsia="zh-CN"/>
              </w:rPr>
            </w:pPr>
            <w:r>
              <w:rPr>
                <w:rFonts w:hint="eastAsia" w:hAnsi="宋体"/>
                <w:sz w:val="21"/>
                <w:szCs w:val="21"/>
                <w:lang w:val="en-US" w:eastAsia="zh-CN"/>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290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135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hAnsi="宋体"/>
                <w:sz w:val="21"/>
                <w:szCs w:val="21"/>
              </w:rPr>
              <w:t>NH</w:t>
            </w:r>
            <w:r>
              <w:rPr>
                <w:rFonts w:hint="eastAsia" w:hAnsi="宋体"/>
                <w:sz w:val="21"/>
                <w:szCs w:val="21"/>
                <w:vertAlign w:val="subscript"/>
              </w:rPr>
              <w:t>3</w:t>
            </w:r>
            <w:r>
              <w:rPr>
                <w:rFonts w:hint="eastAsia" w:hAnsi="宋体"/>
                <w:sz w:val="21"/>
                <w:szCs w:val="21"/>
              </w:rPr>
              <w:t>-N</w:t>
            </w:r>
          </w:p>
        </w:tc>
        <w:tc>
          <w:tcPr>
            <w:tcW w:w="3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hAnsi="宋体" w:eastAsia="宋体"/>
                <w:sz w:val="21"/>
                <w:szCs w:val="21"/>
                <w:lang w:eastAsia="zh-CN"/>
              </w:rPr>
            </w:pPr>
            <w:r>
              <w:rPr>
                <w:rFonts w:hint="eastAsia" w:hAnsi="宋体"/>
                <w:sz w:val="21"/>
                <w:szCs w:val="21"/>
              </w:rPr>
              <w:t>3</w:t>
            </w:r>
            <w:r>
              <w:rPr>
                <w:rFonts w:hint="eastAsia" w:hAnsi="宋体"/>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290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135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hAnsi="宋体"/>
                <w:sz w:val="21"/>
                <w:szCs w:val="21"/>
              </w:rPr>
              <w:t>TP</w:t>
            </w:r>
          </w:p>
        </w:tc>
        <w:tc>
          <w:tcPr>
            <w:tcW w:w="3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hAnsi="宋体" w:eastAsia="宋体"/>
                <w:sz w:val="21"/>
                <w:szCs w:val="21"/>
                <w:lang w:eastAsia="zh-CN"/>
              </w:rPr>
            </w:pPr>
            <w:r>
              <w:rPr>
                <w:rFonts w:hint="eastAsia" w:hAnsi="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13"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2902"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p>
        </w:tc>
        <w:tc>
          <w:tcPr>
            <w:tcW w:w="135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hAnsi="宋体"/>
                <w:sz w:val="21"/>
                <w:szCs w:val="21"/>
              </w:rPr>
              <w:t>TN</w:t>
            </w:r>
          </w:p>
        </w:tc>
        <w:tc>
          <w:tcPr>
            <w:tcW w:w="3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Ansi="宋体"/>
                <w:sz w:val="21"/>
                <w:szCs w:val="21"/>
              </w:rPr>
            </w:pPr>
            <w:r>
              <w:rPr>
                <w:rFonts w:hint="eastAsia" w:hAnsi="宋体"/>
                <w:sz w:val="21"/>
                <w:szCs w:val="21"/>
              </w:rPr>
              <w:t>40</w:t>
            </w:r>
          </w:p>
        </w:tc>
      </w:tr>
    </w:tbl>
    <w:p>
      <w:pPr>
        <w:pStyle w:val="4"/>
        <w:keepNext w:val="0"/>
        <w:keepLines w:val="0"/>
        <w:pageBreakBefore w:val="0"/>
        <w:widowControl w:val="0"/>
        <w:numPr>
          <w:ilvl w:val="2"/>
          <w:numId w:val="0"/>
        </w:numPr>
        <w:kinsoku/>
        <w:wordWrap/>
        <w:overflowPunct/>
        <w:topLinePunct w:val="0"/>
        <w:autoSpaceDE/>
        <w:autoSpaceDN/>
        <w:bidi w:val="0"/>
        <w:adjustRightInd/>
        <w:snapToGrid w:val="0"/>
        <w:spacing w:before="157" w:beforeLines="50" w:after="0" w:afterLines="0" w:line="312" w:lineRule="auto"/>
        <w:ind w:left="1134" w:leftChars="0" w:hanging="1134" w:firstLineChars="0"/>
        <w:textAlignment w:val="auto"/>
        <w:outlineLvl w:val="1"/>
        <w:rPr>
          <w:rFonts w:hint="default"/>
          <w:sz w:val="24"/>
          <w:szCs w:val="24"/>
          <w:lang w:val="en-US" w:eastAsia="zh-CN"/>
        </w:rPr>
      </w:pPr>
      <w:bookmarkStart w:id="206" w:name="_Toc496979037"/>
      <w:bookmarkStart w:id="207" w:name="_Toc13472"/>
      <w:bookmarkStart w:id="208" w:name="_Toc8678"/>
      <w:bookmarkStart w:id="209" w:name="_Toc13071"/>
      <w:bookmarkStart w:id="210" w:name="_Toc32438"/>
      <w:bookmarkStart w:id="211" w:name="_Toc497001476"/>
      <w:bookmarkStart w:id="212" w:name="_Toc22241"/>
      <w:r>
        <w:rPr>
          <w:rFonts w:hint="eastAsia"/>
          <w:sz w:val="24"/>
          <w:szCs w:val="24"/>
          <w:lang w:val="en-US" w:eastAsia="zh-CN"/>
        </w:rPr>
        <w:t>6.1.2</w:t>
      </w:r>
      <w:r>
        <w:rPr>
          <w:rFonts w:hint="default"/>
          <w:sz w:val="24"/>
          <w:szCs w:val="24"/>
          <w:lang w:val="en-US" w:eastAsia="zh-CN"/>
        </w:rPr>
        <w:t>噪声</w:t>
      </w:r>
      <w:bookmarkEnd w:id="206"/>
      <w:bookmarkEnd w:id="207"/>
      <w:bookmarkEnd w:id="208"/>
      <w:bookmarkEnd w:id="209"/>
      <w:bookmarkEnd w:id="210"/>
      <w:bookmarkEnd w:id="211"/>
      <w:bookmarkEnd w:id="212"/>
    </w:p>
    <w:p>
      <w:pPr>
        <w:keepNext w:val="0"/>
        <w:keepLines w:val="0"/>
        <w:pageBreakBefore w:val="0"/>
        <w:widowControl w:val="0"/>
        <w:kinsoku/>
        <w:wordWrap/>
        <w:overflowPunct/>
        <w:topLinePunct w:val="0"/>
        <w:autoSpaceDE/>
        <w:autoSpaceDN/>
        <w:bidi w:val="0"/>
        <w:spacing w:line="312" w:lineRule="auto"/>
        <w:ind w:firstLine="480" w:firstLineChars="200"/>
        <w:textAlignment w:val="auto"/>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lang w:eastAsia="zh-CN"/>
        </w:rPr>
        <w:t>运营</w:t>
      </w:r>
      <w:r>
        <w:rPr>
          <w:rFonts w:hint="default" w:ascii="Times New Roman" w:hAnsi="Times New Roman" w:eastAsia="宋体" w:cs="Times New Roman"/>
          <w:b w:val="0"/>
          <w:bCs w:val="0"/>
          <w:sz w:val="24"/>
          <w:szCs w:val="24"/>
          <w:highlight w:val="none"/>
        </w:rPr>
        <w:t>期</w:t>
      </w:r>
      <w:r>
        <w:rPr>
          <w:rFonts w:hint="default" w:ascii="Times New Roman" w:hAnsi="Times New Roman" w:eastAsia="宋体" w:cs="Times New Roman"/>
          <w:b w:val="0"/>
          <w:bCs w:val="0"/>
          <w:sz w:val="24"/>
          <w:szCs w:val="24"/>
          <w:highlight w:val="none"/>
          <w:lang w:eastAsia="zh-CN"/>
        </w:rPr>
        <w:t>厂界</w:t>
      </w:r>
      <w:r>
        <w:rPr>
          <w:rFonts w:hint="default" w:ascii="Times New Roman" w:hAnsi="Times New Roman" w:eastAsia="宋体" w:cs="Times New Roman"/>
          <w:b w:val="0"/>
          <w:bCs w:val="0"/>
          <w:sz w:val="24"/>
          <w:szCs w:val="24"/>
          <w:highlight w:val="none"/>
        </w:rPr>
        <w:t>噪声执行《工业企业厂界环境噪声排放标准》（GB12348-2008）</w:t>
      </w:r>
      <w:r>
        <w:rPr>
          <w:rFonts w:hint="default" w:ascii="Times New Roman" w:hAnsi="Times New Roman" w:eastAsia="宋体" w:cs="Times New Roman"/>
          <w:b w:val="0"/>
          <w:bCs w:val="0"/>
          <w:sz w:val="24"/>
          <w:szCs w:val="24"/>
          <w:highlight w:val="none"/>
          <w:lang w:val="en-US" w:eastAsia="zh-CN"/>
        </w:rPr>
        <w:t>2</w:t>
      </w:r>
      <w:r>
        <w:rPr>
          <w:rFonts w:hint="default" w:ascii="Times New Roman" w:hAnsi="Times New Roman" w:eastAsia="宋体" w:cs="Times New Roman"/>
          <w:b w:val="0"/>
          <w:bCs w:val="0"/>
          <w:sz w:val="24"/>
          <w:szCs w:val="24"/>
          <w:highlight w:val="none"/>
        </w:rPr>
        <w:t>类标准</w:t>
      </w:r>
      <w:r>
        <w:rPr>
          <w:rFonts w:hint="eastAsia" w:ascii="Times New Roman" w:hAnsi="Times New Roman" w:eastAsia="宋体" w:cs="Times New Roman"/>
          <w:b w:val="0"/>
          <w:bCs w:val="0"/>
          <w:sz w:val="24"/>
          <w:szCs w:val="24"/>
          <w:highlight w:val="none"/>
          <w:lang w:eastAsia="zh-CN"/>
        </w:rPr>
        <w:t>，</w:t>
      </w:r>
      <w:r>
        <w:rPr>
          <w:rFonts w:hint="default" w:ascii="Times New Roman" w:hAnsi="Times New Roman" w:eastAsia="宋体" w:cs="Times New Roman"/>
          <w:b w:val="0"/>
          <w:bCs w:val="0"/>
          <w:sz w:val="24"/>
          <w:szCs w:val="24"/>
          <w:highlight w:val="none"/>
        </w:rPr>
        <w:t>标准值见表</w:t>
      </w:r>
      <w:r>
        <w:rPr>
          <w:rFonts w:hint="default" w:ascii="Times New Roman" w:hAnsi="Times New Roman" w:eastAsia="宋体" w:cs="Times New Roman"/>
          <w:b w:val="0"/>
          <w:bCs w:val="0"/>
          <w:sz w:val="24"/>
          <w:szCs w:val="24"/>
          <w:highlight w:val="none"/>
          <w:lang w:val="en-US" w:eastAsia="zh-CN"/>
        </w:rPr>
        <w:t>6</w:t>
      </w:r>
      <w:r>
        <w:rPr>
          <w:rFonts w:hint="default" w:ascii="Times New Roman" w:hAnsi="Times New Roman" w:eastAsia="宋体" w:cs="Times New Roman"/>
          <w:b w:val="0"/>
          <w:bCs w:val="0"/>
          <w:sz w:val="24"/>
          <w:szCs w:val="24"/>
          <w:highlight w:val="none"/>
        </w:rPr>
        <w:t>-</w:t>
      </w:r>
      <w:r>
        <w:rPr>
          <w:rFonts w:hint="default" w:ascii="Times New Roman" w:hAnsi="Times New Roman" w:eastAsia="宋体" w:cs="Times New Roman"/>
          <w:b w:val="0"/>
          <w:bCs w:val="0"/>
          <w:sz w:val="24"/>
          <w:szCs w:val="24"/>
          <w:highlight w:val="none"/>
          <w:lang w:val="en-US" w:eastAsia="zh-CN"/>
        </w:rPr>
        <w:t>1-2</w:t>
      </w:r>
      <w:r>
        <w:rPr>
          <w:rFonts w:hint="default" w:ascii="Times New Roman" w:hAnsi="Times New Roman" w:eastAsia="宋体" w:cs="Times New Roman"/>
          <w:b w:val="0"/>
          <w:bCs w:val="0"/>
          <w:sz w:val="24"/>
          <w:szCs w:val="24"/>
          <w:highlight w:val="none"/>
        </w:rPr>
        <w:t>。</w:t>
      </w:r>
    </w:p>
    <w:p>
      <w:pPr>
        <w:pageBreakBefore w:val="0"/>
        <w:kinsoku/>
        <w:wordWrap/>
        <w:overflowPunct/>
        <w:topLinePunct w:val="0"/>
        <w:autoSpaceDE/>
        <w:autoSpaceDN/>
        <w:bidi w:val="0"/>
        <w:spacing w:line="312" w:lineRule="auto"/>
        <w:ind w:firstLine="960" w:firstLineChars="400"/>
        <w:jc w:val="both"/>
        <w:rPr>
          <w:rFonts w:hint="default"/>
          <w:sz w:val="24"/>
          <w:szCs w:val="24"/>
          <w:lang w:val="en-US" w:eastAsia="zh-CN"/>
        </w:rPr>
      </w:pPr>
      <w:r>
        <w:rPr>
          <w:rFonts w:hint="default" w:ascii="Times New Roman" w:hAnsi="Times New Roman" w:eastAsia="宋体" w:cs="Times New Roman"/>
          <w:b w:val="0"/>
          <w:bCs w:val="0"/>
          <w:sz w:val="24"/>
          <w:szCs w:val="24"/>
          <w:highlight w:val="none"/>
        </w:rPr>
        <w:t>表</w:t>
      </w:r>
      <w:r>
        <w:rPr>
          <w:rFonts w:hint="default" w:ascii="Times New Roman" w:hAnsi="Times New Roman" w:eastAsia="宋体" w:cs="Times New Roman"/>
          <w:b w:val="0"/>
          <w:bCs w:val="0"/>
          <w:sz w:val="24"/>
          <w:szCs w:val="24"/>
          <w:highlight w:val="none"/>
          <w:lang w:val="en-US" w:eastAsia="zh-CN"/>
        </w:rPr>
        <w:t>6</w:t>
      </w:r>
      <w:r>
        <w:rPr>
          <w:rFonts w:hint="default" w:ascii="Times New Roman" w:hAnsi="Times New Roman" w:eastAsia="宋体" w:cs="Times New Roman"/>
          <w:b w:val="0"/>
          <w:bCs w:val="0"/>
          <w:sz w:val="24"/>
          <w:szCs w:val="24"/>
          <w:highlight w:val="none"/>
        </w:rPr>
        <w:t>-</w:t>
      </w:r>
      <w:r>
        <w:rPr>
          <w:rFonts w:hint="default" w:ascii="Times New Roman" w:hAnsi="Times New Roman" w:eastAsia="宋体" w:cs="Times New Roman"/>
          <w:b w:val="0"/>
          <w:bCs w:val="0"/>
          <w:sz w:val="24"/>
          <w:szCs w:val="24"/>
          <w:highlight w:val="none"/>
          <w:lang w:val="en-US" w:eastAsia="zh-CN"/>
        </w:rPr>
        <w:t>1-2</w:t>
      </w:r>
      <w:r>
        <w:rPr>
          <w:rFonts w:hint="default" w:ascii="Times New Roman" w:hAnsi="Times New Roman" w:eastAsia="宋体" w:cs="Times New Roman"/>
          <w:b w:val="0"/>
          <w:bCs w:val="0"/>
          <w:sz w:val="24"/>
          <w:szCs w:val="24"/>
          <w:highlight w:val="none"/>
        </w:rPr>
        <w:t xml:space="preserve">  </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t>厂界噪声排放标准</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sz w:val="24"/>
          <w:szCs w:val="24"/>
          <w:highlight w:val="none"/>
        </w:rPr>
        <w:t>单位：dB（A）</w:t>
      </w:r>
    </w:p>
    <w:tbl>
      <w:tblPr>
        <w:tblStyle w:val="23"/>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206"/>
        <w:gridCol w:w="2053"/>
        <w:gridCol w:w="4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6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Times New Roman" w:hAnsi="Times New Roman" w:eastAsia="宋体" w:cs="Times New Roman"/>
                <w:b w:val="0"/>
                <w:bCs w:val="0"/>
                <w:color w:val="auto"/>
                <w:sz w:val="21"/>
                <w:szCs w:val="21"/>
                <w:highlight w:val="none"/>
                <w:lang w:eastAsia="zh-CN"/>
              </w:rPr>
            </w:pPr>
            <w:bookmarkStart w:id="213" w:name="_Toc497001477"/>
            <w:bookmarkStart w:id="214" w:name="_Toc14386"/>
            <w:bookmarkStart w:id="215" w:name="_Toc8975"/>
            <w:bookmarkStart w:id="216" w:name="_Toc18048"/>
            <w:bookmarkStart w:id="217" w:name="_Toc496979038"/>
            <w:bookmarkStart w:id="218" w:name="_Toc9250"/>
            <w:bookmarkStart w:id="219" w:name="_Toc19831"/>
            <w:r>
              <w:rPr>
                <w:rFonts w:hint="eastAsia" w:ascii="Times New Roman" w:hAnsi="Times New Roman" w:eastAsia="宋体" w:cs="Times New Roman"/>
                <w:b w:val="0"/>
                <w:bCs w:val="0"/>
                <w:color w:val="auto"/>
                <w:sz w:val="21"/>
                <w:szCs w:val="21"/>
                <w:highlight w:val="none"/>
                <w:lang w:val="en-US" w:eastAsia="zh-CN"/>
              </w:rPr>
              <w:t>方位</w:t>
            </w:r>
          </w:p>
        </w:tc>
        <w:tc>
          <w:tcPr>
            <w:tcW w:w="69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类别</w:t>
            </w:r>
          </w:p>
        </w:tc>
        <w:tc>
          <w:tcPr>
            <w:tcW w:w="11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标准限值（昼间）</w:t>
            </w:r>
          </w:p>
        </w:tc>
        <w:tc>
          <w:tcPr>
            <w:tcW w:w="251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lang w:val="en-US" w:eastAsia="zh-CN"/>
              </w:rPr>
            </w:pPr>
            <w:r>
              <w:rPr>
                <w:rFonts w:hint="default" w:ascii="Times New Roman" w:hAnsi="Times New Roman" w:eastAsia="宋体" w:cs="Times New Roman"/>
                <w:b w:val="0"/>
                <w:bCs w:val="0"/>
                <w:color w:val="auto"/>
                <w:sz w:val="21"/>
                <w:szCs w:val="21"/>
                <w:highlight w:val="none"/>
                <w:lang w:val="en-US" w:eastAsia="zh-CN"/>
              </w:rPr>
              <w:t>厂界</w:t>
            </w:r>
          </w:p>
        </w:tc>
        <w:tc>
          <w:tcPr>
            <w:tcW w:w="69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eastAsia" w:ascii="Times New Roman" w:hAnsi="Times New Roman" w:eastAsia="宋体" w:cs="Times New Roman"/>
                <w:b w:val="0"/>
                <w:bCs w:val="0"/>
                <w:color w:val="auto"/>
                <w:sz w:val="21"/>
                <w:szCs w:val="21"/>
                <w:highlight w:val="none"/>
                <w:lang w:val="en-US" w:eastAsia="zh-CN"/>
              </w:rPr>
              <w:t>2</w:t>
            </w:r>
            <w:r>
              <w:rPr>
                <w:rFonts w:hint="default" w:ascii="Times New Roman" w:hAnsi="Times New Roman" w:eastAsia="宋体" w:cs="Times New Roman"/>
                <w:b w:val="0"/>
                <w:bCs w:val="0"/>
                <w:color w:val="auto"/>
                <w:sz w:val="21"/>
                <w:szCs w:val="21"/>
                <w:highlight w:val="none"/>
              </w:rPr>
              <w:t>类</w:t>
            </w:r>
          </w:p>
        </w:tc>
        <w:tc>
          <w:tcPr>
            <w:tcW w:w="1187"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lang w:val="en-US"/>
              </w:rPr>
            </w:pPr>
            <w:r>
              <w:rPr>
                <w:rFonts w:hint="eastAsia" w:ascii="Times New Roman" w:hAnsi="Times New Roman" w:eastAsia="宋体" w:cs="Times New Roman"/>
                <w:b w:val="0"/>
                <w:bCs w:val="0"/>
                <w:color w:val="auto"/>
                <w:sz w:val="21"/>
                <w:szCs w:val="21"/>
                <w:highlight w:val="none"/>
                <w:lang w:val="en-US" w:eastAsia="zh-CN"/>
              </w:rPr>
              <w:t>60</w:t>
            </w:r>
          </w:p>
        </w:tc>
        <w:tc>
          <w:tcPr>
            <w:tcW w:w="2511"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《工业企业厂界环境噪声排放标准》(GB12348-2008)</w:t>
            </w:r>
          </w:p>
        </w:tc>
      </w:tr>
      <w:bookmarkEnd w:id="213"/>
      <w:bookmarkEnd w:id="214"/>
      <w:bookmarkEnd w:id="215"/>
      <w:bookmarkEnd w:id="216"/>
      <w:bookmarkEnd w:id="217"/>
      <w:bookmarkEnd w:id="218"/>
      <w:bookmarkEnd w:id="219"/>
    </w:tbl>
    <w:p>
      <w:pPr>
        <w:pStyle w:val="4"/>
        <w:keepNext w:val="0"/>
        <w:keepLines w:val="0"/>
        <w:pageBreakBefore w:val="0"/>
        <w:widowControl w:val="0"/>
        <w:numPr>
          <w:ilvl w:val="2"/>
          <w:numId w:val="0"/>
        </w:numPr>
        <w:kinsoku/>
        <w:wordWrap/>
        <w:overflowPunct/>
        <w:topLinePunct w:val="0"/>
        <w:autoSpaceDE/>
        <w:autoSpaceDN/>
        <w:bidi w:val="0"/>
        <w:adjustRightInd/>
        <w:snapToGrid w:val="0"/>
        <w:spacing w:before="157" w:beforeLines="50" w:after="0" w:afterLines="0" w:line="312" w:lineRule="auto"/>
        <w:ind w:left="1134" w:leftChars="0" w:hanging="1134" w:firstLineChars="0"/>
        <w:textAlignment w:val="auto"/>
        <w:outlineLvl w:val="1"/>
        <w:rPr>
          <w:rFonts w:hint="default"/>
          <w:sz w:val="24"/>
          <w:szCs w:val="24"/>
          <w:lang w:val="en-US" w:eastAsia="zh-CN"/>
        </w:rPr>
      </w:pPr>
      <w:r>
        <w:rPr>
          <w:rFonts w:hint="eastAsia"/>
          <w:sz w:val="24"/>
          <w:szCs w:val="24"/>
          <w:lang w:val="en-US" w:eastAsia="zh-CN"/>
        </w:rPr>
        <w:t>6.1.3</w:t>
      </w:r>
      <w:r>
        <w:rPr>
          <w:rFonts w:hint="default"/>
          <w:sz w:val="24"/>
          <w:szCs w:val="24"/>
          <w:lang w:val="en-US" w:eastAsia="zh-CN"/>
        </w:rPr>
        <w:t>固体废物</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eastAsia" w:ascii="Times New Roman" w:hAnsi="Times New Roman" w:eastAsia="宋体" w:cs="Times New Roman"/>
          <w:b w:val="0"/>
          <w:bCs/>
          <w:sz w:val="24"/>
          <w:szCs w:val="24"/>
          <w:highlight w:val="none"/>
          <w:lang w:eastAsia="zh-CN"/>
        </w:rPr>
      </w:pPr>
      <w:bookmarkStart w:id="220" w:name="_Toc497001478"/>
      <w:r>
        <w:rPr>
          <w:rFonts w:hint="default" w:ascii="Times New Roman" w:hAnsi="Times New Roman" w:eastAsia="宋体" w:cs="Times New Roman"/>
          <w:b w:val="0"/>
          <w:bCs/>
          <w:sz w:val="24"/>
          <w:szCs w:val="24"/>
          <w:highlight w:val="none"/>
          <w:lang w:eastAsia="zh-CN"/>
        </w:rPr>
        <w:t>固体废物</w:t>
      </w:r>
      <w:r>
        <w:rPr>
          <w:rFonts w:hint="default" w:ascii="Times New Roman" w:hAnsi="Times New Roman" w:eastAsia="宋体" w:cs="Times New Roman"/>
          <w:sz w:val="24"/>
          <w:szCs w:val="24"/>
          <w:highlight w:val="none"/>
          <w:lang w:val="en-US" w:eastAsia="zh-CN"/>
        </w:rPr>
        <w:t>执行《一般工业固体废物贮存</w:t>
      </w:r>
      <w:r>
        <w:rPr>
          <w:rFonts w:hint="eastAsia" w:ascii="Times New Roman" w:hAnsi="Times New Roman" w:eastAsia="宋体" w:cs="Times New Roman"/>
          <w:sz w:val="24"/>
          <w:szCs w:val="24"/>
          <w:highlight w:val="none"/>
          <w:lang w:val="en-US" w:eastAsia="zh-CN"/>
        </w:rPr>
        <w:t>和填埋</w:t>
      </w:r>
      <w:r>
        <w:rPr>
          <w:rFonts w:hint="default" w:ascii="Times New Roman" w:hAnsi="Times New Roman" w:eastAsia="宋体" w:cs="Times New Roman"/>
          <w:sz w:val="24"/>
          <w:szCs w:val="24"/>
          <w:highlight w:val="none"/>
          <w:lang w:val="en-US" w:eastAsia="zh-CN"/>
        </w:rPr>
        <w:t>污染控制标准》（GB18599-20</w:t>
      </w:r>
      <w:r>
        <w:rPr>
          <w:rFonts w:hint="eastAsia" w:ascii="Times New Roman" w:hAnsi="Times New Roman" w:eastAsia="宋体" w:cs="Times New Roman"/>
          <w:sz w:val="24"/>
          <w:szCs w:val="24"/>
          <w:highlight w:val="none"/>
          <w:lang w:val="en-US" w:eastAsia="zh-CN"/>
        </w:rPr>
        <w:t>20</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b w:val="0"/>
          <w:bCs/>
          <w:sz w:val="24"/>
          <w:szCs w:val="24"/>
          <w:highlight w:val="none"/>
          <w:lang w:eastAsia="zh-CN"/>
        </w:rPr>
        <w:t>。</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221" w:name="_Toc11057"/>
      <w:bookmarkStart w:id="222" w:name="_Toc30229"/>
      <w:bookmarkStart w:id="223" w:name="_Toc26676"/>
      <w:bookmarkStart w:id="224" w:name="_Toc2376"/>
      <w:bookmarkStart w:id="225" w:name="_Toc15412"/>
      <w:r>
        <w:rPr>
          <w:rFonts w:hint="eastAsia"/>
          <w:lang w:val="en-US" w:eastAsia="zh-CN"/>
        </w:rPr>
        <w:t>6.2</w:t>
      </w:r>
      <w:r>
        <w:rPr>
          <w:rFonts w:hint="default"/>
        </w:rPr>
        <w:t>总量控制指标</w:t>
      </w:r>
      <w:bookmarkEnd w:id="220"/>
      <w:bookmarkEnd w:id="221"/>
      <w:bookmarkEnd w:id="222"/>
      <w:bookmarkEnd w:id="223"/>
      <w:bookmarkEnd w:id="224"/>
      <w:bookmarkEnd w:id="225"/>
    </w:p>
    <w:p>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hAnsi="宋体"/>
          <w:sz w:val="24"/>
          <w:szCs w:val="24"/>
        </w:rPr>
      </w:pPr>
      <w:bookmarkStart w:id="226" w:name="_Toc14931"/>
      <w:bookmarkStart w:id="227" w:name="_Toc12276"/>
      <w:bookmarkStart w:id="228" w:name="_Toc9500"/>
      <w:bookmarkStart w:id="229" w:name="_Toc28609"/>
      <w:bookmarkStart w:id="230" w:name="_Toc13451"/>
      <w:bookmarkStart w:id="231" w:name="_Toc497001479"/>
      <w:r>
        <w:rPr>
          <w:rFonts w:hint="eastAsia" w:hAnsi="宋体"/>
          <w:sz w:val="24"/>
          <w:szCs w:val="24"/>
        </w:rPr>
        <w:t>本项目污染物总量控制指标为COD0.1127t/a、</w:t>
      </w:r>
      <w:r>
        <w:rPr>
          <w:rFonts w:hint="eastAsia" w:hAnsi="宋体"/>
          <w:sz w:val="24"/>
          <w:szCs w:val="24"/>
          <w:lang w:val="en-US" w:eastAsia="zh-CN"/>
        </w:rPr>
        <w:t>SS</w:t>
      </w:r>
      <w:r>
        <w:rPr>
          <w:rFonts w:hint="eastAsia" w:hAnsi="宋体"/>
          <w:sz w:val="24"/>
          <w:szCs w:val="24"/>
        </w:rPr>
        <w:t>0.02817t/a、NH3-N0.00563t/a、TP0.00113 t/a、TN0.04225 t/a。</w:t>
      </w:r>
    </w:p>
    <w:p>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textAlignment w:val="auto"/>
        <w:rPr>
          <w:rFonts w:hint="eastAsia" w:hAnsi="宋体"/>
          <w:sz w:val="24"/>
          <w:szCs w:val="24"/>
          <w:lang w:eastAsia="zh-CN"/>
        </w:rPr>
      </w:pPr>
      <w:r>
        <w:rPr>
          <w:rFonts w:hint="eastAsia" w:hAnsi="宋体"/>
          <w:sz w:val="24"/>
          <w:szCs w:val="24"/>
        </w:rPr>
        <w:t>根据《新乡市生态环境局关于转发&lt;河南省生态环境厅关于印发建设项目主要污染物排放总量指标管理工作内部规程的通知&gt;的通知》，建设项目环境影响评价文件中应明确建设项目主要污染物排放总量指标及替代削减方案。本项目属于新建项目，新增污染物排放量为COD0.1127 t/a、NH</w:t>
      </w:r>
      <w:r>
        <w:rPr>
          <w:rFonts w:hint="eastAsia" w:hAnsi="宋体"/>
          <w:sz w:val="24"/>
          <w:szCs w:val="24"/>
          <w:vertAlign w:val="subscript"/>
        </w:rPr>
        <w:t>3</w:t>
      </w:r>
      <w:r>
        <w:rPr>
          <w:rFonts w:hint="eastAsia" w:hAnsi="宋体"/>
          <w:sz w:val="24"/>
          <w:szCs w:val="24"/>
        </w:rPr>
        <w:t>-N0.00563 t/a、该项目重点污染物需要倍量替代，经双倍替代后所需替代量</w:t>
      </w:r>
      <w:r>
        <w:rPr>
          <w:rFonts w:hint="eastAsia" w:hAnsi="宋体"/>
          <w:sz w:val="24"/>
          <w:szCs w:val="24"/>
          <w:lang w:val="en-US" w:eastAsia="zh-CN"/>
        </w:rPr>
        <w:t xml:space="preserve">COD0.2254 </w:t>
      </w:r>
      <w:r>
        <w:rPr>
          <w:rFonts w:hint="eastAsia" w:hAnsi="宋体"/>
          <w:sz w:val="24"/>
          <w:szCs w:val="24"/>
        </w:rPr>
        <w:t>t/a</w:t>
      </w:r>
      <w:r>
        <w:rPr>
          <w:rFonts w:hint="eastAsia" w:hAnsi="宋体"/>
          <w:sz w:val="24"/>
          <w:szCs w:val="24"/>
          <w:lang w:eastAsia="zh-CN"/>
        </w:rPr>
        <w:t>、</w:t>
      </w:r>
      <w:r>
        <w:rPr>
          <w:rFonts w:hint="eastAsia" w:hAnsi="宋体"/>
          <w:sz w:val="24"/>
          <w:szCs w:val="24"/>
        </w:rPr>
        <w:t>NH</w:t>
      </w:r>
      <w:r>
        <w:rPr>
          <w:rFonts w:hint="eastAsia" w:hAnsi="宋体"/>
          <w:sz w:val="24"/>
          <w:szCs w:val="24"/>
          <w:vertAlign w:val="subscript"/>
        </w:rPr>
        <w:t>3</w:t>
      </w:r>
      <w:r>
        <w:rPr>
          <w:rFonts w:hint="eastAsia" w:hAnsi="宋体"/>
          <w:sz w:val="24"/>
          <w:szCs w:val="24"/>
        </w:rPr>
        <w:t>-N</w:t>
      </w:r>
      <w:r>
        <w:rPr>
          <w:rFonts w:hint="eastAsia" w:hAnsi="宋体"/>
          <w:sz w:val="24"/>
          <w:szCs w:val="24"/>
          <w:lang w:val="en-US" w:eastAsia="zh-CN"/>
        </w:rPr>
        <w:t>0.01127t/a、</w:t>
      </w:r>
      <w:r>
        <w:rPr>
          <w:rFonts w:hint="eastAsia" w:hAnsi="宋体"/>
          <w:sz w:val="24"/>
          <w:szCs w:val="24"/>
        </w:rPr>
        <w:t>其中COD和氨氮拟从</w:t>
      </w:r>
      <w:r>
        <w:rPr>
          <w:rFonts w:hint="eastAsia" w:hAnsi="宋体"/>
          <w:sz w:val="24"/>
          <w:szCs w:val="24"/>
          <w:lang w:val="en-US" w:eastAsia="zh-CN"/>
        </w:rPr>
        <w:t>卫辉市现有总量替代。</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color w:val="auto"/>
        </w:rPr>
      </w:pPr>
      <w:r>
        <w:rPr>
          <w:rFonts w:hint="eastAsia"/>
          <w:color w:val="auto"/>
          <w:lang w:val="en-US" w:eastAsia="zh-CN"/>
        </w:rPr>
        <w:t>7</w:t>
      </w:r>
      <w:r>
        <w:rPr>
          <w:rFonts w:hint="default"/>
          <w:color w:val="auto"/>
        </w:rPr>
        <w:t>验收</w:t>
      </w:r>
      <w:r>
        <w:rPr>
          <w:rFonts w:hint="default"/>
          <w:color w:val="auto"/>
          <w:lang w:eastAsia="zh-CN"/>
        </w:rPr>
        <w:t>监测</w:t>
      </w:r>
      <w:r>
        <w:rPr>
          <w:rFonts w:hint="default"/>
          <w:color w:val="auto"/>
        </w:rPr>
        <w:t>内容</w:t>
      </w:r>
      <w:bookmarkEnd w:id="226"/>
      <w:bookmarkEnd w:id="227"/>
      <w:bookmarkEnd w:id="228"/>
      <w:bookmarkEnd w:id="229"/>
      <w:bookmarkEnd w:id="230"/>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color w:val="auto"/>
          <w:lang w:val="en-US" w:eastAsia="zh-CN"/>
        </w:rPr>
      </w:pPr>
      <w:bookmarkStart w:id="232" w:name="_Toc20910"/>
      <w:bookmarkStart w:id="233" w:name="_Toc11393"/>
      <w:bookmarkStart w:id="234" w:name="_Toc5219"/>
      <w:bookmarkStart w:id="235" w:name="_Toc8866"/>
      <w:bookmarkStart w:id="236" w:name="_Toc6805"/>
      <w:r>
        <w:rPr>
          <w:rFonts w:hint="eastAsia"/>
          <w:color w:val="auto"/>
          <w:lang w:val="en-US" w:eastAsia="zh-CN"/>
        </w:rPr>
        <w:t>7.1</w:t>
      </w:r>
      <w:r>
        <w:rPr>
          <w:rFonts w:hint="default"/>
          <w:color w:val="auto"/>
          <w:lang w:val="en-US" w:eastAsia="zh-CN"/>
        </w:rPr>
        <w:t>环境保护设施调试效果</w:t>
      </w:r>
      <w:bookmarkEnd w:id="232"/>
      <w:bookmarkEnd w:id="233"/>
      <w:bookmarkEnd w:id="234"/>
      <w:bookmarkEnd w:id="235"/>
      <w:bookmarkEnd w:id="236"/>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通过对各类污染物达标排放及各类污染治理设施去除效率的监测，来说明环境保护设施调试效果，具体监测内容如下</w:t>
      </w:r>
      <w:r>
        <w:rPr>
          <w:rFonts w:hint="eastAsia" w:cs="Times New Roman"/>
          <w:color w:val="auto"/>
          <w:sz w:val="24"/>
          <w:szCs w:val="24"/>
          <w:highlight w:val="none"/>
          <w:lang w:val="en-US" w:eastAsia="zh-CN"/>
        </w:rPr>
        <w:t>表</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color w:val="auto"/>
          <w:sz w:val="24"/>
          <w:szCs w:val="24"/>
          <w:lang w:eastAsia="zh-CN"/>
        </w:rPr>
      </w:pPr>
      <w:r>
        <w:rPr>
          <w:rFonts w:hint="default" w:ascii="Times New Roman" w:hAnsi="Times New Roman" w:cs="Times New Roman"/>
          <w:b/>
          <w:bCs/>
          <w:color w:val="auto"/>
          <w:sz w:val="24"/>
          <w:szCs w:val="24"/>
        </w:rPr>
        <w:t>表</w:t>
      </w:r>
      <w:r>
        <w:rPr>
          <w:rFonts w:hint="eastAsia" w:ascii="Times New Roman" w:hAnsi="Times New Roman" w:cs="Times New Roman"/>
          <w:b/>
          <w:bCs/>
          <w:color w:val="auto"/>
          <w:sz w:val="24"/>
          <w:szCs w:val="24"/>
          <w:lang w:val="en-US" w:eastAsia="zh-CN"/>
        </w:rPr>
        <w:t>7-1-</w:t>
      </w:r>
      <w:r>
        <w:rPr>
          <w:rFonts w:hint="default" w:ascii="Times New Roman" w:hAnsi="Times New Roman" w:cs="Times New Roman"/>
          <w:b/>
          <w:bCs/>
          <w:color w:val="auto"/>
          <w:sz w:val="24"/>
          <w:szCs w:val="24"/>
        </w:rPr>
        <w:t xml:space="preserve">1  </w:t>
      </w:r>
      <w:r>
        <w:rPr>
          <w:rFonts w:hint="default" w:ascii="Times New Roman" w:hAnsi="Times New Roman" w:cs="Times New Roman"/>
          <w:b/>
          <w:bCs/>
          <w:color w:val="auto"/>
          <w:sz w:val="24"/>
          <w:szCs w:val="24"/>
          <w:lang w:eastAsia="zh-CN"/>
        </w:rPr>
        <w:t>检测</w:t>
      </w:r>
      <w:r>
        <w:rPr>
          <w:rFonts w:hint="default" w:ascii="Times New Roman" w:hAnsi="Times New Roman" w:eastAsia="宋体" w:cs="Times New Roman"/>
          <w:b/>
          <w:bCs/>
          <w:color w:val="auto"/>
          <w:sz w:val="24"/>
          <w:szCs w:val="24"/>
          <w:lang w:eastAsia="zh-CN"/>
        </w:rPr>
        <w:t>内容</w:t>
      </w:r>
      <w:r>
        <w:rPr>
          <w:rFonts w:hint="default" w:ascii="Times New Roman" w:hAnsi="Times New Roman" w:cs="Times New Roman"/>
          <w:b/>
          <w:bCs/>
          <w:color w:val="auto"/>
          <w:sz w:val="24"/>
          <w:szCs w:val="24"/>
        </w:rPr>
        <w:t>一览表</w:t>
      </w:r>
    </w:p>
    <w:bookmarkEnd w:id="231"/>
    <w:tbl>
      <w:tblPr>
        <w:tblStyle w:val="24"/>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2155"/>
        <w:gridCol w:w="2972"/>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00"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vertAlign w:val="baseline"/>
                <w:lang w:eastAsia="zh-CN"/>
              </w:rPr>
            </w:pPr>
            <w:bookmarkStart w:id="237" w:name="_Toc3991"/>
            <w:bookmarkStart w:id="238" w:name="_Toc14972"/>
            <w:bookmarkStart w:id="239" w:name="_Toc17362"/>
            <w:bookmarkStart w:id="240" w:name="_Toc29281"/>
            <w:bookmarkStart w:id="241" w:name="_Toc31504"/>
            <w:r>
              <w:rPr>
                <w:rFonts w:hint="default" w:ascii="Times New Roman" w:hAnsi="Times New Roman" w:eastAsia="宋体" w:cs="Times New Roman"/>
                <w:color w:val="auto"/>
                <w:sz w:val="21"/>
                <w:szCs w:val="21"/>
                <w:vertAlign w:val="baseline"/>
                <w:lang w:eastAsia="zh-CN"/>
              </w:rPr>
              <w:t>检测类别</w:t>
            </w:r>
          </w:p>
        </w:tc>
        <w:tc>
          <w:tcPr>
            <w:tcW w:w="2155"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vertAlign w:val="baseline"/>
                <w:lang w:eastAsia="zh-CN"/>
              </w:rPr>
            </w:pPr>
            <w:r>
              <w:rPr>
                <w:rFonts w:hint="default" w:ascii="Times New Roman" w:hAnsi="Times New Roman" w:eastAsia="宋体" w:cs="Times New Roman"/>
                <w:color w:val="auto"/>
                <w:sz w:val="21"/>
                <w:szCs w:val="21"/>
                <w:vertAlign w:val="baseline"/>
                <w:lang w:eastAsia="zh-CN"/>
              </w:rPr>
              <w:t>检测点位</w:t>
            </w:r>
          </w:p>
        </w:tc>
        <w:tc>
          <w:tcPr>
            <w:tcW w:w="2972"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vertAlign w:val="baseline"/>
                <w:lang w:val="en-US" w:eastAsia="zh-CN" w:bidi="ar-SA"/>
              </w:rPr>
            </w:pPr>
            <w:r>
              <w:rPr>
                <w:rFonts w:hint="default" w:ascii="Times New Roman" w:hAnsi="Times New Roman" w:eastAsia="宋体" w:cs="Times New Roman"/>
                <w:color w:val="auto"/>
                <w:sz w:val="21"/>
                <w:szCs w:val="21"/>
                <w:vertAlign w:val="baseline"/>
                <w:lang w:eastAsia="zh-CN"/>
              </w:rPr>
              <w:t>检测因子</w:t>
            </w:r>
          </w:p>
        </w:tc>
        <w:tc>
          <w:tcPr>
            <w:tcW w:w="2077"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vertAlign w:val="baseline"/>
                <w:lang w:val="en-US" w:eastAsia="zh-CN" w:bidi="ar-SA"/>
              </w:rPr>
            </w:pPr>
            <w:r>
              <w:rPr>
                <w:rFonts w:hint="default" w:ascii="Times New Roman" w:hAnsi="Times New Roman" w:eastAsia="宋体" w:cs="Times New Roman"/>
                <w:color w:val="auto"/>
                <w:sz w:val="21"/>
                <w:szCs w:val="21"/>
                <w:vertAlign w:val="baseline"/>
                <w:lang w:eastAsia="zh-CN"/>
              </w:rPr>
              <w:t>检测频次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jc w:val="center"/>
        </w:trPr>
        <w:tc>
          <w:tcPr>
            <w:tcW w:w="1300"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sz w:val="21"/>
                <w:szCs w:val="21"/>
                <w:lang w:val="en-US" w:eastAsia="zh-CN" w:bidi="ar-SA"/>
              </w:rPr>
            </w:pPr>
            <w:r>
              <w:rPr>
                <w:rFonts w:hint="eastAsia" w:ascii="Times New Roman" w:hAnsi="Times New Roman" w:eastAsia="宋体" w:cs="Times New Roman"/>
                <w:sz w:val="21"/>
                <w:szCs w:val="21"/>
                <w:lang w:val="en-US" w:eastAsia="zh-CN" w:bidi="ar-SA"/>
              </w:rPr>
              <w:t>废水</w:t>
            </w:r>
          </w:p>
        </w:tc>
        <w:tc>
          <w:tcPr>
            <w:tcW w:w="2155"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废水总进口、</w:t>
            </w:r>
          </w:p>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sz w:val="21"/>
                <w:szCs w:val="21"/>
                <w:highlight w:val="none"/>
                <w:lang w:val="en-US" w:eastAsia="zh-CN"/>
              </w:rPr>
            </w:pPr>
            <w:r>
              <w:rPr>
                <w:rFonts w:hint="eastAsia" w:ascii="Times New Roman" w:hAnsi="Times New Roman" w:cs="Times New Roman"/>
                <w:sz w:val="21"/>
                <w:szCs w:val="21"/>
                <w:highlight w:val="none"/>
                <w:lang w:val="en-US" w:eastAsia="zh-CN"/>
              </w:rPr>
              <w:t>废水总出口</w:t>
            </w:r>
          </w:p>
        </w:tc>
        <w:tc>
          <w:tcPr>
            <w:tcW w:w="2972"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pH值、化学需氧量、悬浮物、氨氮、总磷、动植物油类</w:t>
            </w:r>
          </w:p>
        </w:tc>
        <w:tc>
          <w:tcPr>
            <w:tcW w:w="2077"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eastAsia"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4</w:t>
            </w:r>
            <w:r>
              <w:rPr>
                <w:rFonts w:hint="default" w:ascii="Times New Roman" w:hAnsi="Times New Roman" w:eastAsia="宋体" w:cs="Times New Roman"/>
                <w:color w:val="auto"/>
                <w:sz w:val="21"/>
                <w:szCs w:val="21"/>
                <w:highlight w:val="none"/>
                <w:vertAlign w:val="baseline"/>
                <w:lang w:val="en-US" w:eastAsia="zh-CN"/>
              </w:rPr>
              <w:t>次/天，</w:t>
            </w:r>
            <w:r>
              <w:rPr>
                <w:rFonts w:hint="eastAsia" w:ascii="Times New Roman" w:hAnsi="Times New Roman" w:eastAsia="宋体" w:cs="Times New Roman"/>
                <w:color w:val="auto"/>
                <w:sz w:val="21"/>
                <w:szCs w:val="21"/>
                <w:highlight w:val="none"/>
                <w:vertAlign w:val="baseline"/>
                <w:lang w:val="en-US" w:eastAsia="zh-CN"/>
              </w:rPr>
              <w:t>2</w:t>
            </w:r>
            <w:r>
              <w:rPr>
                <w:rFonts w:hint="default" w:ascii="Times New Roman" w:hAnsi="Times New Roman" w:eastAsia="宋体" w:cs="Times New Roman"/>
                <w:color w:val="auto"/>
                <w:sz w:val="21"/>
                <w:szCs w:val="21"/>
                <w:highlight w:val="none"/>
                <w:vertAlign w:val="baseli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300"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highlight w:val="yellow"/>
                <w:vertAlign w:val="baseline"/>
                <w:lang w:val="en-US" w:eastAsia="zh-CN" w:bidi="ar-SA"/>
              </w:rPr>
            </w:pPr>
            <w:r>
              <w:rPr>
                <w:rFonts w:hint="default" w:ascii="Times New Roman" w:hAnsi="Times New Roman" w:eastAsia="宋体" w:cs="Times New Roman"/>
                <w:color w:val="auto"/>
                <w:sz w:val="21"/>
                <w:szCs w:val="21"/>
                <w:highlight w:val="none"/>
                <w:vertAlign w:val="baseline"/>
                <w:lang w:eastAsia="zh-CN"/>
              </w:rPr>
              <w:t>噪声</w:t>
            </w:r>
          </w:p>
        </w:tc>
        <w:tc>
          <w:tcPr>
            <w:tcW w:w="2155" w:type="dxa"/>
            <w:noWrap w:val="0"/>
            <w:vAlign w:val="center"/>
          </w:tcPr>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西厂界外1m处、</w:t>
            </w:r>
          </w:p>
          <w:p>
            <w:pPr>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cs="Times New Roman"/>
                <w:sz w:val="21"/>
                <w:szCs w:val="21"/>
                <w:highlight w:val="none"/>
                <w:lang w:val="en-US" w:eastAsia="zh-CN" w:bidi="ar-SA"/>
              </w:rPr>
            </w:pPr>
            <w:r>
              <w:rPr>
                <w:rFonts w:hint="default" w:ascii="Times New Roman" w:hAnsi="Times New Roman" w:cs="Times New Roman"/>
                <w:sz w:val="21"/>
                <w:szCs w:val="21"/>
                <w:highlight w:val="none"/>
                <w:lang w:val="en-US" w:eastAsia="zh-CN"/>
              </w:rPr>
              <w:t>北厂界外1m处</w:t>
            </w:r>
            <w:r>
              <w:rPr>
                <w:rFonts w:hint="eastAsia" w:ascii="Times New Roman" w:hAnsi="Times New Roman" w:cs="Times New Roman"/>
                <w:sz w:val="21"/>
                <w:szCs w:val="21"/>
                <w:highlight w:val="none"/>
                <w:lang w:val="en-US" w:eastAsia="zh-CN"/>
              </w:rPr>
              <w:t>、南</w:t>
            </w:r>
            <w:r>
              <w:rPr>
                <w:rFonts w:hint="default" w:ascii="Times New Roman" w:hAnsi="Times New Roman" w:cs="Times New Roman"/>
                <w:sz w:val="21"/>
                <w:szCs w:val="21"/>
                <w:highlight w:val="none"/>
                <w:lang w:val="en-US" w:eastAsia="zh-CN"/>
              </w:rPr>
              <w:t>厂界外1m处</w:t>
            </w:r>
          </w:p>
        </w:tc>
        <w:tc>
          <w:tcPr>
            <w:tcW w:w="2972"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vertAlign w:val="baseline"/>
                <w:lang w:val="en-US" w:eastAsia="zh-CN"/>
              </w:rPr>
              <w:t>厂界环境噪声</w:t>
            </w:r>
          </w:p>
        </w:tc>
        <w:tc>
          <w:tcPr>
            <w:tcW w:w="2077" w:type="dxa"/>
            <w:noWrap w:val="0"/>
            <w:vAlign w:val="center"/>
          </w:tcPr>
          <w:p>
            <w:pPr>
              <w:pStyle w:val="13"/>
              <w:keepNext w:val="0"/>
              <w:keepLines w:val="0"/>
              <w:pageBreakBefore w:val="0"/>
              <w:widowControl w:val="0"/>
              <w:kinsoku/>
              <w:wordWrap/>
              <w:overflowPunct/>
              <w:topLinePunct w:val="0"/>
              <w:autoSpaceDE/>
              <w:autoSpaceDN/>
              <w:bidi w:val="0"/>
              <w:adjustRightInd/>
              <w:snapToGrid w:val="0"/>
              <w:ind w:firstLine="0" w:firstLineChars="0"/>
              <w:jc w:val="center"/>
              <w:textAlignment w:val="auto"/>
              <w:rPr>
                <w:rFonts w:hint="default" w:ascii="Times New Roman" w:hAnsi="Times New Roman" w:eastAsia="宋体" w:cs="Times New Roman"/>
                <w:color w:val="auto"/>
                <w:sz w:val="21"/>
                <w:szCs w:val="21"/>
                <w:highlight w:val="none"/>
                <w:vertAlign w:val="baseline"/>
                <w:lang w:val="en-US" w:eastAsia="zh-CN" w:bidi="ar-SA"/>
              </w:rPr>
            </w:pPr>
            <w:r>
              <w:rPr>
                <w:rFonts w:hint="default" w:ascii="Times New Roman" w:hAnsi="Times New Roman" w:eastAsia="宋体" w:cs="Times New Roman"/>
                <w:color w:val="auto"/>
                <w:sz w:val="21"/>
                <w:szCs w:val="21"/>
                <w:highlight w:val="none"/>
                <w:vertAlign w:val="baseline"/>
                <w:lang w:val="en-US" w:eastAsia="zh-CN"/>
              </w:rPr>
              <w:t>昼</w:t>
            </w:r>
            <w:r>
              <w:rPr>
                <w:rFonts w:hint="eastAsia" w:ascii="Times New Roman" w:hAnsi="Times New Roman" w:eastAsia="宋体" w:cs="Times New Roman"/>
                <w:color w:val="auto"/>
                <w:sz w:val="21"/>
                <w:szCs w:val="21"/>
                <w:highlight w:val="none"/>
                <w:vertAlign w:val="baseline"/>
                <w:lang w:val="en-US" w:eastAsia="zh-CN"/>
              </w:rPr>
              <w:t>间</w:t>
            </w:r>
            <w:r>
              <w:rPr>
                <w:rFonts w:hint="default" w:ascii="Times New Roman" w:hAnsi="Times New Roman" w:eastAsia="宋体" w:cs="Times New Roman"/>
                <w:color w:val="auto"/>
                <w:sz w:val="21"/>
                <w:szCs w:val="21"/>
                <w:highlight w:val="none"/>
                <w:vertAlign w:val="baseline"/>
                <w:lang w:val="en-US" w:eastAsia="zh-CN"/>
              </w:rPr>
              <w:t>1次，</w:t>
            </w:r>
            <w:r>
              <w:rPr>
                <w:rFonts w:hint="eastAsia" w:ascii="Times New Roman" w:hAnsi="Times New Roman" w:eastAsia="宋体" w:cs="Times New Roman"/>
                <w:color w:val="auto"/>
                <w:sz w:val="21"/>
                <w:szCs w:val="21"/>
                <w:highlight w:val="none"/>
                <w:vertAlign w:val="baseline"/>
                <w:lang w:val="en-US" w:eastAsia="zh-CN"/>
              </w:rPr>
              <w:t>2</w:t>
            </w:r>
            <w:r>
              <w:rPr>
                <w:rFonts w:hint="default" w:ascii="Times New Roman" w:hAnsi="Times New Roman" w:eastAsia="宋体" w:cs="Times New Roman"/>
                <w:color w:val="auto"/>
                <w:sz w:val="21"/>
                <w:szCs w:val="21"/>
                <w:highlight w:val="none"/>
                <w:vertAlign w:val="baseline"/>
                <w:lang w:val="en-US" w:eastAsia="zh-CN"/>
              </w:rPr>
              <w:t>天</w:t>
            </w:r>
          </w:p>
        </w:tc>
      </w:tr>
    </w:tbl>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r>
        <w:rPr>
          <w:rFonts w:hint="eastAsia"/>
          <w:lang w:val="en-US" w:eastAsia="zh-CN"/>
        </w:rPr>
        <w:t>8</w:t>
      </w:r>
      <w:r>
        <w:rPr>
          <w:rFonts w:hint="default"/>
        </w:rPr>
        <w:t>质量保证及质量控制</w:t>
      </w:r>
      <w:bookmarkEnd w:id="237"/>
      <w:bookmarkEnd w:id="238"/>
      <w:bookmarkEnd w:id="239"/>
      <w:bookmarkEnd w:id="240"/>
      <w:bookmarkEnd w:id="241"/>
    </w:p>
    <w:p>
      <w:pPr>
        <w:pageBreakBefore w:val="0"/>
        <w:kinsoku/>
        <w:wordWrap/>
        <w:overflowPunct/>
        <w:topLinePunct w:val="0"/>
        <w:autoSpaceDE/>
        <w:autoSpaceDN/>
        <w:bidi w:val="0"/>
        <w:spacing w:line="312" w:lineRule="auto"/>
        <w:ind w:firstLine="480" w:firstLineChars="200"/>
        <w:rPr>
          <w:rFonts w:hint="eastAsia" w:ascii="Times New Roman" w:hAnsi="Times New Roman" w:eastAsia="宋体" w:cs="Times New Roman"/>
          <w:sz w:val="24"/>
          <w:szCs w:val="24"/>
          <w:lang w:eastAsia="zh-CN"/>
        </w:rPr>
      </w:pPr>
      <w:bookmarkStart w:id="242" w:name="_Toc497001481"/>
      <w:r>
        <w:rPr>
          <w:rFonts w:ascii="Times New Roman" w:hAnsi="Times New Roman" w:eastAsia="宋体" w:cs="Times New Roman"/>
          <w:sz w:val="24"/>
          <w:szCs w:val="24"/>
        </w:rPr>
        <w:t>质量控制与质量保证严格</w:t>
      </w:r>
      <w:r>
        <w:rPr>
          <w:rFonts w:hint="eastAsia" w:ascii="Times New Roman" w:hAnsi="Times New Roman" w:eastAsia="宋体" w:cs="Times New Roman"/>
          <w:sz w:val="24"/>
          <w:szCs w:val="24"/>
          <w:lang w:val="en-US" w:eastAsia="zh-CN"/>
        </w:rPr>
        <w:t>按照国家相关标准要求进行</w:t>
      </w:r>
      <w:r>
        <w:rPr>
          <w:rFonts w:ascii="Times New Roman" w:hAnsi="Times New Roman" w:eastAsia="宋体" w:cs="Times New Roman"/>
          <w:sz w:val="24"/>
          <w:szCs w:val="24"/>
        </w:rPr>
        <w:t>，实施全过程质量保证</w:t>
      </w:r>
      <w:r>
        <w:rPr>
          <w:rFonts w:hint="eastAsia" w:ascii="Times New Roman" w:hAnsi="Times New Roman" w:eastAsia="宋体" w:cs="Times New Roman"/>
          <w:sz w:val="24"/>
          <w:szCs w:val="24"/>
          <w:lang w:eastAsia="zh-CN"/>
        </w:rPr>
        <w:t>：</w:t>
      </w:r>
    </w:p>
    <w:p>
      <w:pPr>
        <w:pageBreakBefore w:val="0"/>
        <w:numPr>
          <w:ilvl w:val="0"/>
          <w:numId w:val="2"/>
        </w:numPr>
        <w:kinsoku/>
        <w:wordWrap/>
        <w:overflowPunct/>
        <w:topLinePunct w:val="0"/>
        <w:autoSpaceDE/>
        <w:autoSpaceDN/>
        <w:bidi w:val="0"/>
        <w:spacing w:after="0" w:line="312" w:lineRule="auto"/>
        <w:ind w:left="0" w:leftChars="0" w:firstLine="480" w:firstLineChars="20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所有检测及分析仪器均在有效检定期内，并参照有关计量检定规程定期校验和维护。</w:t>
      </w:r>
    </w:p>
    <w:p>
      <w:pPr>
        <w:pageBreakBefore w:val="0"/>
        <w:numPr>
          <w:ilvl w:val="0"/>
          <w:numId w:val="2"/>
        </w:numPr>
        <w:kinsoku/>
        <w:wordWrap/>
        <w:overflowPunct/>
        <w:topLinePunct w:val="0"/>
        <w:autoSpaceDE/>
        <w:autoSpaceDN/>
        <w:bidi w:val="0"/>
        <w:spacing w:after="0" w:line="312" w:lineRule="auto"/>
        <w:ind w:left="0" w:leftChars="0" w:firstLine="480" w:firstLineChars="20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检测人员均经考核合格，并持证上岗。</w:t>
      </w:r>
    </w:p>
    <w:p>
      <w:pPr>
        <w:pageBreakBefore w:val="0"/>
        <w:numPr>
          <w:ilvl w:val="0"/>
          <w:numId w:val="2"/>
        </w:numPr>
        <w:kinsoku/>
        <w:wordWrap/>
        <w:overflowPunct/>
        <w:topLinePunct w:val="0"/>
        <w:autoSpaceDE/>
        <w:autoSpaceDN/>
        <w:bidi w:val="0"/>
        <w:spacing w:after="0" w:line="312" w:lineRule="auto"/>
        <w:ind w:left="0" w:leftChars="0" w:firstLine="480" w:firstLineChars="20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所有项目按国家有关规定及我公司质控要求进行质量控制，检测数据严格实行三级审核。</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eastAsia" w:eastAsia="宋体"/>
          <w:lang w:val="en-US" w:eastAsia="zh-CN"/>
        </w:rPr>
      </w:pPr>
      <w:bookmarkStart w:id="243" w:name="_Toc28550"/>
      <w:bookmarkStart w:id="244" w:name="_Toc28870"/>
      <w:bookmarkStart w:id="245" w:name="_Toc16491"/>
      <w:bookmarkStart w:id="246" w:name="_Toc3278"/>
      <w:bookmarkStart w:id="247" w:name="_Toc17549"/>
      <w:r>
        <w:rPr>
          <w:rFonts w:hint="eastAsia"/>
          <w:lang w:val="en-US" w:eastAsia="zh-CN"/>
        </w:rPr>
        <w:t>8.1</w:t>
      </w:r>
      <w:r>
        <w:rPr>
          <w:rFonts w:hint="default"/>
          <w:lang w:eastAsia="zh-CN"/>
        </w:rPr>
        <w:t>监测</w:t>
      </w:r>
      <w:r>
        <w:rPr>
          <w:rFonts w:hint="default"/>
        </w:rPr>
        <w:t>分析方法</w:t>
      </w:r>
      <w:bookmarkEnd w:id="242"/>
      <w:bookmarkEnd w:id="243"/>
      <w:bookmarkEnd w:id="244"/>
      <w:bookmarkEnd w:id="245"/>
      <w:bookmarkEnd w:id="246"/>
      <w:bookmarkEnd w:id="247"/>
      <w:r>
        <w:rPr>
          <w:rFonts w:hint="eastAsia"/>
          <w:lang w:val="en-US" w:eastAsia="zh-CN"/>
        </w:rPr>
        <w:t>及</w:t>
      </w:r>
      <w:r>
        <w:rPr>
          <w:rFonts w:hint="default"/>
          <w:lang w:eastAsia="zh-CN"/>
        </w:rPr>
        <w:t>监测仪器</w:t>
      </w:r>
    </w:p>
    <w:p>
      <w:pPr>
        <w:pageBreakBefore w:val="0"/>
        <w:kinsoku/>
        <w:wordWrap/>
        <w:overflowPunct/>
        <w:topLinePunct w:val="0"/>
        <w:autoSpaceDE/>
        <w:autoSpaceDN/>
        <w:bidi w:val="0"/>
        <w:spacing w:line="312" w:lineRule="auto"/>
        <w:rPr>
          <w:rFonts w:hint="default"/>
          <w:sz w:val="24"/>
          <w:szCs w:val="24"/>
        </w:rPr>
      </w:pPr>
      <w:r>
        <w:rPr>
          <w:rFonts w:hint="default"/>
          <w:sz w:val="24"/>
          <w:szCs w:val="24"/>
          <w:lang w:val="en-US" w:eastAsia="zh-CN"/>
        </w:rPr>
        <w:t>本项目污染物监测内容主要为废气和噪声监测，监测方法</w:t>
      </w:r>
      <w:r>
        <w:rPr>
          <w:rFonts w:hint="eastAsia"/>
          <w:sz w:val="24"/>
          <w:szCs w:val="24"/>
          <w:lang w:val="en-US" w:eastAsia="zh-CN"/>
        </w:rPr>
        <w:t>、</w:t>
      </w:r>
      <w:r>
        <w:rPr>
          <w:rFonts w:hint="default"/>
          <w:sz w:val="24"/>
          <w:szCs w:val="24"/>
          <w:lang w:eastAsia="zh-CN"/>
        </w:rPr>
        <w:t>监测仪器</w:t>
      </w:r>
      <w:r>
        <w:rPr>
          <w:rFonts w:hint="default"/>
          <w:sz w:val="24"/>
          <w:szCs w:val="24"/>
          <w:lang w:val="en-US" w:eastAsia="zh-CN"/>
        </w:rPr>
        <w:t>见</w:t>
      </w:r>
      <w:r>
        <w:rPr>
          <w:rFonts w:hint="default"/>
          <w:sz w:val="24"/>
          <w:szCs w:val="24"/>
        </w:rPr>
        <w:t>表</w:t>
      </w:r>
      <w:r>
        <w:rPr>
          <w:rFonts w:hint="default" w:ascii="Times New Roman" w:hAnsi="Times New Roman" w:cs="Times New Roman"/>
          <w:sz w:val="24"/>
          <w:szCs w:val="24"/>
          <w:lang w:val="en-US" w:eastAsia="zh-CN"/>
        </w:rPr>
        <w:t>8</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1-1。</w:t>
      </w:r>
    </w:p>
    <w:p>
      <w:pPr>
        <w:keepNext w:val="0"/>
        <w:keepLines w:val="0"/>
        <w:pageBreakBefore w:val="0"/>
        <w:widowControl w:val="0"/>
        <w:kinsoku/>
        <w:wordWrap/>
        <w:overflowPunct/>
        <w:topLinePunct w:val="0"/>
        <w:autoSpaceDE/>
        <w:autoSpaceDN/>
        <w:bidi w:val="0"/>
        <w:adjustRightInd w:val="0"/>
        <w:snapToGrid w:val="0"/>
        <w:spacing w:line="312" w:lineRule="auto"/>
        <w:ind w:right="0" w:rightChars="0"/>
        <w:jc w:val="left"/>
        <w:textAlignment w:val="auto"/>
        <w:rPr>
          <w:rFonts w:hint="eastAsia" w:ascii="Times New Roman" w:hAnsi="Times New Roman" w:eastAsia="宋体" w:cs="Times New Roman"/>
          <w:sz w:val="24"/>
          <w:szCs w:val="24"/>
          <w:highlight w:val="none"/>
          <w:lang w:eastAsia="zh-CN"/>
        </w:rPr>
      </w:pPr>
      <w:r>
        <w:rPr>
          <w:rFonts w:hint="default" w:ascii="Times New Roman" w:hAnsi="Times New Roman" w:eastAsia="宋体" w:cs="Times New Roman"/>
          <w:b w:val="0"/>
          <w:bCs/>
          <w:sz w:val="24"/>
          <w:szCs w:val="24"/>
          <w:highlight w:val="none"/>
        </w:rPr>
        <w:t>表</w:t>
      </w:r>
      <w:r>
        <w:rPr>
          <w:rFonts w:hint="default" w:ascii="Times New Roman" w:hAnsi="Times New Roman" w:eastAsia="宋体" w:cs="Times New Roman"/>
          <w:b w:val="0"/>
          <w:bCs/>
          <w:sz w:val="24"/>
          <w:szCs w:val="24"/>
          <w:highlight w:val="none"/>
          <w:lang w:val="en-US" w:eastAsia="zh-CN"/>
        </w:rPr>
        <w:t>8</w:t>
      </w:r>
      <w:r>
        <w:rPr>
          <w:rFonts w:hint="default" w:ascii="Times New Roman" w:hAnsi="Times New Roman" w:eastAsia="宋体" w:cs="Times New Roman"/>
          <w:b w:val="0"/>
          <w:bCs/>
          <w:sz w:val="24"/>
          <w:szCs w:val="24"/>
          <w:highlight w:val="none"/>
        </w:rPr>
        <w:t>-</w:t>
      </w:r>
      <w:r>
        <w:rPr>
          <w:rFonts w:hint="default" w:ascii="Times New Roman" w:hAnsi="Times New Roman" w:eastAsia="宋体" w:cs="Times New Roman"/>
          <w:b w:val="0"/>
          <w:bCs/>
          <w:sz w:val="24"/>
          <w:szCs w:val="24"/>
          <w:highlight w:val="none"/>
          <w:lang w:val="en-US" w:eastAsia="zh-CN"/>
        </w:rPr>
        <w:t xml:space="preserve">1-1       </w:t>
      </w:r>
      <w:r>
        <w:rPr>
          <w:rFonts w:hint="default" w:ascii="Times New Roman" w:hAnsi="Times New Roman" w:eastAsia="宋体" w:cs="Times New Roman"/>
          <w:b w:val="0"/>
          <w:bCs/>
          <w:sz w:val="24"/>
          <w:szCs w:val="24"/>
          <w:highlight w:val="none"/>
        </w:rPr>
        <w:t xml:space="preserve"> 污染物</w:t>
      </w:r>
      <w:r>
        <w:rPr>
          <w:rFonts w:hint="default" w:ascii="Times New Roman" w:hAnsi="Times New Roman" w:eastAsia="宋体" w:cs="Times New Roman"/>
          <w:b w:val="0"/>
          <w:bCs/>
          <w:sz w:val="24"/>
          <w:szCs w:val="24"/>
          <w:highlight w:val="none"/>
          <w:lang w:eastAsia="zh-CN"/>
        </w:rPr>
        <w:t>监测</w:t>
      </w:r>
      <w:r>
        <w:rPr>
          <w:rFonts w:hint="default" w:ascii="Times New Roman" w:hAnsi="Times New Roman" w:eastAsia="宋体" w:cs="Times New Roman"/>
          <w:b w:val="0"/>
          <w:bCs/>
          <w:sz w:val="24"/>
          <w:szCs w:val="24"/>
          <w:highlight w:val="none"/>
        </w:rPr>
        <w:t>项目分析方法</w:t>
      </w:r>
      <w:r>
        <w:rPr>
          <w:rFonts w:hint="eastAsia" w:cs="Times New Roman"/>
          <w:b w:val="0"/>
          <w:bCs/>
          <w:sz w:val="24"/>
          <w:szCs w:val="24"/>
          <w:highlight w:val="none"/>
          <w:lang w:eastAsia="zh-CN"/>
        </w:rPr>
        <w:t>、</w:t>
      </w:r>
      <w:r>
        <w:rPr>
          <w:rFonts w:hint="default" w:ascii="Times New Roman" w:hAnsi="Times New Roman" w:eastAsia="宋体" w:cs="Times New Roman"/>
          <w:b w:val="0"/>
          <w:bCs/>
          <w:color w:val="auto"/>
          <w:sz w:val="24"/>
          <w:szCs w:val="24"/>
          <w:highlight w:val="none"/>
          <w:lang w:eastAsia="zh-CN"/>
        </w:rPr>
        <w:t>监测</w:t>
      </w:r>
      <w:r>
        <w:rPr>
          <w:rFonts w:hint="default" w:ascii="Times New Roman" w:hAnsi="Times New Roman" w:eastAsia="宋体" w:cs="Times New Roman"/>
          <w:b w:val="0"/>
          <w:bCs/>
          <w:color w:val="auto"/>
          <w:sz w:val="24"/>
          <w:szCs w:val="24"/>
          <w:highlight w:val="none"/>
        </w:rPr>
        <w:t>分析所用仪器</w:t>
      </w:r>
    </w:p>
    <w:tbl>
      <w:tblPr>
        <w:tblStyle w:val="23"/>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93"/>
        <w:gridCol w:w="3090"/>
        <w:gridCol w:w="267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8" w:type="dxa"/>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bCs/>
                <w:sz w:val="24"/>
                <w:szCs w:val="24"/>
                <w:lang w:eastAsia="zh-CN"/>
              </w:rPr>
            </w:pPr>
            <w:bookmarkStart w:id="248" w:name="_Toc14557"/>
            <w:bookmarkStart w:id="249" w:name="_Toc19937"/>
            <w:bookmarkStart w:id="250" w:name="_Toc3214"/>
            <w:bookmarkStart w:id="251" w:name="_Toc14483"/>
            <w:bookmarkStart w:id="252" w:name="_Toc8890"/>
            <w:r>
              <w:rPr>
                <w:rFonts w:hint="default" w:ascii="Times New Roman" w:hAnsi="Times New Roman" w:eastAsia="宋体" w:cs="Times New Roman"/>
                <w:bCs/>
                <w:sz w:val="24"/>
                <w:szCs w:val="24"/>
                <w:lang w:eastAsia="zh-CN"/>
              </w:rPr>
              <w:t>检测</w:t>
            </w:r>
          </w:p>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bCs/>
                <w:sz w:val="24"/>
                <w:szCs w:val="24"/>
                <w:lang w:val="en-US" w:eastAsia="zh-CN" w:bidi="ar-SA"/>
              </w:rPr>
            </w:pPr>
            <w:r>
              <w:rPr>
                <w:rFonts w:hint="default" w:ascii="Times New Roman" w:hAnsi="Times New Roman" w:eastAsia="宋体" w:cs="Times New Roman"/>
                <w:bCs/>
                <w:sz w:val="24"/>
                <w:szCs w:val="24"/>
                <w:lang w:eastAsia="zh-CN"/>
              </w:rPr>
              <w:t>类别</w:t>
            </w:r>
          </w:p>
        </w:tc>
        <w:tc>
          <w:tcPr>
            <w:tcW w:w="993" w:type="dxa"/>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bCs/>
                <w:sz w:val="24"/>
                <w:szCs w:val="24"/>
                <w:lang w:eastAsia="zh-CN"/>
              </w:rPr>
            </w:pPr>
            <w:r>
              <w:rPr>
                <w:rFonts w:hint="default" w:ascii="Times New Roman" w:hAnsi="Times New Roman" w:eastAsia="宋体" w:cs="Times New Roman"/>
                <w:bCs/>
                <w:sz w:val="24"/>
                <w:szCs w:val="24"/>
                <w:lang w:eastAsia="zh-CN"/>
              </w:rPr>
              <w:t>检测</w:t>
            </w:r>
          </w:p>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bCs/>
                <w:sz w:val="24"/>
                <w:szCs w:val="24"/>
                <w:lang w:val="en-US" w:eastAsia="zh-CN" w:bidi="ar-SA"/>
              </w:rPr>
            </w:pPr>
            <w:r>
              <w:rPr>
                <w:rFonts w:hint="default" w:ascii="Times New Roman" w:hAnsi="Times New Roman" w:eastAsia="宋体" w:cs="Times New Roman"/>
                <w:bCs/>
                <w:sz w:val="24"/>
                <w:szCs w:val="24"/>
              </w:rPr>
              <w:t>项目</w:t>
            </w:r>
          </w:p>
        </w:tc>
        <w:tc>
          <w:tcPr>
            <w:tcW w:w="3090" w:type="dxa"/>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bCs/>
                <w:sz w:val="24"/>
                <w:szCs w:val="24"/>
                <w:lang w:val="en-US" w:eastAsia="zh-CN" w:bidi="ar-SA"/>
              </w:rPr>
            </w:pPr>
            <w:r>
              <w:rPr>
                <w:rFonts w:hint="default" w:ascii="Times New Roman" w:hAnsi="Times New Roman" w:eastAsia="宋体" w:cs="Times New Roman"/>
                <w:bCs/>
                <w:sz w:val="24"/>
                <w:szCs w:val="24"/>
                <w:lang w:eastAsia="zh-CN"/>
              </w:rPr>
              <w:t>检测标准及编号</w:t>
            </w:r>
          </w:p>
        </w:tc>
        <w:tc>
          <w:tcPr>
            <w:tcW w:w="2674" w:type="dxa"/>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bCs/>
                <w:sz w:val="24"/>
                <w:szCs w:val="24"/>
                <w:lang w:val="en-US" w:eastAsia="zh-CN" w:bidi="ar-SA"/>
              </w:rPr>
            </w:pPr>
            <w:r>
              <w:rPr>
                <w:rFonts w:hint="default" w:ascii="Times New Roman" w:hAnsi="Times New Roman" w:eastAsia="宋体" w:cs="Times New Roman"/>
                <w:bCs/>
                <w:sz w:val="24"/>
                <w:szCs w:val="24"/>
                <w:lang w:eastAsia="zh-CN"/>
              </w:rPr>
              <w:t>检测</w:t>
            </w:r>
            <w:r>
              <w:rPr>
                <w:rFonts w:hint="default" w:ascii="Times New Roman" w:hAnsi="Times New Roman" w:eastAsia="宋体" w:cs="Times New Roman"/>
                <w:bCs/>
                <w:sz w:val="24"/>
                <w:szCs w:val="24"/>
              </w:rPr>
              <w:t>分析仪器及</w:t>
            </w:r>
            <w:r>
              <w:rPr>
                <w:rFonts w:hint="default" w:ascii="Times New Roman" w:hAnsi="Times New Roman" w:eastAsia="宋体" w:cs="Times New Roman"/>
                <w:bCs/>
                <w:sz w:val="24"/>
                <w:szCs w:val="24"/>
                <w:lang w:eastAsia="zh-CN"/>
              </w:rPr>
              <w:t>型号</w:t>
            </w:r>
          </w:p>
        </w:tc>
        <w:tc>
          <w:tcPr>
            <w:tcW w:w="110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highlight w:val="none"/>
                <w:lang w:val="en-US" w:eastAsia="zh-CN"/>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8" w:type="dxa"/>
            <w:vMerge w:val="restart"/>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color w:val="auto"/>
                <w:sz w:val="24"/>
                <w:szCs w:val="24"/>
                <w:highlight w:val="none"/>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废水</w:t>
            </w:r>
          </w:p>
        </w:tc>
        <w:tc>
          <w:tcPr>
            <w:tcW w:w="99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color w:val="auto"/>
                <w:sz w:val="24"/>
                <w:szCs w:val="24"/>
                <w:highlight w:val="yellow"/>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pH值</w:t>
            </w:r>
          </w:p>
        </w:tc>
        <w:tc>
          <w:tcPr>
            <w:tcW w:w="3090"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rPr>
              <w:t>水质 pH值的测定 电极法 HJ 1147-2020</w:t>
            </w:r>
          </w:p>
        </w:tc>
        <w:tc>
          <w:tcPr>
            <w:tcW w:w="2674"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sz w:val="24"/>
                <w:szCs w:val="24"/>
                <w:u w:val="none"/>
                <w:lang w:val="en-US" w:eastAsia="zh-CN" w:bidi="ar-SA"/>
              </w:rPr>
              <w:t>便携式pH计 PHB-4</w:t>
            </w:r>
          </w:p>
        </w:tc>
        <w:tc>
          <w:tcPr>
            <w:tcW w:w="110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eastAsia" w:ascii="Times New Roman" w:hAnsi="Times New Roman" w:eastAsia="宋体" w:cs="Times New Roman"/>
                <w:color w:val="auto"/>
                <w:sz w:val="24"/>
                <w:szCs w:val="24"/>
                <w:highlight w:val="none"/>
                <w:vertAlign w:val="baseline"/>
                <w:lang w:val="en-US" w:eastAsia="zh-CN"/>
              </w:rPr>
            </w:pPr>
          </w:p>
        </w:tc>
        <w:tc>
          <w:tcPr>
            <w:tcW w:w="99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color w:val="auto"/>
                <w:sz w:val="24"/>
                <w:szCs w:val="24"/>
                <w:highlight w:val="yellow"/>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化学需氧量</w:t>
            </w:r>
          </w:p>
        </w:tc>
        <w:tc>
          <w:tcPr>
            <w:tcW w:w="3090"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水质 化学需氧量的测定 重铬酸盐法 HJ 828-2017</w:t>
            </w:r>
          </w:p>
        </w:tc>
        <w:tc>
          <w:tcPr>
            <w:tcW w:w="2674"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滴定管25ml</w:t>
            </w:r>
          </w:p>
        </w:tc>
        <w:tc>
          <w:tcPr>
            <w:tcW w:w="1103"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sz w:val="24"/>
                <w:szCs w:val="24"/>
                <w:u w:val="none"/>
                <w:lang w:val="en-US" w:eastAsia="zh-CN" w:bidi="ar-SA"/>
              </w:rPr>
              <w:t>4mg/L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color w:val="auto"/>
                <w:sz w:val="24"/>
                <w:szCs w:val="24"/>
                <w:highlight w:val="none"/>
                <w:vertAlign w:val="baseline"/>
                <w:lang w:val="en-US" w:eastAsia="zh-CN"/>
              </w:rPr>
            </w:pPr>
          </w:p>
        </w:tc>
        <w:tc>
          <w:tcPr>
            <w:tcW w:w="99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eastAsia" w:ascii="Times New Roman" w:hAnsi="Times New Roman" w:eastAsia="宋体" w:cs="Times New Roman"/>
                <w:color w:val="auto"/>
                <w:sz w:val="24"/>
                <w:szCs w:val="24"/>
                <w:highlight w:val="yellow"/>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悬浮物</w:t>
            </w:r>
          </w:p>
        </w:tc>
        <w:tc>
          <w:tcPr>
            <w:tcW w:w="3090"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水质 悬浮物的测定 重量法法 GB/T 11901-1989</w:t>
            </w:r>
          </w:p>
        </w:tc>
        <w:tc>
          <w:tcPr>
            <w:tcW w:w="2674"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电子天平FA1004</w:t>
            </w:r>
          </w:p>
        </w:tc>
        <w:tc>
          <w:tcPr>
            <w:tcW w:w="110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sz w:val="24"/>
                <w:szCs w:val="24"/>
                <w:lang w:val="en-US" w:eastAsia="zh-CN" w:bidi="ar-SA"/>
              </w:rPr>
            </w:pPr>
            <w:r>
              <w:rPr>
                <w:rFonts w:hint="default" w:ascii="Times New Roman" w:hAnsi="Times New Roman" w:eastAsia="宋体" w:cs="Times New Roman"/>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color w:val="auto"/>
                <w:sz w:val="24"/>
                <w:szCs w:val="24"/>
                <w:highlight w:val="none"/>
                <w:vertAlign w:val="baseline"/>
                <w:lang w:val="en-US" w:eastAsia="zh-CN"/>
              </w:rPr>
            </w:pPr>
          </w:p>
        </w:tc>
        <w:tc>
          <w:tcPr>
            <w:tcW w:w="99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eastAsia" w:ascii="Times New Roman" w:hAnsi="Times New Roman" w:eastAsia="宋体" w:cs="Times New Roman"/>
                <w:color w:val="auto"/>
                <w:sz w:val="24"/>
                <w:szCs w:val="24"/>
                <w:highlight w:val="yellow"/>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氨氮</w:t>
            </w:r>
          </w:p>
        </w:tc>
        <w:tc>
          <w:tcPr>
            <w:tcW w:w="3090"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水质 氨氮的测定 纳氏试剂分光光度法 HJ 535-2009</w:t>
            </w:r>
          </w:p>
        </w:tc>
        <w:tc>
          <w:tcPr>
            <w:tcW w:w="2674"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紫外可见分光光度计752N PLUS</w:t>
            </w:r>
          </w:p>
        </w:tc>
        <w:tc>
          <w:tcPr>
            <w:tcW w:w="1103"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sz w:val="24"/>
                <w:szCs w:val="24"/>
                <w:u w:val="none"/>
                <w:lang w:val="en-US" w:eastAsia="zh-CN" w:bidi="ar-SA"/>
              </w:rPr>
              <w:t>0.025</w:t>
            </w:r>
          </w:p>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sz w:val="24"/>
                <w:szCs w:val="24"/>
                <w:u w:val="none"/>
                <w:lang w:val="en-US" w:eastAsia="zh-CN" w:bidi="ar-SA"/>
              </w:rPr>
              <w:t>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8"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336" w:lineRule="auto"/>
              <w:ind w:firstLine="0" w:firstLineChars="0"/>
              <w:jc w:val="center"/>
              <w:rPr>
                <w:rFonts w:hint="default" w:ascii="Times New Roman" w:hAnsi="Times New Roman" w:eastAsia="宋体" w:cs="Times New Roman"/>
                <w:color w:val="auto"/>
                <w:sz w:val="24"/>
                <w:szCs w:val="24"/>
                <w:highlight w:val="none"/>
                <w:vertAlign w:val="baseline"/>
                <w:lang w:val="en-US" w:eastAsia="zh-CN"/>
              </w:rPr>
            </w:pPr>
          </w:p>
        </w:tc>
        <w:tc>
          <w:tcPr>
            <w:tcW w:w="99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rPr>
                <w:rFonts w:hint="eastAsia" w:ascii="Times New Roman" w:hAnsi="Times New Roman" w:eastAsia="宋体" w:cs="Times New Roman"/>
                <w:color w:val="auto"/>
                <w:sz w:val="24"/>
                <w:szCs w:val="24"/>
                <w:highlight w:val="yellow"/>
                <w:vertAlign w:val="baseline"/>
                <w:lang w:val="en-US" w:eastAsia="zh-CN"/>
              </w:rPr>
            </w:pPr>
            <w:r>
              <w:rPr>
                <w:rFonts w:hint="eastAsia" w:ascii="Times New Roman" w:hAnsi="Times New Roman" w:eastAsia="宋体" w:cs="Times New Roman"/>
                <w:color w:val="auto"/>
                <w:sz w:val="24"/>
                <w:szCs w:val="24"/>
                <w:highlight w:val="none"/>
                <w:vertAlign w:val="baseline"/>
                <w:lang w:val="en-US" w:eastAsia="zh-CN"/>
              </w:rPr>
              <w:t>总磷</w:t>
            </w:r>
          </w:p>
        </w:tc>
        <w:tc>
          <w:tcPr>
            <w:tcW w:w="3090"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水质 总磷的测定 钼酸铵分光光度法 GB/T 11893-1989</w:t>
            </w:r>
          </w:p>
        </w:tc>
        <w:tc>
          <w:tcPr>
            <w:tcW w:w="2674"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紫外可见分光光度计752N PLUS、手提式压力蒸汽灭菌器GMSX-280</w:t>
            </w:r>
          </w:p>
        </w:tc>
        <w:tc>
          <w:tcPr>
            <w:tcW w:w="1103" w:type="dxa"/>
            <w:noWrap w:val="0"/>
            <w:vAlign w:val="center"/>
          </w:tcPr>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sz w:val="24"/>
                <w:szCs w:val="24"/>
                <w:u w:val="none"/>
                <w:lang w:val="en-US" w:eastAsia="zh-CN" w:bidi="ar-SA"/>
              </w:rPr>
              <w:t>0.01</w:t>
            </w:r>
          </w:p>
          <w:p>
            <w:pPr>
              <w:keepNext w:val="0"/>
              <w:keepLines w:val="0"/>
              <w:pageBreakBefore w:val="0"/>
              <w:widowControl/>
              <w:suppressLineNumbers w:val="0"/>
              <w:kinsoku/>
              <w:wordWrap/>
              <w:overflowPunct/>
              <w:topLinePunct w:val="0"/>
              <w:autoSpaceDE/>
              <w:autoSpaceDN/>
              <w:bidi w:val="0"/>
              <w:snapToGrid w:val="0"/>
              <w:spacing w:line="336" w:lineRule="auto"/>
              <w:ind w:firstLine="0" w:firstLineChars="0"/>
              <w:jc w:val="center"/>
              <w:textAlignment w:val="center"/>
              <w:rPr>
                <w:rFonts w:hint="default" w:ascii="Times New Roman" w:hAnsi="Times New Roman" w:eastAsia="宋体" w:cs="Times New Roman"/>
                <w:i w:val="0"/>
                <w:iCs w:val="0"/>
                <w:color w:val="000000"/>
                <w:sz w:val="24"/>
                <w:szCs w:val="24"/>
                <w:u w:val="none"/>
                <w:lang w:val="en-US" w:eastAsia="zh-CN" w:bidi="ar-SA"/>
              </w:rPr>
            </w:pPr>
            <w:r>
              <w:rPr>
                <w:rFonts w:hint="default" w:ascii="Times New Roman" w:hAnsi="Times New Roman" w:eastAsia="宋体" w:cs="Times New Roman"/>
                <w:i w:val="0"/>
                <w:iCs w:val="0"/>
                <w:color w:val="000000"/>
                <w:sz w:val="24"/>
                <w:szCs w:val="24"/>
                <w:u w:val="none"/>
                <w:lang w:val="en-US" w:eastAsia="zh-CN" w:bidi="ar-SA"/>
              </w:rPr>
              <w:t>mg/L</w:t>
            </w:r>
          </w:p>
        </w:tc>
      </w:tr>
      <w:bookmarkEnd w:id="248"/>
      <w:bookmarkEnd w:id="249"/>
      <w:bookmarkEnd w:id="250"/>
      <w:bookmarkEnd w:id="251"/>
      <w:bookmarkEnd w:id="252"/>
    </w:tbl>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val="en-US" w:eastAsia="zh-CN"/>
        </w:rPr>
      </w:pPr>
      <w:bookmarkStart w:id="253" w:name="_Toc15519"/>
      <w:bookmarkStart w:id="254" w:name="_Toc20319"/>
      <w:bookmarkStart w:id="255" w:name="_Toc9222"/>
      <w:bookmarkStart w:id="256" w:name="_Toc8997"/>
      <w:bookmarkStart w:id="257" w:name="_Toc16162"/>
      <w:bookmarkStart w:id="258" w:name="_Toc497001484"/>
      <w:r>
        <w:rPr>
          <w:rFonts w:hint="eastAsia"/>
          <w:lang w:val="en-US" w:eastAsia="zh-CN"/>
        </w:rPr>
        <w:t>8.2</w:t>
      </w:r>
      <w:r>
        <w:rPr>
          <w:rFonts w:hint="default"/>
          <w:lang w:val="en-US" w:eastAsia="zh-CN"/>
        </w:rPr>
        <w:t>人员</w:t>
      </w:r>
      <w:bookmarkEnd w:id="253"/>
      <w:bookmarkEnd w:id="254"/>
      <w:bookmarkEnd w:id="255"/>
      <w:bookmarkEnd w:id="256"/>
      <w:r>
        <w:rPr>
          <w:rFonts w:hint="eastAsia"/>
          <w:lang w:val="en-US" w:eastAsia="zh-CN"/>
        </w:rPr>
        <w:t>能力</w:t>
      </w:r>
      <w:bookmarkEnd w:id="257"/>
    </w:p>
    <w:p>
      <w:pPr>
        <w:pageBreakBefore w:val="0"/>
        <w:kinsoku/>
        <w:wordWrap/>
        <w:overflowPunct/>
        <w:topLinePunct w:val="0"/>
        <w:autoSpaceDE/>
        <w:autoSpaceDN/>
        <w:bidi w:val="0"/>
        <w:spacing w:line="312" w:lineRule="auto"/>
        <w:rPr>
          <w:rFonts w:hint="default" w:ascii="Times New Roman" w:hAnsi="Times New Roman"/>
          <w:sz w:val="24"/>
          <w:szCs w:val="24"/>
          <w:lang w:val="en-US" w:eastAsia="zh-CN"/>
        </w:rPr>
      </w:pPr>
      <w:bookmarkStart w:id="259" w:name="_Toc21397"/>
      <w:bookmarkStart w:id="260" w:name="_Toc3621"/>
      <w:bookmarkStart w:id="261" w:name="_Toc10046"/>
      <w:bookmarkStart w:id="262" w:name="_Toc27579"/>
      <w:r>
        <w:rPr>
          <w:rFonts w:hint="default" w:ascii="Times New Roman" w:hAnsi="Times New Roman"/>
          <w:sz w:val="24"/>
          <w:szCs w:val="24"/>
          <w:lang w:val="en-US" w:eastAsia="zh-CN"/>
        </w:rPr>
        <w:t>参加检测采样和测试的人员，均按照国家有关规定持证上岗。</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val="en-US" w:eastAsia="zh-CN"/>
        </w:rPr>
      </w:pPr>
      <w:bookmarkStart w:id="263" w:name="_Toc29782"/>
      <w:r>
        <w:rPr>
          <w:rFonts w:hint="eastAsia"/>
          <w:lang w:val="en-US" w:eastAsia="zh-CN"/>
        </w:rPr>
        <w:t>8.3</w:t>
      </w:r>
      <w:r>
        <w:rPr>
          <w:rFonts w:hint="default"/>
          <w:lang w:val="en-US" w:eastAsia="zh-CN"/>
        </w:rPr>
        <w:t>监测分析过程中的质量保证和质量控制</w:t>
      </w:r>
      <w:bookmarkEnd w:id="259"/>
      <w:bookmarkEnd w:id="260"/>
      <w:bookmarkEnd w:id="261"/>
      <w:bookmarkEnd w:id="262"/>
      <w:bookmarkEnd w:id="263"/>
    </w:p>
    <w:p>
      <w:pPr>
        <w:pageBreakBefore w:val="0"/>
        <w:kinsoku/>
        <w:wordWrap/>
        <w:overflowPunct/>
        <w:topLinePunct w:val="0"/>
        <w:autoSpaceDE/>
        <w:autoSpaceDN/>
        <w:bidi w:val="0"/>
        <w:spacing w:line="312" w:lineRule="auto"/>
        <w:rPr>
          <w:rFonts w:hint="default" w:ascii="Times New Roman" w:hAnsi="Times New Roman"/>
          <w:sz w:val="24"/>
          <w:szCs w:val="24"/>
          <w:lang w:val="en-US" w:eastAsia="zh-CN"/>
        </w:rPr>
      </w:pPr>
      <w:bookmarkStart w:id="264" w:name="_Toc27559"/>
      <w:bookmarkStart w:id="265" w:name="_Toc26295"/>
      <w:bookmarkStart w:id="266" w:name="_Toc12168"/>
      <w:bookmarkStart w:id="267" w:name="_Toc2866"/>
      <w:bookmarkStart w:id="268" w:name="_Toc18576"/>
      <w:r>
        <w:rPr>
          <w:rFonts w:hint="default" w:ascii="Times New Roman" w:hAnsi="Times New Roman"/>
          <w:sz w:val="24"/>
          <w:szCs w:val="24"/>
          <w:lang w:val="en-US" w:eastAsia="zh-CN"/>
        </w:rPr>
        <w:t>本次检测采样及样品分析均严格按照《地表水和污水监测技术规范》（HJ/T 91-2002）、《污水监测技术规范》（HJ 91.1-2019）等要求进行，实施</w:t>
      </w:r>
      <w:r>
        <w:rPr>
          <w:rFonts w:hint="eastAsia" w:ascii="Times New Roman" w:hAnsi="Times New Roman"/>
          <w:sz w:val="24"/>
          <w:szCs w:val="24"/>
          <w:lang w:val="en-US" w:eastAsia="zh-CN"/>
        </w:rPr>
        <w:t>全</w:t>
      </w:r>
      <w:r>
        <w:rPr>
          <w:rFonts w:hint="default" w:ascii="Times New Roman" w:hAnsi="Times New Roman"/>
          <w:sz w:val="24"/>
          <w:szCs w:val="24"/>
          <w:lang w:val="en-US" w:eastAsia="zh-CN"/>
        </w:rPr>
        <w:t>程序质量控制。</w:t>
      </w:r>
    </w:p>
    <w:p>
      <w:pPr>
        <w:pageBreakBefore w:val="0"/>
        <w:kinsoku/>
        <w:wordWrap/>
        <w:overflowPunct/>
        <w:topLinePunct w:val="0"/>
        <w:autoSpaceDE/>
        <w:autoSpaceDN/>
        <w:bidi w:val="0"/>
        <w:spacing w:line="312" w:lineRule="auto"/>
        <w:rPr>
          <w:rFonts w:hint="default" w:ascii="Times New Roman" w:hAnsi="Times New Roman"/>
          <w:sz w:val="24"/>
          <w:szCs w:val="24"/>
          <w:lang w:val="en-US" w:eastAsia="zh-CN"/>
        </w:rPr>
      </w:pPr>
      <w:r>
        <w:rPr>
          <w:rFonts w:hint="default" w:ascii="Times New Roman" w:hAnsi="Times New Roman"/>
          <w:sz w:val="24"/>
          <w:szCs w:val="24"/>
          <w:lang w:val="en-US" w:eastAsia="zh-CN"/>
        </w:rPr>
        <w:t>1.检测人员：参加检测人员均经过培训、考试合格</w:t>
      </w:r>
      <w:r>
        <w:rPr>
          <w:rFonts w:hint="eastAsia" w:ascii="Times New Roman" w:hAnsi="Times New Roman"/>
          <w:sz w:val="24"/>
          <w:szCs w:val="24"/>
          <w:lang w:val="en-US" w:eastAsia="zh-CN"/>
        </w:rPr>
        <w:t>、</w:t>
      </w:r>
      <w:r>
        <w:rPr>
          <w:rFonts w:hint="default" w:ascii="Times New Roman" w:hAnsi="Times New Roman"/>
          <w:sz w:val="24"/>
          <w:szCs w:val="24"/>
          <w:lang w:val="en-US" w:eastAsia="zh-CN"/>
        </w:rPr>
        <w:t>持证上岗。</w:t>
      </w:r>
    </w:p>
    <w:p>
      <w:pPr>
        <w:pageBreakBefore w:val="0"/>
        <w:kinsoku/>
        <w:wordWrap/>
        <w:overflowPunct/>
        <w:topLinePunct w:val="0"/>
        <w:autoSpaceDE/>
        <w:autoSpaceDN/>
        <w:bidi w:val="0"/>
        <w:spacing w:line="312" w:lineRule="auto"/>
        <w:rPr>
          <w:rFonts w:hint="default" w:ascii="Times New Roman" w:hAnsi="Times New Roman"/>
          <w:sz w:val="24"/>
          <w:szCs w:val="24"/>
          <w:lang w:val="en-US" w:eastAsia="zh-CN"/>
        </w:rPr>
      </w:pPr>
      <w:r>
        <w:rPr>
          <w:rFonts w:hint="default" w:ascii="Times New Roman" w:hAnsi="Times New Roman"/>
          <w:sz w:val="24"/>
          <w:szCs w:val="24"/>
          <w:lang w:val="en-US" w:eastAsia="zh-CN"/>
        </w:rPr>
        <w:t>2.检测仪器：检测所用仪器经计量部门定期校验，保证仪器性能稳定，处于良好的工作状态。</w:t>
      </w:r>
    </w:p>
    <w:p>
      <w:pPr>
        <w:pageBreakBefore w:val="0"/>
        <w:kinsoku/>
        <w:wordWrap/>
        <w:overflowPunct/>
        <w:topLinePunct w:val="0"/>
        <w:autoSpaceDE/>
        <w:autoSpaceDN/>
        <w:bidi w:val="0"/>
        <w:spacing w:line="312" w:lineRule="auto"/>
        <w:rPr>
          <w:rFonts w:hint="default" w:ascii="Times New Roman" w:hAnsi="Times New Roman"/>
          <w:sz w:val="24"/>
          <w:szCs w:val="24"/>
          <w:lang w:val="en-US" w:eastAsia="zh-CN"/>
        </w:rPr>
      </w:pPr>
      <w:r>
        <w:rPr>
          <w:rFonts w:hint="default" w:ascii="Times New Roman" w:hAnsi="Times New Roman"/>
          <w:sz w:val="24"/>
          <w:szCs w:val="24"/>
          <w:lang w:val="en-US" w:eastAsia="zh-CN"/>
        </w:rPr>
        <w:t>3.检测记录与分析结果：所有记录及分析结果均经过三级审核。</w:t>
      </w:r>
    </w:p>
    <w:p>
      <w:pPr>
        <w:pageBreakBefore w:val="0"/>
        <w:kinsoku/>
        <w:wordWrap/>
        <w:overflowPunct/>
        <w:topLinePunct w:val="0"/>
        <w:autoSpaceDE/>
        <w:autoSpaceDN/>
        <w:bidi w:val="0"/>
        <w:spacing w:line="312" w:lineRule="auto"/>
        <w:rPr>
          <w:rFonts w:hint="default" w:ascii="Times New Roman" w:hAnsi="Times New Roman"/>
          <w:sz w:val="24"/>
          <w:szCs w:val="24"/>
          <w:lang w:val="en-US" w:eastAsia="zh-CN"/>
        </w:rPr>
      </w:pPr>
      <w:r>
        <w:rPr>
          <w:rFonts w:hint="default" w:ascii="Times New Roman" w:hAnsi="Times New Roman"/>
          <w:sz w:val="24"/>
          <w:szCs w:val="24"/>
          <w:lang w:val="en-US" w:eastAsia="zh-CN"/>
        </w:rPr>
        <w:t>4.检测分析方法</w:t>
      </w:r>
      <w:r>
        <w:rPr>
          <w:rFonts w:hint="eastAsia" w:ascii="Times New Roman" w:hAnsi="Times New Roman"/>
          <w:sz w:val="24"/>
          <w:szCs w:val="24"/>
          <w:lang w:val="en-US" w:eastAsia="zh-CN"/>
        </w:rPr>
        <w:t>均</w:t>
      </w:r>
      <w:r>
        <w:rPr>
          <w:rFonts w:hint="default" w:ascii="Times New Roman" w:hAnsi="Times New Roman"/>
          <w:sz w:val="24"/>
          <w:szCs w:val="24"/>
          <w:lang w:val="en-US" w:eastAsia="zh-CN"/>
        </w:rPr>
        <w:t>采用</w:t>
      </w:r>
      <w:r>
        <w:rPr>
          <w:rFonts w:hint="eastAsia" w:ascii="Times New Roman" w:hAnsi="Times New Roman"/>
          <w:sz w:val="24"/>
          <w:szCs w:val="24"/>
          <w:lang w:val="en-US" w:eastAsia="zh-CN"/>
        </w:rPr>
        <w:t>现行</w:t>
      </w:r>
      <w:r>
        <w:rPr>
          <w:rFonts w:hint="default" w:ascii="Times New Roman" w:hAnsi="Times New Roman"/>
          <w:sz w:val="24"/>
          <w:szCs w:val="24"/>
          <w:lang w:val="en-US" w:eastAsia="zh-CN"/>
        </w:rPr>
        <w:t>国家颁布的标准（或推荐）的分析方法。</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r>
        <w:rPr>
          <w:rFonts w:hint="eastAsia"/>
          <w:lang w:val="en-US" w:eastAsia="zh-CN"/>
        </w:rPr>
        <w:t>9</w:t>
      </w:r>
      <w:r>
        <w:rPr>
          <w:rFonts w:hint="default"/>
        </w:rPr>
        <w:t>验收</w:t>
      </w:r>
      <w:r>
        <w:rPr>
          <w:rFonts w:hint="default"/>
          <w:lang w:eastAsia="zh-CN"/>
        </w:rPr>
        <w:t>监测</w:t>
      </w:r>
      <w:r>
        <w:rPr>
          <w:rFonts w:hint="default"/>
        </w:rPr>
        <w:t>结果</w:t>
      </w:r>
      <w:bookmarkEnd w:id="258"/>
      <w:bookmarkEnd w:id="264"/>
      <w:bookmarkEnd w:id="265"/>
      <w:bookmarkEnd w:id="266"/>
      <w:bookmarkEnd w:id="267"/>
      <w:bookmarkEnd w:id="268"/>
      <w:r>
        <w:rPr>
          <w:rFonts w:hint="default"/>
          <w:lang w:val="en-US" w:eastAsia="zh-CN"/>
        </w:rPr>
        <w:t xml:space="preserve"> </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eastAsia="zh-CN"/>
        </w:rPr>
      </w:pPr>
      <w:bookmarkStart w:id="269" w:name="_Toc29417"/>
      <w:bookmarkStart w:id="270" w:name="_Toc14264"/>
      <w:bookmarkStart w:id="271" w:name="_Toc17367"/>
      <w:bookmarkStart w:id="272" w:name="_Toc1588"/>
      <w:bookmarkStart w:id="273" w:name="_Toc15388"/>
      <w:bookmarkStart w:id="274" w:name="_Toc497001485"/>
      <w:r>
        <w:rPr>
          <w:rFonts w:hint="eastAsia"/>
          <w:lang w:val="en-US" w:eastAsia="zh-CN"/>
        </w:rPr>
        <w:t>9.1</w:t>
      </w:r>
      <w:r>
        <w:rPr>
          <w:rFonts w:hint="default"/>
          <w:lang w:val="en-US" w:eastAsia="zh-CN"/>
        </w:rPr>
        <w:t>生产工况</w:t>
      </w:r>
      <w:bookmarkEnd w:id="269"/>
      <w:bookmarkEnd w:id="270"/>
      <w:bookmarkEnd w:id="271"/>
      <w:bookmarkEnd w:id="272"/>
      <w:bookmarkEnd w:id="273"/>
    </w:p>
    <w:p>
      <w:pPr>
        <w:pageBreakBefore w:val="0"/>
        <w:kinsoku/>
        <w:wordWrap/>
        <w:overflowPunct/>
        <w:topLinePunct w:val="0"/>
        <w:autoSpaceDE/>
        <w:autoSpaceDN/>
        <w:bidi w:val="0"/>
        <w:spacing w:line="312" w:lineRule="auto"/>
        <w:rPr>
          <w:rFonts w:hint="default"/>
          <w:sz w:val="24"/>
          <w:szCs w:val="24"/>
          <w:lang w:val="en-US" w:eastAsia="zh-CN"/>
        </w:rPr>
      </w:pPr>
      <w:r>
        <w:rPr>
          <w:rFonts w:hint="eastAsia"/>
          <w:sz w:val="24"/>
          <w:szCs w:val="24"/>
          <w:lang w:val="en-US" w:eastAsia="zh-CN"/>
        </w:rPr>
        <w:t>河南鑫成环境保护监测有限公司</w:t>
      </w:r>
      <w:r>
        <w:rPr>
          <w:rFonts w:hint="default" w:ascii="Times New Roman" w:hAnsi="Times New Roman" w:eastAsia="宋体" w:cs="Times New Roman"/>
          <w:b w:val="0"/>
          <w:bCs/>
          <w:sz w:val="24"/>
          <w:szCs w:val="24"/>
          <w:highlight w:val="none"/>
          <w:lang w:val="en-US" w:eastAsia="zh-CN"/>
        </w:rPr>
        <w:t>于202</w:t>
      </w:r>
      <w:r>
        <w:rPr>
          <w:rFonts w:hint="eastAsia" w:cs="Times New Roman"/>
          <w:b w:val="0"/>
          <w:bCs/>
          <w:sz w:val="24"/>
          <w:szCs w:val="24"/>
          <w:highlight w:val="none"/>
          <w:lang w:val="en-US" w:eastAsia="zh-CN"/>
        </w:rPr>
        <w:t>3</w:t>
      </w:r>
      <w:r>
        <w:rPr>
          <w:rFonts w:hint="default" w:ascii="Times New Roman" w:hAnsi="Times New Roman" w:eastAsia="宋体" w:cs="Times New Roman"/>
          <w:b w:val="0"/>
          <w:bCs/>
          <w:sz w:val="24"/>
          <w:szCs w:val="24"/>
          <w:highlight w:val="none"/>
          <w:lang w:val="en-US" w:eastAsia="zh-CN"/>
        </w:rPr>
        <w:t>年</w:t>
      </w:r>
      <w:r>
        <w:rPr>
          <w:rFonts w:hint="eastAsia" w:ascii="Times New Roman" w:hAnsi="Times New Roman" w:eastAsia="宋体" w:cs="Times New Roman"/>
          <w:sz w:val="24"/>
          <w:szCs w:val="24"/>
          <w:highlight w:val="none"/>
          <w:lang w:val="en-US" w:eastAsia="zh-CN"/>
        </w:rPr>
        <w:t>02</w:t>
      </w:r>
      <w:r>
        <w:rPr>
          <w:rFonts w:hint="default" w:ascii="Times New Roman" w:hAnsi="Times New Roman" w:eastAsia="宋体" w:cs="Times New Roman"/>
          <w:sz w:val="24"/>
          <w:szCs w:val="24"/>
          <w:highlight w:val="none"/>
          <w:lang w:val="en-US" w:eastAsia="zh-CN"/>
        </w:rPr>
        <w:t>月</w:t>
      </w:r>
      <w:r>
        <w:rPr>
          <w:rFonts w:hint="eastAsia" w:ascii="Times New Roman" w:hAnsi="Times New Roman" w:eastAsia="宋体" w:cs="Times New Roman"/>
          <w:sz w:val="24"/>
          <w:szCs w:val="24"/>
          <w:highlight w:val="none"/>
          <w:lang w:val="en-US" w:eastAsia="zh-CN"/>
        </w:rPr>
        <w:t>27</w:t>
      </w:r>
      <w:r>
        <w:rPr>
          <w:rFonts w:hint="default" w:ascii="Times New Roman" w:hAnsi="Times New Roman" w:eastAsia="宋体" w:cs="Times New Roman"/>
          <w:sz w:val="24"/>
          <w:szCs w:val="24"/>
          <w:highlight w:val="none"/>
          <w:lang w:val="en-US" w:eastAsia="zh-CN"/>
        </w:rPr>
        <w:t>日</w:t>
      </w:r>
      <w:r>
        <w:rPr>
          <w:rFonts w:hint="eastAsia" w:ascii="Times New Roman" w:hAnsi="Times New Roman" w:eastAsia="宋体" w:cs="Times New Roman"/>
          <w:sz w:val="24"/>
          <w:szCs w:val="24"/>
          <w:highlight w:val="none"/>
          <w:lang w:val="en-US" w:eastAsia="zh-CN"/>
        </w:rPr>
        <w:t>-02</w:t>
      </w:r>
      <w:r>
        <w:rPr>
          <w:rFonts w:hint="default" w:ascii="Times New Roman" w:hAnsi="Times New Roman" w:eastAsia="宋体" w:cs="Times New Roman"/>
          <w:sz w:val="24"/>
          <w:szCs w:val="24"/>
          <w:highlight w:val="none"/>
          <w:lang w:val="en-US" w:eastAsia="zh-CN"/>
        </w:rPr>
        <w:t>月</w:t>
      </w:r>
      <w:r>
        <w:rPr>
          <w:rFonts w:hint="eastAsia" w:ascii="Times New Roman" w:hAnsi="Times New Roman" w:eastAsia="宋体" w:cs="Times New Roman"/>
          <w:sz w:val="24"/>
          <w:szCs w:val="24"/>
          <w:highlight w:val="none"/>
          <w:lang w:val="en-US" w:eastAsia="zh-CN"/>
        </w:rPr>
        <w:t>28</w:t>
      </w:r>
      <w:r>
        <w:rPr>
          <w:rFonts w:hint="default" w:ascii="Times New Roman" w:hAnsi="Times New Roman" w:eastAsia="宋体" w:cs="Times New Roman"/>
          <w:sz w:val="24"/>
          <w:szCs w:val="24"/>
          <w:highlight w:val="none"/>
          <w:lang w:val="en-US" w:eastAsia="zh-CN"/>
        </w:rPr>
        <w:t>日</w:t>
      </w:r>
      <w:r>
        <w:rPr>
          <w:rFonts w:hint="default" w:ascii="Times New Roman" w:hAnsi="Times New Roman" w:eastAsia="宋体" w:cs="Times New Roman"/>
          <w:b w:val="0"/>
          <w:bCs/>
          <w:sz w:val="24"/>
          <w:szCs w:val="24"/>
          <w:highlight w:val="none"/>
          <w:lang w:val="en-US" w:eastAsia="zh-CN"/>
        </w:rPr>
        <w:t>对该项目废</w:t>
      </w:r>
      <w:r>
        <w:rPr>
          <w:rFonts w:hint="eastAsia" w:cs="Times New Roman"/>
          <w:b w:val="0"/>
          <w:bCs/>
          <w:sz w:val="24"/>
          <w:szCs w:val="24"/>
          <w:highlight w:val="none"/>
          <w:lang w:val="en-US" w:eastAsia="zh-CN"/>
        </w:rPr>
        <w:t>水</w:t>
      </w:r>
      <w:r>
        <w:rPr>
          <w:rFonts w:hint="default" w:ascii="Times New Roman" w:hAnsi="Times New Roman" w:eastAsia="宋体" w:cs="Times New Roman"/>
          <w:b w:val="0"/>
          <w:bCs/>
          <w:sz w:val="24"/>
          <w:szCs w:val="24"/>
          <w:highlight w:val="none"/>
          <w:lang w:val="en-US" w:eastAsia="zh-CN"/>
        </w:rPr>
        <w:t>和噪声进行了竣工验收监测并于20</w:t>
      </w:r>
      <w:r>
        <w:rPr>
          <w:rFonts w:hint="eastAsia" w:ascii="Times New Roman" w:hAnsi="Times New Roman" w:eastAsia="宋体" w:cs="Times New Roman"/>
          <w:b w:val="0"/>
          <w:bCs/>
          <w:sz w:val="24"/>
          <w:szCs w:val="24"/>
          <w:highlight w:val="none"/>
          <w:lang w:val="en-US" w:eastAsia="zh-CN"/>
        </w:rPr>
        <w:t>2</w:t>
      </w:r>
      <w:r>
        <w:rPr>
          <w:rFonts w:hint="eastAsia" w:cs="Times New Roman"/>
          <w:b w:val="0"/>
          <w:bCs/>
          <w:sz w:val="24"/>
          <w:szCs w:val="24"/>
          <w:highlight w:val="none"/>
          <w:lang w:val="en-US" w:eastAsia="zh-CN"/>
        </w:rPr>
        <w:t>3</w:t>
      </w:r>
      <w:r>
        <w:rPr>
          <w:rFonts w:hint="default" w:ascii="Times New Roman" w:hAnsi="Times New Roman" w:eastAsia="宋体" w:cs="Times New Roman"/>
          <w:b w:val="0"/>
          <w:bCs/>
          <w:sz w:val="24"/>
          <w:szCs w:val="24"/>
          <w:highlight w:val="none"/>
          <w:lang w:val="en-US" w:eastAsia="zh-CN"/>
        </w:rPr>
        <w:t>年</w:t>
      </w:r>
      <w:r>
        <w:rPr>
          <w:rFonts w:hint="eastAsia" w:cs="Times New Roman"/>
          <w:b w:val="0"/>
          <w:bCs/>
          <w:sz w:val="24"/>
          <w:szCs w:val="24"/>
          <w:highlight w:val="none"/>
          <w:lang w:val="en-US" w:eastAsia="zh-CN"/>
        </w:rPr>
        <w:t>03</w:t>
      </w:r>
      <w:r>
        <w:rPr>
          <w:rFonts w:hint="default" w:ascii="Times New Roman" w:hAnsi="Times New Roman" w:eastAsia="宋体" w:cs="Times New Roman"/>
          <w:b w:val="0"/>
          <w:bCs/>
          <w:sz w:val="24"/>
          <w:szCs w:val="24"/>
          <w:highlight w:val="none"/>
          <w:lang w:val="en-US" w:eastAsia="zh-CN"/>
        </w:rPr>
        <w:t>月</w:t>
      </w:r>
      <w:r>
        <w:rPr>
          <w:rFonts w:hint="eastAsia" w:cs="Times New Roman"/>
          <w:b w:val="0"/>
          <w:bCs/>
          <w:sz w:val="24"/>
          <w:szCs w:val="24"/>
          <w:highlight w:val="none"/>
          <w:lang w:val="en-US" w:eastAsia="zh-CN"/>
        </w:rPr>
        <w:t>02</w:t>
      </w:r>
      <w:r>
        <w:rPr>
          <w:rFonts w:hint="default" w:ascii="Times New Roman" w:hAnsi="Times New Roman" w:eastAsia="宋体" w:cs="Times New Roman"/>
          <w:b w:val="0"/>
          <w:bCs/>
          <w:sz w:val="24"/>
          <w:szCs w:val="24"/>
          <w:highlight w:val="none"/>
          <w:lang w:val="en-US" w:eastAsia="zh-CN"/>
        </w:rPr>
        <w:t>号出具监测报告。验收监测期间，企业生产负荷大于75%，满足环保验收监测技术要求；验收监测期间，各类污染治理设施运行</w:t>
      </w:r>
      <w:r>
        <w:rPr>
          <w:rFonts w:hint="default"/>
          <w:sz w:val="24"/>
          <w:szCs w:val="24"/>
          <w:lang w:val="en-US" w:eastAsia="zh-CN"/>
        </w:rPr>
        <w:t>正常。</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验收</w:t>
      </w:r>
      <w:r>
        <w:rPr>
          <w:rFonts w:hint="default" w:ascii="Times New Roman" w:hAnsi="Times New Roman" w:eastAsia="宋体" w:cs="Times New Roman"/>
          <w:color w:val="auto"/>
          <w:sz w:val="24"/>
          <w:szCs w:val="24"/>
          <w:highlight w:val="none"/>
          <w:lang w:eastAsia="zh-CN"/>
        </w:rPr>
        <w:t>监测</w:t>
      </w:r>
      <w:r>
        <w:rPr>
          <w:rFonts w:hint="default" w:ascii="Times New Roman" w:hAnsi="Times New Roman" w:eastAsia="宋体" w:cs="Times New Roman"/>
          <w:color w:val="auto"/>
          <w:sz w:val="24"/>
          <w:szCs w:val="24"/>
          <w:highlight w:val="none"/>
        </w:rPr>
        <w:t>期间，项目生产负荷统计见</w:t>
      </w:r>
      <w:r>
        <w:rPr>
          <w:rFonts w:hint="default" w:ascii="Times New Roman" w:hAnsi="Times New Roman" w:eastAsia="宋体" w:cs="Times New Roman"/>
          <w:color w:val="auto"/>
          <w:sz w:val="24"/>
          <w:szCs w:val="24"/>
          <w:highlight w:val="none"/>
          <w:lang w:eastAsia="zh-CN"/>
        </w:rPr>
        <w:t>表</w:t>
      </w:r>
      <w:r>
        <w:rPr>
          <w:rFonts w:hint="default" w:ascii="Times New Roman" w:hAnsi="Times New Roman" w:eastAsia="宋体" w:cs="Times New Roman"/>
          <w:color w:val="auto"/>
          <w:sz w:val="24"/>
          <w:szCs w:val="24"/>
          <w:highlight w:val="none"/>
          <w:lang w:val="en-US" w:eastAsia="zh-CN"/>
        </w:rPr>
        <w:t>9-1-1。</w:t>
      </w:r>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1440" w:firstLineChars="600"/>
        <w:jc w:val="both"/>
        <w:textAlignment w:val="auto"/>
        <w:rPr>
          <w:rFonts w:hint="default" w:ascii="Times New Roman" w:hAnsi="Times New Roman" w:eastAsia="宋体" w:cs="Times New Roman"/>
          <w:b w:val="0"/>
          <w:bCs w:val="0"/>
          <w:color w:val="auto"/>
          <w:sz w:val="24"/>
          <w:szCs w:val="24"/>
          <w:highlight w:val="yellow"/>
        </w:rPr>
      </w:pPr>
      <w:r>
        <w:rPr>
          <w:rFonts w:hint="default" w:ascii="Times New Roman" w:hAnsi="Times New Roman" w:eastAsia="宋体" w:cs="Times New Roman"/>
          <w:b w:val="0"/>
          <w:bCs w:val="0"/>
          <w:color w:val="auto"/>
          <w:sz w:val="24"/>
          <w:szCs w:val="24"/>
          <w:highlight w:val="none"/>
        </w:rPr>
        <w:t>表</w:t>
      </w:r>
      <w:r>
        <w:rPr>
          <w:rFonts w:hint="default" w:ascii="Times New Roman" w:hAnsi="Times New Roman" w:eastAsia="宋体" w:cs="Times New Roman"/>
          <w:color w:val="auto"/>
          <w:sz w:val="24"/>
          <w:szCs w:val="24"/>
          <w:highlight w:val="none"/>
          <w:lang w:val="en-US" w:eastAsia="zh-CN"/>
        </w:rPr>
        <w:t>9-1-1</w:t>
      </w:r>
      <w:r>
        <w:rPr>
          <w:rFonts w:hint="default" w:ascii="Times New Roman" w:hAnsi="Times New Roman" w:eastAsia="宋体" w:cs="Times New Roman"/>
          <w:b w:val="0"/>
          <w:bCs w:val="0"/>
          <w:color w:val="auto"/>
          <w:sz w:val="24"/>
          <w:szCs w:val="24"/>
          <w:highlight w:val="none"/>
        </w:rPr>
        <w:t xml:space="preserve"> </w:t>
      </w:r>
      <w:r>
        <w:rPr>
          <w:rFonts w:hint="default" w:ascii="Times New Roman" w:hAnsi="Times New Roman" w:eastAsia="宋体" w:cs="Times New Roman"/>
          <w:b w:val="0"/>
          <w:bCs w:val="0"/>
          <w:color w:val="auto"/>
          <w:sz w:val="24"/>
          <w:szCs w:val="24"/>
          <w:highlight w:val="none"/>
          <w:lang w:val="en-US" w:eastAsia="zh-CN"/>
        </w:rPr>
        <w:t xml:space="preserve">      </w:t>
      </w:r>
      <w:r>
        <w:rPr>
          <w:rFonts w:hint="default" w:ascii="Times New Roman" w:hAnsi="Times New Roman" w:eastAsia="宋体" w:cs="Times New Roman"/>
          <w:b w:val="0"/>
          <w:bCs w:val="0"/>
          <w:color w:val="auto"/>
          <w:sz w:val="24"/>
          <w:szCs w:val="24"/>
          <w:highlight w:val="none"/>
        </w:rPr>
        <w:t xml:space="preserve"> 验收</w:t>
      </w:r>
      <w:r>
        <w:rPr>
          <w:rFonts w:hint="default" w:ascii="Times New Roman" w:hAnsi="Times New Roman" w:eastAsia="宋体" w:cs="Times New Roman"/>
          <w:b w:val="0"/>
          <w:bCs w:val="0"/>
          <w:color w:val="auto"/>
          <w:sz w:val="24"/>
          <w:szCs w:val="24"/>
          <w:highlight w:val="none"/>
          <w:lang w:eastAsia="zh-CN"/>
        </w:rPr>
        <w:t>监测</w:t>
      </w:r>
      <w:r>
        <w:rPr>
          <w:rFonts w:hint="default" w:ascii="Times New Roman" w:hAnsi="Times New Roman" w:eastAsia="宋体" w:cs="Times New Roman"/>
          <w:b w:val="0"/>
          <w:bCs w:val="0"/>
          <w:color w:val="auto"/>
          <w:sz w:val="24"/>
          <w:szCs w:val="24"/>
          <w:highlight w:val="none"/>
        </w:rPr>
        <w:t>期间生产工况</w:t>
      </w:r>
    </w:p>
    <w:tbl>
      <w:tblPr>
        <w:tblStyle w:val="23"/>
        <w:tblW w:w="8522"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2148"/>
        <w:gridCol w:w="1927"/>
        <w:gridCol w:w="2131"/>
        <w:gridCol w:w="231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监测日期</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设计产量（</w:t>
            </w:r>
            <w:r>
              <w:rPr>
                <w:rFonts w:hint="eastAsia" w:cs="Times New Roman"/>
                <w:sz w:val="24"/>
                <w:szCs w:val="24"/>
                <w:highlight w:val="none"/>
                <w:lang w:val="en-US" w:eastAsia="zh-CN"/>
              </w:rPr>
              <w:t>吨</w:t>
            </w:r>
            <w:r>
              <w:rPr>
                <w:rFonts w:hint="default" w:ascii="Times New Roman" w:hAnsi="Times New Roman" w:eastAsia="宋体" w:cs="Times New Roman"/>
                <w:sz w:val="24"/>
                <w:szCs w:val="24"/>
                <w:highlight w:val="none"/>
                <w:lang w:val="en-US" w:eastAsia="zh-CN"/>
              </w:rPr>
              <w:t>/d）</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实际产量（</w:t>
            </w:r>
            <w:r>
              <w:rPr>
                <w:rFonts w:hint="eastAsia" w:cs="Times New Roman"/>
                <w:sz w:val="24"/>
                <w:szCs w:val="24"/>
                <w:highlight w:val="none"/>
                <w:lang w:val="en-US" w:eastAsia="zh-CN"/>
              </w:rPr>
              <w:t>吨</w:t>
            </w:r>
            <w:r>
              <w:rPr>
                <w:rFonts w:hint="default" w:ascii="Times New Roman" w:hAnsi="Times New Roman" w:eastAsia="宋体" w:cs="Times New Roman"/>
                <w:sz w:val="24"/>
                <w:szCs w:val="24"/>
                <w:highlight w:val="none"/>
                <w:lang w:val="en-US" w:eastAsia="zh-CN"/>
              </w:rPr>
              <w:t>/d）</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生产负荷（%）</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202</w:t>
            </w:r>
            <w:r>
              <w:rPr>
                <w:rFonts w:hint="eastAsia"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0</w:t>
            </w:r>
            <w:r>
              <w:rPr>
                <w:rFonts w:hint="eastAsia"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27</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300</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300</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100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10" w:hRule="atLeast"/>
          <w:jc w:val="center"/>
        </w:trPr>
        <w:tc>
          <w:tcPr>
            <w:tcW w:w="2148"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202</w:t>
            </w:r>
            <w:r>
              <w:rPr>
                <w:rFonts w:hint="eastAsia"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w:t>
            </w:r>
            <w:r>
              <w:rPr>
                <w:rFonts w:hint="eastAsia" w:ascii="Times New Roman" w:hAnsi="Times New Roman" w:eastAsia="宋体" w:cs="Times New Roman"/>
                <w:sz w:val="24"/>
                <w:szCs w:val="24"/>
                <w:highlight w:val="none"/>
                <w:lang w:val="en-US" w:eastAsia="zh-CN"/>
              </w:rPr>
              <w:t>0</w:t>
            </w:r>
            <w:r>
              <w:rPr>
                <w:rFonts w:hint="eastAsia" w:cs="Times New Roman"/>
                <w:sz w:val="24"/>
                <w:szCs w:val="24"/>
                <w:highlight w:val="none"/>
                <w:lang w:val="en-US" w:eastAsia="zh-CN"/>
              </w:rPr>
              <w:t>2</w:t>
            </w:r>
            <w:r>
              <w:rPr>
                <w:rFonts w:hint="default" w:ascii="Times New Roman" w:hAnsi="Times New Roman" w:eastAsia="宋体" w:cs="Times New Roman"/>
                <w:sz w:val="24"/>
                <w:szCs w:val="24"/>
                <w:highlight w:val="none"/>
                <w:lang w:val="en-US" w:eastAsia="zh-CN"/>
              </w:rPr>
              <w:t>.</w:t>
            </w:r>
            <w:r>
              <w:rPr>
                <w:rFonts w:hint="eastAsia" w:cs="Times New Roman"/>
                <w:sz w:val="24"/>
                <w:szCs w:val="24"/>
                <w:highlight w:val="none"/>
                <w:lang w:val="en-US" w:eastAsia="zh-CN"/>
              </w:rPr>
              <w:t>28</w:t>
            </w:r>
          </w:p>
        </w:tc>
        <w:tc>
          <w:tcPr>
            <w:tcW w:w="1927"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300</w:t>
            </w:r>
          </w:p>
        </w:tc>
        <w:tc>
          <w:tcPr>
            <w:tcW w:w="2131"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300</w:t>
            </w:r>
          </w:p>
        </w:tc>
        <w:tc>
          <w:tcPr>
            <w:tcW w:w="2316" w:type="dxa"/>
            <w:tcBorders>
              <w:tl2br w:val="nil"/>
              <w:tr2bl w:val="nil"/>
            </w:tcBorders>
            <w:vAlign w:val="center"/>
          </w:tcPr>
          <w:p>
            <w:pPr>
              <w:pageBreakBefore w:val="0"/>
              <w:kinsoku/>
              <w:wordWrap/>
              <w:overflowPunct/>
              <w:topLinePunct w:val="0"/>
              <w:autoSpaceDE/>
              <w:autoSpaceDN/>
              <w:bidi w:val="0"/>
              <w:spacing w:line="312" w:lineRule="auto"/>
              <w:ind w:left="0" w:leftChars="0" w:firstLine="0" w:firstLineChars="0"/>
              <w:jc w:val="center"/>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100</w:t>
            </w:r>
          </w:p>
        </w:tc>
      </w:tr>
      <w:bookmarkEnd w:id="274"/>
    </w:tbl>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275" w:name="_Toc2421"/>
      <w:bookmarkStart w:id="276" w:name="_Toc31357"/>
      <w:bookmarkStart w:id="277" w:name="_Toc19606"/>
      <w:bookmarkStart w:id="278" w:name="_Toc11035"/>
      <w:bookmarkStart w:id="279" w:name="_Toc19499"/>
      <w:r>
        <w:rPr>
          <w:rFonts w:hint="eastAsia"/>
          <w:lang w:val="en-US" w:eastAsia="zh-CN"/>
        </w:rPr>
        <w:t>9.2</w:t>
      </w:r>
      <w:r>
        <w:rPr>
          <w:rFonts w:hint="default"/>
          <w:lang w:eastAsia="zh-CN"/>
        </w:rPr>
        <w:t>环保设施调试</w:t>
      </w:r>
      <w:r>
        <w:rPr>
          <w:rFonts w:hint="eastAsia"/>
          <w:lang w:eastAsia="zh-CN"/>
        </w:rPr>
        <w:t>运行</w:t>
      </w:r>
      <w:r>
        <w:rPr>
          <w:rFonts w:hint="default"/>
          <w:lang w:eastAsia="zh-CN"/>
        </w:rPr>
        <w:t>效果</w:t>
      </w:r>
      <w:bookmarkEnd w:id="275"/>
      <w:bookmarkEnd w:id="276"/>
      <w:bookmarkEnd w:id="277"/>
      <w:bookmarkEnd w:id="278"/>
      <w:bookmarkEnd w:id="279"/>
    </w:p>
    <w:p>
      <w:pPr>
        <w:pStyle w:val="4"/>
        <w:pageBreakBefore w:val="0"/>
        <w:numPr>
          <w:ilvl w:val="2"/>
          <w:numId w:val="0"/>
        </w:numPr>
        <w:kinsoku/>
        <w:wordWrap/>
        <w:overflowPunct/>
        <w:topLinePunct w:val="0"/>
        <w:autoSpaceDE/>
        <w:autoSpaceDN/>
        <w:bidi w:val="0"/>
        <w:spacing w:line="312" w:lineRule="auto"/>
        <w:ind w:left="720" w:leftChars="0" w:hanging="720" w:firstLineChars="0"/>
        <w:outlineLvl w:val="1"/>
        <w:rPr>
          <w:rFonts w:hint="default"/>
          <w:sz w:val="24"/>
          <w:szCs w:val="24"/>
          <w:lang w:eastAsia="zh-CN"/>
        </w:rPr>
      </w:pPr>
      <w:bookmarkStart w:id="280" w:name="_Toc307"/>
      <w:bookmarkStart w:id="281" w:name="_Toc640"/>
      <w:bookmarkStart w:id="282" w:name="_Toc21956"/>
      <w:bookmarkStart w:id="283" w:name="_Toc2074"/>
      <w:bookmarkStart w:id="284" w:name="_Toc27112"/>
      <w:bookmarkStart w:id="285" w:name="_Toc497001486"/>
      <w:r>
        <w:rPr>
          <w:rFonts w:hint="eastAsia"/>
          <w:sz w:val="24"/>
          <w:szCs w:val="24"/>
          <w:lang w:val="en-US" w:eastAsia="zh-CN"/>
        </w:rPr>
        <w:t>9.2.1</w:t>
      </w:r>
      <w:r>
        <w:rPr>
          <w:rFonts w:hint="default"/>
          <w:sz w:val="24"/>
          <w:szCs w:val="24"/>
          <w:lang w:val="en-US" w:eastAsia="zh-CN"/>
        </w:rPr>
        <w:t>废</w:t>
      </w:r>
      <w:bookmarkEnd w:id="280"/>
      <w:bookmarkEnd w:id="281"/>
      <w:bookmarkEnd w:id="282"/>
      <w:bookmarkEnd w:id="283"/>
      <w:r>
        <w:rPr>
          <w:rFonts w:hint="eastAsia"/>
          <w:sz w:val="24"/>
          <w:szCs w:val="24"/>
          <w:lang w:val="en-US" w:eastAsia="zh-CN"/>
        </w:rPr>
        <w:t>水监测结果</w:t>
      </w:r>
      <w:bookmarkEnd w:id="284"/>
    </w:p>
    <w:p>
      <w:pPr>
        <w:pageBreakBefore w:val="0"/>
        <w:kinsoku/>
        <w:wordWrap/>
        <w:overflowPunct/>
        <w:topLinePunct w:val="0"/>
        <w:autoSpaceDE/>
        <w:autoSpaceDN/>
        <w:bidi w:val="0"/>
        <w:spacing w:line="312" w:lineRule="auto"/>
        <w:outlineLvl w:val="2"/>
        <w:rPr>
          <w:rFonts w:hint="default"/>
          <w:sz w:val="24"/>
          <w:szCs w:val="24"/>
        </w:rPr>
      </w:pPr>
      <w:bookmarkStart w:id="286" w:name="_Toc15606"/>
      <w:r>
        <w:rPr>
          <w:rFonts w:hint="default" w:ascii="Times New Roman" w:hAnsi="Times New Roman" w:cs="Times New Roman"/>
          <w:sz w:val="24"/>
          <w:szCs w:val="24"/>
          <w:lang w:eastAsia="zh-CN"/>
        </w:rPr>
        <w:t>（</w:t>
      </w:r>
      <w:r>
        <w:rPr>
          <w:rFonts w:hint="default" w:ascii="Times New Roman" w:hAnsi="Times New Roman" w:cs="Times New Roman"/>
          <w:sz w:val="24"/>
          <w:szCs w:val="24"/>
          <w:lang w:val="en-US" w:eastAsia="zh-CN"/>
        </w:rPr>
        <w:t>1</w:t>
      </w:r>
      <w:r>
        <w:rPr>
          <w:rFonts w:hint="default" w:ascii="Times New Roman" w:hAnsi="Times New Roman" w:cs="Times New Roman"/>
          <w:sz w:val="24"/>
          <w:szCs w:val="24"/>
          <w:lang w:eastAsia="zh-CN"/>
        </w:rPr>
        <w:t>）</w:t>
      </w:r>
      <w:r>
        <w:rPr>
          <w:rFonts w:hint="eastAsia"/>
          <w:sz w:val="24"/>
          <w:szCs w:val="24"/>
          <w:lang w:val="en-US" w:eastAsia="zh-CN"/>
        </w:rPr>
        <w:t>废水</w:t>
      </w:r>
      <w:r>
        <w:rPr>
          <w:rFonts w:hint="default"/>
          <w:sz w:val="24"/>
          <w:szCs w:val="24"/>
          <w:lang w:eastAsia="zh-CN"/>
        </w:rPr>
        <w:t>监测</w:t>
      </w:r>
      <w:r>
        <w:rPr>
          <w:rFonts w:hint="default"/>
          <w:sz w:val="24"/>
          <w:szCs w:val="24"/>
        </w:rPr>
        <w:t>结果</w:t>
      </w:r>
      <w:bookmarkEnd w:id="285"/>
      <w:bookmarkEnd w:id="286"/>
    </w:p>
    <w:p>
      <w:pPr>
        <w:keepNext w:val="0"/>
        <w:keepLines w:val="0"/>
        <w:pageBreakBefore w:val="0"/>
        <w:widowControl w:val="0"/>
        <w:kinsoku/>
        <w:wordWrap/>
        <w:overflowPunct/>
        <w:topLinePunct w:val="0"/>
        <w:autoSpaceDE/>
        <w:autoSpaceDN/>
        <w:bidi w:val="0"/>
        <w:adjustRightInd w:val="0"/>
        <w:snapToGrid w:val="0"/>
        <w:spacing w:line="312" w:lineRule="auto"/>
        <w:ind w:left="0" w:leftChars="0" w:right="0" w:rightChars="0" w:firstLine="1440" w:firstLineChars="600"/>
        <w:jc w:val="both"/>
        <w:textAlignment w:val="auto"/>
        <w:outlineLvl w:val="9"/>
        <w:rPr>
          <w:rFonts w:hint="default" w:ascii="Times New Roman" w:hAnsi="Times New Roman" w:eastAsia="宋体" w:cs="Times New Roman"/>
          <w:b w:val="0"/>
          <w:bCs/>
          <w:sz w:val="24"/>
          <w:szCs w:val="24"/>
          <w:highlight w:val="none"/>
        </w:rPr>
      </w:pPr>
      <w:r>
        <w:rPr>
          <w:rFonts w:hint="default" w:ascii="Times New Roman" w:hAnsi="Times New Roman" w:eastAsia="宋体" w:cs="Times New Roman"/>
          <w:b w:val="0"/>
          <w:bCs/>
          <w:sz w:val="24"/>
          <w:szCs w:val="24"/>
          <w:highlight w:val="none"/>
        </w:rPr>
        <w:t>表</w:t>
      </w:r>
      <w:r>
        <w:rPr>
          <w:rFonts w:hint="default" w:ascii="Times New Roman" w:hAnsi="Times New Roman" w:eastAsia="宋体" w:cs="Times New Roman"/>
          <w:b w:val="0"/>
          <w:bCs/>
          <w:sz w:val="24"/>
          <w:szCs w:val="24"/>
          <w:highlight w:val="none"/>
          <w:lang w:val="en-US" w:eastAsia="zh-CN"/>
        </w:rPr>
        <w:t>9</w:t>
      </w:r>
      <w:r>
        <w:rPr>
          <w:rFonts w:hint="default" w:ascii="Times New Roman" w:hAnsi="Times New Roman" w:eastAsia="宋体" w:cs="Times New Roman"/>
          <w:b w:val="0"/>
          <w:bCs/>
          <w:sz w:val="24"/>
          <w:szCs w:val="24"/>
          <w:highlight w:val="none"/>
        </w:rPr>
        <w:t>-</w:t>
      </w:r>
      <w:r>
        <w:rPr>
          <w:rFonts w:hint="default" w:ascii="Times New Roman" w:hAnsi="Times New Roman" w:eastAsia="宋体" w:cs="Times New Roman"/>
          <w:b w:val="0"/>
          <w:bCs/>
          <w:sz w:val="24"/>
          <w:szCs w:val="24"/>
          <w:highlight w:val="none"/>
          <w:lang w:val="en-US" w:eastAsia="zh-CN"/>
        </w:rPr>
        <w:t>2-1</w:t>
      </w:r>
      <w:r>
        <w:rPr>
          <w:rFonts w:hint="default" w:ascii="Times New Roman" w:hAnsi="Times New Roman" w:eastAsia="宋体" w:cs="Times New Roman"/>
          <w:b w:val="0"/>
          <w:bCs/>
          <w:sz w:val="24"/>
          <w:szCs w:val="24"/>
          <w:highlight w:val="none"/>
        </w:rPr>
        <w:t xml:space="preserve"> </w:t>
      </w:r>
      <w:r>
        <w:rPr>
          <w:rFonts w:hint="default" w:ascii="Times New Roman" w:hAnsi="Times New Roman" w:eastAsia="宋体" w:cs="Times New Roman"/>
          <w:b w:val="0"/>
          <w:bCs/>
          <w:sz w:val="24"/>
          <w:szCs w:val="24"/>
          <w:highlight w:val="none"/>
          <w:lang w:val="en-US" w:eastAsia="zh-CN"/>
        </w:rPr>
        <w:t xml:space="preserve">           </w:t>
      </w:r>
      <w:r>
        <w:rPr>
          <w:rFonts w:hint="eastAsia" w:cs="Times New Roman"/>
          <w:b w:val="0"/>
          <w:bCs/>
          <w:sz w:val="24"/>
          <w:szCs w:val="24"/>
          <w:highlight w:val="none"/>
          <w:lang w:val="en-US" w:eastAsia="zh-CN"/>
        </w:rPr>
        <w:t>废水</w:t>
      </w:r>
      <w:r>
        <w:rPr>
          <w:rFonts w:hint="default" w:ascii="Times New Roman" w:hAnsi="Times New Roman" w:eastAsia="宋体" w:cs="Times New Roman"/>
          <w:b w:val="0"/>
          <w:bCs/>
          <w:sz w:val="24"/>
          <w:szCs w:val="24"/>
          <w:highlight w:val="none"/>
          <w:lang w:eastAsia="zh-CN"/>
        </w:rPr>
        <w:t>监测</w:t>
      </w:r>
      <w:r>
        <w:rPr>
          <w:rFonts w:hint="default" w:ascii="Times New Roman" w:hAnsi="Times New Roman" w:eastAsia="宋体" w:cs="Times New Roman"/>
          <w:b w:val="0"/>
          <w:bCs/>
          <w:sz w:val="24"/>
          <w:szCs w:val="24"/>
          <w:highlight w:val="none"/>
        </w:rPr>
        <w:t>结果</w:t>
      </w:r>
    </w:p>
    <w:tbl>
      <w:tblPr>
        <w:tblStyle w:val="2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1191"/>
        <w:gridCol w:w="1191"/>
        <w:gridCol w:w="1191"/>
        <w:gridCol w:w="1284"/>
        <w:gridCol w:w="967"/>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采样日期</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检测点位</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检测因子</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检测频次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w:t>
            </w:r>
            <w:r>
              <w:rPr>
                <w:rFonts w:hint="eastAsia" w:ascii="Times New Roman" w:hAnsi="Times New Roman" w:cs="Times New Roman"/>
                <w:sz w:val="21"/>
                <w:szCs w:val="21"/>
                <w:lang w:val="en-US" w:eastAsia="zh-CN"/>
              </w:rPr>
              <w:t>结果</w:t>
            </w:r>
          </w:p>
        </w:tc>
        <w:tc>
          <w:tcPr>
            <w:tcW w:w="96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单位</w:t>
            </w:r>
          </w:p>
        </w:tc>
        <w:tc>
          <w:tcPr>
            <w:tcW w:w="1243"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样品状态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2022.02.27</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废水总进口</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eastAsia" w:ascii="Times New Roman" w:hAnsi="Times New Roman" w:eastAsia="宋体" w:cs="Times New Roman"/>
                <w:color w:val="auto"/>
                <w:sz w:val="21"/>
                <w:szCs w:val="21"/>
                <w:highlight w:val="none"/>
                <w:vertAlign w:val="baseline"/>
                <w:lang w:val="en-US" w:eastAsia="zh-CN"/>
              </w:rPr>
              <w:t>pH值</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7.1</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无量纲</w:t>
            </w:r>
          </w:p>
        </w:tc>
        <w:tc>
          <w:tcPr>
            <w:tcW w:w="1243"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有异味、微黑、</w:t>
            </w:r>
          </w:p>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浑浊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vertAlign w:val="baseline"/>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6.9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suppressLineNumbers w:val="0"/>
              <w:kinsoku/>
              <w:wordWrap/>
              <w:overflowPunct/>
              <w:topLinePunct w:val="0"/>
              <w:autoSpaceDE/>
              <w:autoSpaceDN/>
              <w:bidi w:val="0"/>
              <w:snapToGrid w:val="0"/>
              <w:ind w:firstLine="0" w:firstLineChars="0"/>
              <w:jc w:val="center"/>
              <w:textAlignment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6.8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7.6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r>
              <w:rPr>
                <w:rFonts w:hint="eastAsia" w:ascii="Times New Roman" w:hAnsi="Times New Roman" w:eastAsia="宋体" w:cs="Times New Roman"/>
                <w:color w:val="auto"/>
                <w:sz w:val="21"/>
                <w:szCs w:val="21"/>
                <w:highlight w:val="none"/>
                <w:vertAlign w:val="baseline"/>
                <w:lang w:val="en-US" w:eastAsia="zh-CN"/>
              </w:rPr>
              <w:t>化学需氧量</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195</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223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211</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249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220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悬浮物</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127</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151</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174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136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147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氨氮</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33.1</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29.9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28.2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31.2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30.6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总磷</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3.43</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2.71</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2.80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3.13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3.02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动植物油类</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11.3</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11.6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11.4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11.6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default" w:ascii="Times New Roman" w:hAnsi="Times New Roman" w:eastAsia="宋体" w:cs="Times New Roman"/>
                <w:sz w:val="21"/>
                <w:szCs w:val="21"/>
                <w:highlight w:val="none"/>
                <w:lang w:val="en-US" w:eastAsia="zh-CN" w:bidi="ar-SA"/>
              </w:rPr>
              <w:fldChar w:fldCharType="begin"/>
            </w:r>
            <w:r>
              <w:rPr>
                <w:rFonts w:hint="default" w:ascii="Times New Roman" w:hAnsi="Times New Roman" w:eastAsia="宋体" w:cs="Times New Roman"/>
                <w:sz w:val="21"/>
                <w:szCs w:val="21"/>
                <w:highlight w:val="none"/>
                <w:lang w:val="en-US" w:eastAsia="zh-CN" w:bidi="ar-SA"/>
              </w:rPr>
              <w:instrText xml:space="preserve"> = average(E27:E30) \* MERGEFORMAT </w:instrText>
            </w:r>
            <w:r>
              <w:rPr>
                <w:rFonts w:hint="default" w:ascii="Times New Roman" w:hAnsi="Times New Roman" w:eastAsia="宋体" w:cs="Times New Roman"/>
                <w:sz w:val="21"/>
                <w:szCs w:val="21"/>
                <w:highlight w:val="none"/>
                <w:lang w:val="en-US" w:eastAsia="zh-CN" w:bidi="ar-SA"/>
              </w:rPr>
              <w:fldChar w:fldCharType="separate"/>
            </w:r>
            <w:r>
              <w:rPr>
                <w:rFonts w:hint="default" w:ascii="Times New Roman" w:hAnsi="Times New Roman" w:eastAsia="宋体" w:cs="Times New Roman"/>
                <w:sz w:val="21"/>
                <w:szCs w:val="21"/>
                <w:highlight w:val="none"/>
                <w:lang w:val="en-US" w:eastAsia="zh-CN" w:bidi="ar-SA"/>
              </w:rPr>
              <w:t>11.5</w:t>
            </w:r>
            <w:r>
              <w:rPr>
                <w:rFonts w:hint="default" w:ascii="Times New Roman" w:hAnsi="Times New Roman" w:eastAsia="宋体" w:cs="Times New Roman"/>
                <w:sz w:val="21"/>
                <w:szCs w:val="21"/>
                <w:highlight w:val="none"/>
                <w:lang w:val="en-US" w:eastAsia="zh-CN" w:bidi="ar-SA"/>
              </w:rPr>
              <w:fldChar w:fldCharType="end"/>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bl>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Times New Roman" w:hAnsi="Times New Roman" w:eastAsia="宋体" w:cs="Times New Roman"/>
          <w:b w:val="0"/>
          <w:bCs/>
          <w:color w:val="auto"/>
          <w:sz w:val="24"/>
          <w:szCs w:val="24"/>
          <w:highlight w:val="none"/>
          <w:lang w:val="en-US" w:eastAsia="zh-CN"/>
        </w:rPr>
      </w:pPr>
    </w:p>
    <w:tbl>
      <w:tblPr>
        <w:tblStyle w:val="2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1191"/>
        <w:gridCol w:w="1191"/>
        <w:gridCol w:w="1191"/>
        <w:gridCol w:w="1284"/>
        <w:gridCol w:w="967"/>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采样日期</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检测点位</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检测因子</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检测频次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w:t>
            </w:r>
            <w:r>
              <w:rPr>
                <w:rFonts w:hint="eastAsia" w:ascii="Times New Roman" w:hAnsi="Times New Roman" w:cs="Times New Roman"/>
                <w:sz w:val="21"/>
                <w:szCs w:val="21"/>
                <w:lang w:val="en-US" w:eastAsia="zh-CN"/>
              </w:rPr>
              <w:t>结果</w:t>
            </w:r>
          </w:p>
        </w:tc>
        <w:tc>
          <w:tcPr>
            <w:tcW w:w="96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单位</w:t>
            </w:r>
          </w:p>
        </w:tc>
        <w:tc>
          <w:tcPr>
            <w:tcW w:w="1243"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样品状态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2022.02.27</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废水总</w:t>
            </w:r>
            <w:r>
              <w:rPr>
                <w:rFonts w:hint="eastAsia" w:cs="Times New Roman"/>
                <w:color w:val="auto"/>
                <w:sz w:val="21"/>
                <w:szCs w:val="21"/>
                <w:highlight w:val="none"/>
                <w:vertAlign w:val="baseline"/>
                <w:lang w:val="en-US" w:eastAsia="zh-CN"/>
              </w:rPr>
              <w:t>排</w:t>
            </w:r>
            <w:r>
              <w:rPr>
                <w:rFonts w:hint="eastAsia" w:ascii="Times New Roman" w:hAnsi="Times New Roman" w:eastAsia="宋体" w:cs="Times New Roman"/>
                <w:color w:val="auto"/>
                <w:sz w:val="21"/>
                <w:szCs w:val="21"/>
                <w:highlight w:val="none"/>
                <w:vertAlign w:val="baseline"/>
                <w:lang w:val="en-US" w:eastAsia="zh-CN"/>
              </w:rPr>
              <w:t>口</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eastAsia" w:ascii="Times New Roman" w:hAnsi="Times New Roman" w:eastAsia="宋体" w:cs="Times New Roman"/>
                <w:color w:val="auto"/>
                <w:sz w:val="21"/>
                <w:szCs w:val="21"/>
                <w:highlight w:val="none"/>
                <w:vertAlign w:val="baseline"/>
                <w:lang w:val="en-US" w:eastAsia="zh-CN"/>
              </w:rPr>
              <w:t>pH值</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6.7</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无量纲</w:t>
            </w:r>
          </w:p>
        </w:tc>
        <w:tc>
          <w:tcPr>
            <w:tcW w:w="1243"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有异味、微黑、</w:t>
            </w:r>
          </w:p>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浑浊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vertAlign w:val="baseline"/>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suppressLineNumbers w:val="0"/>
              <w:kinsoku/>
              <w:wordWrap/>
              <w:overflowPunct/>
              <w:topLinePunct w:val="0"/>
              <w:autoSpaceDE/>
              <w:autoSpaceDN/>
              <w:bidi w:val="0"/>
              <w:snapToGrid w:val="0"/>
              <w:ind w:firstLine="0" w:firstLineChars="0"/>
              <w:jc w:val="center"/>
              <w:textAlignment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r>
              <w:rPr>
                <w:rFonts w:hint="eastAsia" w:ascii="Times New Roman" w:hAnsi="Times New Roman" w:eastAsia="宋体" w:cs="Times New Roman"/>
                <w:color w:val="auto"/>
                <w:sz w:val="21"/>
                <w:szCs w:val="21"/>
                <w:highlight w:val="none"/>
                <w:vertAlign w:val="baseline"/>
                <w:lang w:val="en-US" w:eastAsia="zh-CN"/>
              </w:rPr>
              <w:t>化学需氧量</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41</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65</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53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58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悬浮物</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36</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44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49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40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氨氮</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7.53</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6.75</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8.07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7.07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7.36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总磷</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0.50</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0.38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0.41</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0.46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0.44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动植物油类</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1.59</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1.60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1.60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1.60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bl>
    <w:p>
      <w:pPr>
        <w:bidi w:val="0"/>
        <w:rPr>
          <w:rFonts w:hint="default"/>
          <w:lang w:val="en-US" w:eastAsia="zh-CN"/>
        </w:rPr>
      </w:pPr>
    </w:p>
    <w:tbl>
      <w:tblPr>
        <w:tblStyle w:val="2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1191"/>
        <w:gridCol w:w="1191"/>
        <w:gridCol w:w="1191"/>
        <w:gridCol w:w="1284"/>
        <w:gridCol w:w="967"/>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采样日期</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检测点位</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检测因子</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检测频次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w:t>
            </w:r>
            <w:r>
              <w:rPr>
                <w:rFonts w:hint="eastAsia" w:ascii="Times New Roman" w:hAnsi="Times New Roman" w:cs="Times New Roman"/>
                <w:sz w:val="21"/>
                <w:szCs w:val="21"/>
                <w:lang w:val="en-US" w:eastAsia="zh-CN"/>
              </w:rPr>
              <w:t>结果</w:t>
            </w:r>
          </w:p>
        </w:tc>
        <w:tc>
          <w:tcPr>
            <w:tcW w:w="96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单位</w:t>
            </w:r>
          </w:p>
        </w:tc>
        <w:tc>
          <w:tcPr>
            <w:tcW w:w="1243"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样品状态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2022.02.2</w:t>
            </w:r>
            <w:r>
              <w:rPr>
                <w:rFonts w:hint="eastAsia" w:cs="Times New Roman"/>
                <w:sz w:val="21"/>
                <w:szCs w:val="21"/>
                <w:highlight w:val="none"/>
                <w:lang w:val="en-US" w:eastAsia="zh-CN"/>
              </w:rPr>
              <w:t>8</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废水总</w:t>
            </w:r>
            <w:r>
              <w:rPr>
                <w:rFonts w:hint="eastAsia" w:cs="Times New Roman"/>
                <w:color w:val="auto"/>
                <w:sz w:val="21"/>
                <w:szCs w:val="21"/>
                <w:highlight w:val="none"/>
                <w:vertAlign w:val="baseline"/>
                <w:lang w:val="en-US" w:eastAsia="zh-CN"/>
              </w:rPr>
              <w:t>进</w:t>
            </w:r>
            <w:r>
              <w:rPr>
                <w:rFonts w:hint="eastAsia" w:ascii="Times New Roman" w:hAnsi="Times New Roman" w:eastAsia="宋体" w:cs="Times New Roman"/>
                <w:color w:val="auto"/>
                <w:sz w:val="21"/>
                <w:szCs w:val="21"/>
                <w:highlight w:val="none"/>
                <w:vertAlign w:val="baseline"/>
                <w:lang w:val="en-US" w:eastAsia="zh-CN"/>
              </w:rPr>
              <w:t>口</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eastAsia" w:ascii="Times New Roman" w:hAnsi="Times New Roman" w:eastAsia="宋体" w:cs="Times New Roman"/>
                <w:color w:val="auto"/>
                <w:sz w:val="21"/>
                <w:szCs w:val="21"/>
                <w:highlight w:val="none"/>
                <w:vertAlign w:val="baseline"/>
                <w:lang w:val="en-US" w:eastAsia="zh-CN"/>
              </w:rPr>
              <w:t>pH值</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7.2</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无量纲</w:t>
            </w:r>
          </w:p>
        </w:tc>
        <w:tc>
          <w:tcPr>
            <w:tcW w:w="1243"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有异味、微黑、</w:t>
            </w:r>
          </w:p>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浑浊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vertAlign w:val="baseline"/>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6.7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suppressLineNumbers w:val="0"/>
              <w:kinsoku/>
              <w:wordWrap/>
              <w:overflowPunct/>
              <w:topLinePunct w:val="0"/>
              <w:autoSpaceDE/>
              <w:autoSpaceDN/>
              <w:bidi w:val="0"/>
              <w:snapToGrid w:val="0"/>
              <w:ind w:firstLine="0" w:firstLineChars="0"/>
              <w:jc w:val="center"/>
              <w:textAlignment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r>
              <w:rPr>
                <w:rFonts w:hint="eastAsia" w:ascii="Times New Roman" w:hAnsi="Times New Roman" w:eastAsia="宋体" w:cs="Times New Roman"/>
                <w:color w:val="auto"/>
                <w:sz w:val="21"/>
                <w:szCs w:val="21"/>
                <w:highlight w:val="none"/>
                <w:vertAlign w:val="baseline"/>
                <w:lang w:val="en-US" w:eastAsia="zh-CN"/>
              </w:rPr>
              <w:t>化学需氧量</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269</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248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240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234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248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悬浮物</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139</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130</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166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144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145</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氨氮</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29.7</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27.2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28.4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31.6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29.2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总磷</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3.45</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3.24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2.39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2.63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2.93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动植物油类</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11.3</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11.6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11.8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11.5</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11.6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bl>
    <w:p>
      <w:pPr>
        <w:bidi w:val="0"/>
        <w:rPr>
          <w:rFonts w:hint="default"/>
          <w:lang w:val="en-US" w:eastAsia="zh-CN"/>
        </w:rPr>
      </w:pPr>
    </w:p>
    <w:tbl>
      <w:tblPr>
        <w:tblStyle w:val="2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7"/>
        <w:gridCol w:w="1191"/>
        <w:gridCol w:w="1191"/>
        <w:gridCol w:w="1191"/>
        <w:gridCol w:w="1284"/>
        <w:gridCol w:w="967"/>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采样日期</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检测点位</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lang w:val="en-US" w:eastAsia="zh-CN" w:bidi="ar-SA"/>
              </w:rPr>
            </w:pPr>
            <w:r>
              <w:rPr>
                <w:rFonts w:hint="default" w:ascii="Times New Roman" w:hAnsi="Times New Roman" w:eastAsia="宋体" w:cs="Times New Roman"/>
                <w:color w:val="auto"/>
                <w:sz w:val="21"/>
                <w:szCs w:val="21"/>
                <w:lang w:val="en-US" w:eastAsia="zh-CN" w:bidi="ar-SA"/>
              </w:rPr>
              <w:t>检测因子</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检测频次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eastAsia="zh-CN"/>
              </w:rPr>
              <w:t>检测</w:t>
            </w:r>
            <w:r>
              <w:rPr>
                <w:rFonts w:hint="eastAsia" w:ascii="Times New Roman" w:hAnsi="Times New Roman" w:cs="Times New Roman"/>
                <w:sz w:val="21"/>
                <w:szCs w:val="21"/>
                <w:lang w:val="en-US" w:eastAsia="zh-CN"/>
              </w:rPr>
              <w:t>结果</w:t>
            </w:r>
          </w:p>
        </w:tc>
        <w:tc>
          <w:tcPr>
            <w:tcW w:w="967"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单位</w:t>
            </w:r>
          </w:p>
        </w:tc>
        <w:tc>
          <w:tcPr>
            <w:tcW w:w="1243"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样品状态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2022.02.2</w:t>
            </w:r>
            <w:r>
              <w:rPr>
                <w:rFonts w:hint="eastAsia" w:cs="Times New Roman"/>
                <w:sz w:val="21"/>
                <w:szCs w:val="21"/>
                <w:highlight w:val="none"/>
                <w:lang w:val="en-US" w:eastAsia="zh-CN"/>
              </w:rPr>
              <w:t>8</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r>
              <w:rPr>
                <w:rFonts w:hint="eastAsia" w:ascii="Times New Roman" w:hAnsi="Times New Roman" w:eastAsia="宋体" w:cs="Times New Roman"/>
                <w:color w:val="auto"/>
                <w:sz w:val="21"/>
                <w:szCs w:val="21"/>
                <w:highlight w:val="none"/>
                <w:vertAlign w:val="baseline"/>
                <w:lang w:val="en-US" w:eastAsia="zh-CN"/>
              </w:rPr>
              <w:t>废水总</w:t>
            </w:r>
            <w:r>
              <w:rPr>
                <w:rFonts w:hint="eastAsia" w:cs="Times New Roman"/>
                <w:color w:val="auto"/>
                <w:sz w:val="21"/>
                <w:szCs w:val="21"/>
                <w:highlight w:val="none"/>
                <w:vertAlign w:val="baseline"/>
                <w:lang w:val="en-US" w:eastAsia="zh-CN"/>
              </w:rPr>
              <w:t>排</w:t>
            </w:r>
            <w:r>
              <w:rPr>
                <w:rFonts w:hint="eastAsia" w:ascii="Times New Roman" w:hAnsi="Times New Roman" w:eastAsia="宋体" w:cs="Times New Roman"/>
                <w:color w:val="auto"/>
                <w:sz w:val="21"/>
                <w:szCs w:val="21"/>
                <w:highlight w:val="none"/>
                <w:vertAlign w:val="baseline"/>
                <w:lang w:val="en-US" w:eastAsia="zh-CN"/>
              </w:rPr>
              <w:t>口</w:t>
            </w: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r>
              <w:rPr>
                <w:rFonts w:hint="eastAsia" w:ascii="Times New Roman" w:hAnsi="Times New Roman" w:eastAsia="宋体" w:cs="Times New Roman"/>
                <w:color w:val="auto"/>
                <w:sz w:val="21"/>
                <w:szCs w:val="21"/>
                <w:highlight w:val="none"/>
                <w:vertAlign w:val="baseline"/>
                <w:lang w:val="en-US" w:eastAsia="zh-CN"/>
              </w:rPr>
              <w:t>pH值</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6.8</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无量纲</w:t>
            </w:r>
          </w:p>
        </w:tc>
        <w:tc>
          <w:tcPr>
            <w:tcW w:w="1243"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有异味、微黑、</w:t>
            </w:r>
          </w:p>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浑浊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vertAlign w:val="baseline"/>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suppressLineNumbers w:val="0"/>
              <w:kinsoku/>
              <w:wordWrap/>
              <w:overflowPunct/>
              <w:topLinePunct w:val="0"/>
              <w:autoSpaceDE/>
              <w:autoSpaceDN/>
              <w:bidi w:val="0"/>
              <w:snapToGrid w:val="0"/>
              <w:ind w:firstLine="0" w:firstLineChars="0"/>
              <w:jc w:val="center"/>
              <w:textAlignment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ascii="Times New Roman" w:hAnsi="Times New Roman" w:eastAsia="宋体" w:cs="Times New Roman"/>
                <w:sz w:val="21"/>
                <w:szCs w:val="21"/>
                <w:highlight w:val="none"/>
                <w:lang w:val="en-US" w:eastAsia="zh-CN" w:bidi="ar-SA"/>
              </w:rPr>
              <w:t>/</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r>
              <w:rPr>
                <w:rFonts w:hint="eastAsia" w:ascii="Times New Roman" w:hAnsi="Times New Roman" w:eastAsia="宋体" w:cs="Times New Roman"/>
                <w:color w:val="auto"/>
                <w:sz w:val="21"/>
                <w:szCs w:val="21"/>
                <w:highlight w:val="none"/>
                <w:vertAlign w:val="baseline"/>
                <w:lang w:val="en-US" w:eastAsia="zh-CN"/>
              </w:rPr>
              <w:t>化学需氧量</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78</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51</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57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highlight w:val="none"/>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yellow"/>
                <w:lang w:val="en-US" w:eastAsia="zh-CN" w:bidi="ar-SA"/>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yellow"/>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悬浮物</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40</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34</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48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28</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36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氨氮</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6.63</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7.89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8.47</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7.13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7.53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总磷</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0.51</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0.43</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0.35</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0.39</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0.42</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r>
              <w:rPr>
                <w:rFonts w:hint="eastAsia" w:ascii="Times New Roman" w:hAnsi="Times New Roman" w:eastAsia="宋体" w:cs="Times New Roman"/>
                <w:color w:val="auto"/>
                <w:sz w:val="21"/>
                <w:szCs w:val="21"/>
                <w:highlight w:val="none"/>
                <w:vertAlign w:val="baseline"/>
                <w:lang w:val="en-US" w:eastAsia="zh-CN"/>
              </w:rPr>
              <w:t>动植物油类</w:t>
            </w: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1次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1.55</w:t>
            </w:r>
          </w:p>
        </w:tc>
        <w:tc>
          <w:tcPr>
            <w:tcW w:w="967" w:type="dxa"/>
            <w:vMerge w:val="restart"/>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r>
              <w:rPr>
                <w:rFonts w:hint="default" w:ascii="Times New Roman" w:hAnsi="Times New Roman" w:eastAsia="宋体" w:cs="Times New Roman"/>
                <w:bCs/>
                <w:color w:val="000000"/>
                <w:sz w:val="21"/>
                <w:szCs w:val="21"/>
                <w:lang w:val="en-US" w:eastAsia="zh-CN"/>
              </w:rPr>
              <w:t>mg/</w:t>
            </w:r>
            <w:r>
              <w:rPr>
                <w:rFonts w:hint="eastAsia" w:ascii="Times New Roman" w:hAnsi="Times New Roman" w:eastAsia="宋体" w:cs="Times New Roman"/>
                <w:bCs/>
                <w:color w:val="000000"/>
                <w:sz w:val="21"/>
                <w:szCs w:val="21"/>
                <w:lang w:val="en-US" w:eastAsia="zh-CN"/>
              </w:rPr>
              <w:t>L</w:t>
            </w: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2次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default" w:ascii="Times New Roman" w:hAnsi="Times New Roman" w:cs="Times New Roman"/>
                <w:sz w:val="21"/>
                <w:szCs w:val="21"/>
                <w:lang w:val="en-US" w:eastAsia="zh-CN"/>
              </w:rPr>
              <w:t>3次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1.55</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第</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次</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4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val="en-US" w:eastAsia="zh-CN"/>
              </w:rPr>
            </w:pPr>
          </w:p>
        </w:tc>
        <w:tc>
          <w:tcPr>
            <w:tcW w:w="119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color w:val="auto"/>
                <w:sz w:val="21"/>
                <w:szCs w:val="21"/>
                <w:highlight w:val="none"/>
                <w:vertAlign w:val="baseline"/>
                <w:lang w:eastAsia="zh-CN"/>
              </w:rPr>
            </w:pPr>
          </w:p>
        </w:tc>
        <w:tc>
          <w:tcPr>
            <w:tcW w:w="1191"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eastAsia="zh-CN"/>
              </w:rPr>
              <w:t>均值</w:t>
            </w:r>
          </w:p>
        </w:tc>
        <w:tc>
          <w:tcPr>
            <w:tcW w:w="1284" w:type="dxa"/>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bidi="ar-SA"/>
              </w:rPr>
            </w:pPr>
            <w:r>
              <w:rPr>
                <w:rFonts w:hint="eastAsia" w:cs="Times New Roman"/>
                <w:sz w:val="21"/>
                <w:szCs w:val="21"/>
                <w:highlight w:val="none"/>
                <w:lang w:val="en-US" w:eastAsia="zh-CN" w:bidi="ar-SA"/>
              </w:rPr>
              <w:t>1.56</w:t>
            </w:r>
          </w:p>
        </w:tc>
        <w:tc>
          <w:tcPr>
            <w:tcW w:w="967"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c>
          <w:tcPr>
            <w:tcW w:w="1243" w:type="dxa"/>
            <w:vMerge w:val="continue"/>
            <w:noWrap w:val="0"/>
            <w:vAlign w:val="center"/>
          </w:tcPr>
          <w:p>
            <w:pPr>
              <w:keepNext w:val="0"/>
              <w:keepLines w:val="0"/>
              <w:pageBreakBefore w:val="0"/>
              <w:kinsoku/>
              <w:wordWrap/>
              <w:overflowPunct/>
              <w:topLinePunct w:val="0"/>
              <w:autoSpaceDE/>
              <w:autoSpaceDN/>
              <w:bidi w:val="0"/>
              <w:adjustRightInd w:val="0"/>
              <w:snapToGrid w:val="0"/>
              <w:ind w:firstLine="0" w:firstLineChars="0"/>
              <w:jc w:val="center"/>
              <w:rPr>
                <w:rFonts w:hint="default" w:ascii="Times New Roman" w:hAnsi="Times New Roman" w:eastAsia="宋体" w:cs="Times New Roman"/>
                <w:sz w:val="21"/>
                <w:szCs w:val="21"/>
                <w:highlight w:val="none"/>
                <w:lang w:val="en-US" w:eastAsia="zh-CN"/>
              </w:rPr>
            </w:pPr>
          </w:p>
        </w:tc>
      </w:tr>
    </w:tbl>
    <w:p>
      <w:pPr>
        <w:pStyle w:val="2"/>
        <w:numPr>
          <w:ilvl w:val="0"/>
          <w:numId w:val="0"/>
        </w:numPr>
        <w:ind w:leftChars="0"/>
        <w:rPr>
          <w:rFonts w:hint="default"/>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firstLine="0" w:firstLineChars="0"/>
        <w:textAlignment w:val="auto"/>
        <w:rPr>
          <w:rFonts w:hint="default" w:ascii="Times New Roman" w:hAnsi="Times New Roman" w:eastAsia="宋体" w:cs="Times New Roman"/>
          <w:b w:val="0"/>
          <w:bCs/>
          <w:color w:val="auto"/>
          <w:kern w:val="2"/>
          <w:sz w:val="24"/>
          <w:szCs w:val="24"/>
          <w:highlight w:val="none"/>
          <w:lang w:val="en-US" w:eastAsia="zh-CN" w:bidi="ar-SA"/>
        </w:rPr>
      </w:pPr>
      <w:r>
        <w:rPr>
          <w:rFonts w:hint="default" w:ascii="Times New Roman" w:hAnsi="Times New Roman" w:eastAsia="宋体" w:cs="Times New Roman"/>
          <w:b w:val="0"/>
          <w:bCs/>
          <w:color w:val="auto"/>
          <w:sz w:val="24"/>
          <w:szCs w:val="24"/>
          <w:highlight w:val="none"/>
          <w:lang w:val="en-US" w:eastAsia="zh-CN"/>
        </w:rPr>
        <w:t>由表9-2-1可知，</w:t>
      </w:r>
      <w:r>
        <w:rPr>
          <w:rFonts w:hint="eastAsia"/>
          <w:sz w:val="24"/>
          <w:szCs w:val="24"/>
          <w:lang w:val="en-US" w:eastAsia="zh-CN"/>
        </w:rPr>
        <w:t>生活污水经化粪池处理、黄豆浸泡用水采用一体化污水治理设施处理后和反渗透装置用水、地面清洗水混合，排入新乡市卫辉中州水务有限公司唐庄污水处理厂进一步处理后最大排放浓度</w:t>
      </w:r>
      <w:r>
        <w:rPr>
          <w:rFonts w:hint="eastAsia" w:ascii="Times New Roman" w:hAnsi="Times New Roman" w:eastAsia="宋体" w:cs="Times New Roman"/>
          <w:b w:val="0"/>
          <w:bCs/>
          <w:color w:val="auto"/>
          <w:sz w:val="24"/>
          <w:szCs w:val="24"/>
          <w:highlight w:val="none"/>
          <w:lang w:val="en-US" w:eastAsia="zh-CN"/>
        </w:rPr>
        <w:t>分别</w:t>
      </w:r>
      <w:r>
        <w:rPr>
          <w:rFonts w:hint="default" w:ascii="Times New Roman" w:hAnsi="Times New Roman" w:eastAsia="宋体" w:cs="Times New Roman"/>
          <w:b w:val="0"/>
          <w:bCs/>
          <w:color w:val="auto"/>
          <w:sz w:val="24"/>
          <w:szCs w:val="24"/>
          <w:highlight w:val="none"/>
          <w:lang w:val="en-US" w:eastAsia="zh-CN"/>
        </w:rPr>
        <w:t>为：</w:t>
      </w:r>
      <w:r>
        <w:rPr>
          <w:rFonts w:hint="eastAsia" w:cs="Times New Roman"/>
          <w:b w:val="0"/>
          <w:bCs/>
          <w:color w:val="auto"/>
          <w:sz w:val="24"/>
          <w:szCs w:val="24"/>
          <w:highlight w:val="none"/>
          <w:lang w:val="en-US" w:eastAsia="zh-CN"/>
        </w:rPr>
        <w:t>COD78</w:t>
      </w:r>
      <w:r>
        <w:rPr>
          <w:rFonts w:hint="default" w:ascii="Times New Roman" w:hAnsi="Times New Roman" w:eastAsia="宋体" w:cs="Times New Roman"/>
          <w:bCs/>
          <w:color w:val="000000"/>
          <w:sz w:val="24"/>
          <w:szCs w:val="24"/>
          <w:lang w:val="en-US" w:eastAsia="zh-CN"/>
        </w:rPr>
        <w:t>mg/</w:t>
      </w:r>
      <w:r>
        <w:rPr>
          <w:rFonts w:hint="eastAsia" w:ascii="Times New Roman" w:hAnsi="Times New Roman" w:eastAsia="宋体" w:cs="Times New Roman"/>
          <w:bCs/>
          <w:color w:val="000000"/>
          <w:sz w:val="24"/>
          <w:szCs w:val="24"/>
          <w:lang w:val="en-US" w:eastAsia="zh-CN"/>
        </w:rPr>
        <w:t>L</w:t>
      </w:r>
      <w:r>
        <w:rPr>
          <w:rFonts w:hint="eastAsia" w:ascii="Times New Roman" w:hAnsi="Times New Roman" w:eastAsia="宋体" w:cs="Times New Roman"/>
          <w:b w:val="0"/>
          <w:bCs/>
          <w:color w:val="auto"/>
          <w:sz w:val="24"/>
          <w:szCs w:val="24"/>
          <w:highlight w:val="none"/>
          <w:lang w:val="en-US" w:eastAsia="zh-CN"/>
        </w:rPr>
        <w:t>，</w:t>
      </w:r>
      <w:r>
        <w:rPr>
          <w:rFonts w:hint="eastAsia" w:ascii="Times New Roman" w:hAnsi="Times New Roman" w:cs="Times New Roman"/>
          <w:b w:val="0"/>
          <w:bCs/>
          <w:color w:val="auto"/>
          <w:sz w:val="24"/>
          <w:szCs w:val="24"/>
          <w:highlight w:val="none"/>
          <w:lang w:val="en-US" w:eastAsia="zh-CN"/>
        </w:rPr>
        <w:t>悬浮物</w:t>
      </w:r>
      <w:r>
        <w:rPr>
          <w:rFonts w:hint="eastAsia" w:cs="Times New Roman"/>
          <w:b w:val="0"/>
          <w:bCs/>
          <w:color w:val="auto"/>
          <w:sz w:val="24"/>
          <w:szCs w:val="24"/>
          <w:highlight w:val="none"/>
          <w:lang w:val="en-US" w:eastAsia="zh-CN"/>
        </w:rPr>
        <w:t>49</w:t>
      </w:r>
      <w:r>
        <w:rPr>
          <w:rFonts w:hint="default" w:ascii="Times New Roman" w:hAnsi="Times New Roman" w:cs="Times New Roman"/>
          <w:b w:val="0"/>
          <w:bCs/>
          <w:color w:val="auto"/>
          <w:sz w:val="24"/>
          <w:szCs w:val="24"/>
          <w:highlight w:val="none"/>
          <w:lang w:val="en-US" w:eastAsia="zh-CN"/>
        </w:rPr>
        <w:t>mg/</w:t>
      </w:r>
      <w:r>
        <w:rPr>
          <w:rFonts w:hint="eastAsia" w:ascii="Times New Roman" w:hAnsi="Times New Roman" w:cs="Times New Roman"/>
          <w:b w:val="0"/>
          <w:bCs/>
          <w:color w:val="auto"/>
          <w:sz w:val="24"/>
          <w:szCs w:val="24"/>
          <w:highlight w:val="none"/>
          <w:lang w:val="en-US" w:eastAsia="zh-CN"/>
        </w:rPr>
        <w:t>L，氨氮</w:t>
      </w:r>
      <w:r>
        <w:rPr>
          <w:rFonts w:hint="eastAsia" w:cs="Times New Roman"/>
          <w:b w:val="0"/>
          <w:bCs/>
          <w:color w:val="auto"/>
          <w:sz w:val="24"/>
          <w:szCs w:val="24"/>
          <w:highlight w:val="none"/>
          <w:lang w:val="en-US" w:eastAsia="zh-CN"/>
        </w:rPr>
        <w:t>8.47</w:t>
      </w:r>
      <w:r>
        <w:rPr>
          <w:rFonts w:hint="default" w:ascii="Times New Roman" w:hAnsi="Times New Roman" w:cs="Times New Roman"/>
          <w:b w:val="0"/>
          <w:bCs/>
          <w:color w:val="auto"/>
          <w:sz w:val="24"/>
          <w:szCs w:val="24"/>
          <w:highlight w:val="none"/>
          <w:lang w:val="en-US" w:eastAsia="zh-CN"/>
        </w:rPr>
        <w:t>mg/</w:t>
      </w:r>
      <w:r>
        <w:rPr>
          <w:rFonts w:hint="eastAsia" w:ascii="Times New Roman" w:hAnsi="Times New Roman" w:cs="Times New Roman"/>
          <w:b w:val="0"/>
          <w:bCs/>
          <w:color w:val="auto"/>
          <w:sz w:val="24"/>
          <w:szCs w:val="24"/>
          <w:highlight w:val="none"/>
          <w:lang w:val="en-US" w:eastAsia="zh-CN"/>
        </w:rPr>
        <w:t>L，</w:t>
      </w:r>
      <w:r>
        <w:rPr>
          <w:rFonts w:hint="eastAsia" w:ascii="Times New Roman" w:hAnsi="Times New Roman" w:eastAsia="宋体" w:cs="Times New Roman"/>
          <w:color w:val="auto"/>
          <w:sz w:val="24"/>
          <w:szCs w:val="24"/>
          <w:highlight w:val="none"/>
          <w:vertAlign w:val="baseline"/>
          <w:lang w:val="en-US" w:eastAsia="zh-CN"/>
        </w:rPr>
        <w:t>总磷</w:t>
      </w:r>
      <w:r>
        <w:rPr>
          <w:rFonts w:hint="eastAsia" w:cs="Times New Roman"/>
          <w:color w:val="auto"/>
          <w:sz w:val="24"/>
          <w:szCs w:val="24"/>
          <w:highlight w:val="none"/>
          <w:vertAlign w:val="baseline"/>
          <w:lang w:val="en-US" w:eastAsia="zh-CN"/>
        </w:rPr>
        <w:t>0.51</w:t>
      </w:r>
      <w:r>
        <w:rPr>
          <w:rFonts w:hint="default" w:ascii="Times New Roman" w:hAnsi="Times New Roman" w:eastAsia="宋体" w:cs="Times New Roman"/>
          <w:bCs/>
          <w:color w:val="000000"/>
          <w:sz w:val="24"/>
          <w:szCs w:val="24"/>
          <w:lang w:val="en-US" w:eastAsia="zh-CN"/>
        </w:rPr>
        <w:t>mg/</w:t>
      </w:r>
      <w:r>
        <w:rPr>
          <w:rFonts w:hint="eastAsia" w:ascii="Times New Roman" w:hAnsi="Times New Roman" w:eastAsia="宋体" w:cs="Times New Roman"/>
          <w:bCs/>
          <w:color w:val="000000"/>
          <w:sz w:val="24"/>
          <w:szCs w:val="24"/>
          <w:lang w:val="en-US" w:eastAsia="zh-CN"/>
        </w:rPr>
        <w:t>L</w:t>
      </w:r>
      <w:r>
        <w:rPr>
          <w:rFonts w:hint="eastAsia" w:ascii="Times New Roman" w:hAnsi="Times New Roman" w:cs="Times New Roman"/>
          <w:bCs/>
          <w:color w:val="000000"/>
          <w:sz w:val="24"/>
          <w:szCs w:val="24"/>
          <w:lang w:val="en-US" w:eastAsia="zh-CN"/>
        </w:rPr>
        <w:t>，</w:t>
      </w:r>
      <w:r>
        <w:rPr>
          <w:rFonts w:hint="eastAsia" w:ascii="Times New Roman" w:hAnsi="Times New Roman" w:eastAsia="宋体" w:cs="Times New Roman"/>
          <w:color w:val="auto"/>
          <w:sz w:val="24"/>
          <w:szCs w:val="24"/>
          <w:highlight w:val="none"/>
          <w:vertAlign w:val="baseline"/>
          <w:lang w:val="en-US" w:eastAsia="zh-CN"/>
        </w:rPr>
        <w:t>动植物油类</w:t>
      </w:r>
      <w:r>
        <w:rPr>
          <w:rFonts w:hint="eastAsia" w:cs="Times New Roman"/>
          <w:color w:val="auto"/>
          <w:sz w:val="24"/>
          <w:szCs w:val="24"/>
          <w:highlight w:val="none"/>
          <w:vertAlign w:val="baseline"/>
          <w:lang w:val="en-US" w:eastAsia="zh-CN"/>
        </w:rPr>
        <w:t>1.60</w:t>
      </w:r>
      <w:bookmarkStart w:id="332" w:name="_GoBack"/>
      <w:bookmarkEnd w:id="332"/>
      <w:r>
        <w:rPr>
          <w:rFonts w:hint="default" w:ascii="Times New Roman" w:hAnsi="Times New Roman" w:eastAsia="宋体" w:cs="Times New Roman"/>
          <w:bCs/>
          <w:color w:val="000000"/>
          <w:sz w:val="24"/>
          <w:szCs w:val="24"/>
          <w:lang w:val="en-US" w:eastAsia="zh-CN"/>
        </w:rPr>
        <w:t>mg/</w:t>
      </w:r>
      <w:r>
        <w:rPr>
          <w:rFonts w:hint="eastAsia" w:ascii="Times New Roman" w:hAnsi="Times New Roman" w:eastAsia="宋体" w:cs="Times New Roman"/>
          <w:bCs/>
          <w:color w:val="000000"/>
          <w:sz w:val="24"/>
          <w:szCs w:val="24"/>
          <w:lang w:val="en-US" w:eastAsia="zh-CN"/>
        </w:rPr>
        <w:t>L</w:t>
      </w:r>
      <w:r>
        <w:rPr>
          <w:rFonts w:hint="eastAsia" w:ascii="Times New Roman" w:hAnsi="Times New Roman" w:cs="Times New Roman"/>
          <w:bCs/>
          <w:color w:val="000000"/>
          <w:sz w:val="24"/>
          <w:szCs w:val="24"/>
          <w:lang w:val="en-US" w:eastAsia="zh-CN"/>
        </w:rPr>
        <w:t>，</w:t>
      </w:r>
      <w:r>
        <w:rPr>
          <w:rFonts w:hint="eastAsia" w:ascii="Times New Roman" w:hAnsi="Times New Roman" w:eastAsia="宋体" w:cs="Times New Roman"/>
          <w:b w:val="0"/>
          <w:bCs/>
          <w:color w:val="auto"/>
          <w:sz w:val="24"/>
          <w:szCs w:val="24"/>
          <w:highlight w:val="none"/>
          <w:lang w:val="en-US" w:eastAsia="zh-CN"/>
        </w:rPr>
        <w:t>满足</w:t>
      </w:r>
      <w:r>
        <w:rPr>
          <w:rFonts w:hint="eastAsia"/>
          <w:sz w:val="24"/>
          <w:szCs w:val="24"/>
        </w:rPr>
        <w:t>卫辉中州水务有限公司</w:t>
      </w:r>
      <w:r>
        <w:rPr>
          <w:rFonts w:hint="eastAsia" w:hAnsi="宋体"/>
          <w:sz w:val="24"/>
          <w:szCs w:val="24"/>
          <w:lang w:val="en-US" w:eastAsia="zh-CN"/>
        </w:rPr>
        <w:t>唐庄</w:t>
      </w:r>
      <w:r>
        <w:rPr>
          <w:rFonts w:hint="eastAsia" w:hAnsi="宋体"/>
          <w:sz w:val="24"/>
          <w:szCs w:val="24"/>
        </w:rPr>
        <w:t>污水处理厂收水标准</w:t>
      </w:r>
      <w:r>
        <w:rPr>
          <w:rFonts w:hint="eastAsia" w:ascii="Times New Roman" w:hAnsi="Times New Roman" w:eastAsia="宋体" w:cs="Times New Roman"/>
          <w:b w:val="0"/>
          <w:bCs/>
          <w:color w:val="auto"/>
          <w:kern w:val="2"/>
          <w:sz w:val="24"/>
          <w:szCs w:val="24"/>
          <w:highlight w:val="none"/>
          <w:lang w:val="en-US" w:eastAsia="zh-CN" w:bidi="ar-SA"/>
        </w:rPr>
        <w:t>。</w:t>
      </w:r>
    </w:p>
    <w:p>
      <w:pPr>
        <w:pStyle w:val="4"/>
        <w:pageBreakBefore w:val="0"/>
        <w:numPr>
          <w:ilvl w:val="2"/>
          <w:numId w:val="0"/>
        </w:numPr>
        <w:kinsoku/>
        <w:wordWrap/>
        <w:overflowPunct/>
        <w:topLinePunct w:val="0"/>
        <w:autoSpaceDE/>
        <w:autoSpaceDN/>
        <w:bidi w:val="0"/>
        <w:spacing w:line="312" w:lineRule="auto"/>
        <w:ind w:leftChars="0"/>
        <w:outlineLvl w:val="1"/>
        <w:rPr>
          <w:rFonts w:hint="default"/>
          <w:sz w:val="24"/>
          <w:szCs w:val="24"/>
        </w:rPr>
      </w:pPr>
      <w:bookmarkStart w:id="287" w:name="_Toc4551"/>
      <w:r>
        <w:rPr>
          <w:rFonts w:hint="eastAsia"/>
          <w:sz w:val="24"/>
          <w:szCs w:val="24"/>
          <w:lang w:val="en-US" w:eastAsia="zh-CN"/>
        </w:rPr>
        <w:t>9.2.2</w:t>
      </w:r>
      <w:r>
        <w:rPr>
          <w:rFonts w:hint="default"/>
          <w:sz w:val="24"/>
          <w:szCs w:val="24"/>
        </w:rPr>
        <w:t>噪声</w:t>
      </w:r>
      <w:r>
        <w:rPr>
          <w:rFonts w:hint="default"/>
          <w:sz w:val="24"/>
          <w:szCs w:val="24"/>
          <w:lang w:eastAsia="zh-CN"/>
        </w:rPr>
        <w:t>监测</w:t>
      </w:r>
      <w:r>
        <w:rPr>
          <w:rFonts w:hint="default"/>
          <w:sz w:val="24"/>
          <w:szCs w:val="24"/>
        </w:rPr>
        <w:t>结果</w:t>
      </w:r>
      <w:bookmarkEnd w:id="287"/>
    </w:p>
    <w:p>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jc w:val="center"/>
        <w:textAlignment w:val="auto"/>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表 </w:t>
      </w:r>
      <w:r>
        <w:rPr>
          <w:rFonts w:hint="default" w:ascii="Times New Roman" w:hAnsi="Times New Roman" w:eastAsia="宋体" w:cs="Times New Roman"/>
          <w:b w:val="0"/>
          <w:bCs w:val="0"/>
          <w:sz w:val="24"/>
          <w:szCs w:val="24"/>
          <w:highlight w:val="none"/>
          <w:lang w:val="en-US" w:eastAsia="zh-CN"/>
        </w:rPr>
        <w:t>9</w:t>
      </w:r>
      <w:r>
        <w:rPr>
          <w:rFonts w:hint="default" w:ascii="Times New Roman" w:hAnsi="Times New Roman" w:eastAsia="宋体" w:cs="Times New Roman"/>
          <w:b w:val="0"/>
          <w:bCs w:val="0"/>
          <w:sz w:val="24"/>
          <w:szCs w:val="24"/>
          <w:highlight w:val="none"/>
        </w:rPr>
        <w:t>-</w:t>
      </w:r>
      <w:r>
        <w:rPr>
          <w:rFonts w:hint="default" w:ascii="Times New Roman" w:hAnsi="Times New Roman" w:eastAsia="宋体" w:cs="Times New Roman"/>
          <w:b w:val="0"/>
          <w:bCs w:val="0"/>
          <w:sz w:val="24"/>
          <w:szCs w:val="24"/>
          <w:highlight w:val="none"/>
          <w:lang w:val="en-US" w:eastAsia="zh-CN"/>
        </w:rPr>
        <w:t>2-</w:t>
      </w:r>
      <w:r>
        <w:rPr>
          <w:rFonts w:hint="eastAsia" w:cs="Times New Roman"/>
          <w:b w:val="0"/>
          <w:bCs w:val="0"/>
          <w:sz w:val="24"/>
          <w:szCs w:val="24"/>
          <w:highlight w:val="none"/>
          <w:lang w:val="en-US" w:eastAsia="zh-CN"/>
        </w:rPr>
        <w:t>2</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t>厂界噪声</w:t>
      </w:r>
      <w:r>
        <w:rPr>
          <w:rFonts w:hint="default" w:ascii="Times New Roman" w:hAnsi="Times New Roman" w:eastAsia="宋体" w:cs="Times New Roman"/>
          <w:b w:val="0"/>
          <w:bCs w:val="0"/>
          <w:sz w:val="24"/>
          <w:szCs w:val="24"/>
          <w:highlight w:val="none"/>
          <w:lang w:eastAsia="zh-CN"/>
        </w:rPr>
        <w:t>监测</w:t>
      </w:r>
      <w:r>
        <w:rPr>
          <w:rFonts w:hint="default" w:ascii="Times New Roman" w:hAnsi="Times New Roman" w:eastAsia="宋体" w:cs="Times New Roman"/>
          <w:b w:val="0"/>
          <w:bCs w:val="0"/>
          <w:sz w:val="24"/>
          <w:szCs w:val="24"/>
          <w:highlight w:val="none"/>
        </w:rPr>
        <w:t>结果</w:t>
      </w:r>
      <w:r>
        <w:rPr>
          <w:rFonts w:hint="default" w:ascii="Times New Roman" w:hAnsi="Times New Roman" w:eastAsia="宋体" w:cs="Times New Roman"/>
          <w:b w:val="0"/>
          <w:bCs w:val="0"/>
          <w:sz w:val="24"/>
          <w:szCs w:val="24"/>
          <w:highlight w:val="none"/>
          <w:lang w:val="en-US" w:eastAsia="zh-CN"/>
        </w:rPr>
        <w:t xml:space="preserve">    </w:t>
      </w:r>
      <w:r>
        <w:rPr>
          <w:rFonts w:hint="default" w:ascii="Times New Roman" w:hAnsi="Times New Roman" w:eastAsia="宋体" w:cs="Times New Roman"/>
          <w:b w:val="0"/>
          <w:bCs w:val="0"/>
          <w:sz w:val="24"/>
          <w:szCs w:val="24"/>
          <w:highlight w:val="none"/>
        </w:rPr>
        <w:t>等效连续A声级dB（A）</w:t>
      </w:r>
    </w:p>
    <w:tbl>
      <w:tblPr>
        <w:tblStyle w:val="23"/>
        <w:tblpPr w:leftFromText="180" w:rightFromText="180" w:vertAnchor="text" w:horzAnchor="page" w:tblpX="1698" w:tblpY="480"/>
        <w:tblOverlap w:val="never"/>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2325"/>
        <w:gridCol w:w="1693"/>
        <w:gridCol w:w="1983"/>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none"/>
                <w:lang w:val="en-US" w:eastAsia="zh-CN" w:bidi="ar-SA"/>
              </w:rPr>
            </w:pPr>
            <w:r>
              <w:rPr>
                <w:rFonts w:hint="default" w:ascii="Times New Roman" w:hAnsi="Times New Roman" w:eastAsia="宋体" w:cs="Times New Roman"/>
                <w:sz w:val="24"/>
                <w:szCs w:val="24"/>
                <w:highlight w:val="none"/>
                <w:lang w:eastAsia="zh-CN"/>
              </w:rPr>
              <w:t>采样日期</w:t>
            </w:r>
          </w:p>
        </w:tc>
        <w:tc>
          <w:tcPr>
            <w:tcW w:w="232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eastAsia="zh-CN"/>
              </w:rPr>
              <w:t>检测点位</w:t>
            </w:r>
          </w:p>
        </w:tc>
        <w:tc>
          <w:tcPr>
            <w:tcW w:w="169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sz w:val="24"/>
                <w:szCs w:val="24"/>
                <w:highlight w:val="none"/>
                <w:lang w:eastAsia="zh-CN"/>
              </w:rPr>
              <w:t>主要声源</w:t>
            </w:r>
          </w:p>
        </w:tc>
        <w:tc>
          <w:tcPr>
            <w:tcW w:w="3096"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测量值（</w:t>
            </w:r>
            <w:r>
              <w:rPr>
                <w:rFonts w:hint="default" w:ascii="Times New Roman" w:hAnsi="Times New Roman" w:eastAsia="宋体" w:cs="Times New Roman"/>
                <w:color w:val="auto"/>
                <w:sz w:val="24"/>
                <w:szCs w:val="24"/>
                <w:highlight w:val="none"/>
                <w:lang w:val="en-US" w:eastAsia="zh-CN"/>
              </w:rPr>
              <w:t>Leq</w:t>
            </w:r>
            <w:r>
              <w:rPr>
                <w:rFonts w:hint="default" w:ascii="Times New Roman" w:hAnsi="Times New Roman" w:eastAsia="宋体" w:cs="Times New Roman"/>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none"/>
              </w:rPr>
            </w:pPr>
          </w:p>
        </w:tc>
        <w:tc>
          <w:tcPr>
            <w:tcW w:w="232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none"/>
              </w:rPr>
            </w:pPr>
          </w:p>
        </w:tc>
        <w:tc>
          <w:tcPr>
            <w:tcW w:w="169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p>
        </w:tc>
        <w:tc>
          <w:tcPr>
            <w:tcW w:w="3096"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昼间dB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none"/>
              </w:rPr>
            </w:pPr>
          </w:p>
        </w:tc>
        <w:tc>
          <w:tcPr>
            <w:tcW w:w="232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none"/>
              </w:rPr>
            </w:pPr>
          </w:p>
        </w:tc>
        <w:tc>
          <w:tcPr>
            <w:tcW w:w="169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时间段</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yellow"/>
                <w:lang w:val="en-US" w:eastAsia="zh-CN"/>
              </w:rPr>
            </w:pPr>
            <w:r>
              <w:rPr>
                <w:rFonts w:hint="eastAsia" w:ascii="Times New Roman" w:hAnsi="Times New Roman" w:eastAsia="宋体" w:cs="Times New Roman"/>
                <w:sz w:val="24"/>
                <w:szCs w:val="24"/>
                <w:highlight w:val="none"/>
                <w:lang w:val="en-US" w:eastAsia="zh-CN"/>
              </w:rPr>
              <w:t>2022.02.27</w:t>
            </w:r>
          </w:p>
        </w:tc>
        <w:tc>
          <w:tcPr>
            <w:tcW w:w="23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西厂界</w:t>
            </w:r>
            <w:r>
              <w:rPr>
                <w:rFonts w:hint="default" w:ascii="Times New Roman" w:hAnsi="Times New Roman" w:eastAsia="宋体" w:cs="Times New Roman"/>
                <w:color w:val="auto"/>
                <w:sz w:val="24"/>
                <w:szCs w:val="24"/>
                <w:highlight w:val="none"/>
                <w:lang w:eastAsia="zh-CN"/>
              </w:rPr>
              <w:t>外</w:t>
            </w:r>
            <w:r>
              <w:rPr>
                <w:rFonts w:hint="default" w:ascii="Times New Roman" w:hAnsi="Times New Roman" w:eastAsia="宋体" w:cs="Times New Roman"/>
                <w:color w:val="auto"/>
                <w:sz w:val="24"/>
                <w:szCs w:val="24"/>
                <w:highlight w:val="none"/>
                <w:lang w:val="en-US" w:eastAsia="zh-CN"/>
              </w:rPr>
              <w:t>1m处</w:t>
            </w:r>
          </w:p>
        </w:tc>
        <w:tc>
          <w:tcPr>
            <w:tcW w:w="169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风机等</w:t>
            </w: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12:40-12:41</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yellow"/>
                <w:lang w:val="en-US" w:eastAsia="zh-CN"/>
              </w:rPr>
            </w:pPr>
          </w:p>
        </w:tc>
        <w:tc>
          <w:tcPr>
            <w:tcW w:w="23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北</w:t>
            </w:r>
            <w:r>
              <w:rPr>
                <w:rFonts w:hint="default" w:ascii="Times New Roman" w:hAnsi="Times New Roman" w:eastAsia="宋体" w:cs="Times New Roman"/>
                <w:color w:val="auto"/>
                <w:sz w:val="24"/>
                <w:szCs w:val="24"/>
                <w:highlight w:val="none"/>
                <w:lang w:eastAsia="zh-CN"/>
              </w:rPr>
              <w:t>厂界外</w:t>
            </w:r>
            <w:r>
              <w:rPr>
                <w:rFonts w:hint="default" w:ascii="Times New Roman" w:hAnsi="Times New Roman" w:eastAsia="宋体" w:cs="Times New Roman"/>
                <w:color w:val="auto"/>
                <w:sz w:val="24"/>
                <w:szCs w:val="24"/>
                <w:highlight w:val="none"/>
                <w:lang w:val="en-US" w:eastAsia="zh-CN"/>
              </w:rPr>
              <w:t>1m处</w:t>
            </w:r>
          </w:p>
        </w:tc>
        <w:tc>
          <w:tcPr>
            <w:tcW w:w="169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12:45-12:46</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yellow"/>
                <w:lang w:val="en-US" w:eastAsia="zh-CN"/>
              </w:rPr>
            </w:pPr>
          </w:p>
        </w:tc>
        <w:tc>
          <w:tcPr>
            <w:tcW w:w="23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南</w:t>
            </w:r>
            <w:r>
              <w:rPr>
                <w:rFonts w:hint="default" w:ascii="Times New Roman" w:hAnsi="Times New Roman" w:eastAsia="宋体" w:cs="Times New Roman"/>
                <w:color w:val="auto"/>
                <w:sz w:val="24"/>
                <w:szCs w:val="24"/>
                <w:highlight w:val="none"/>
                <w:lang w:eastAsia="zh-CN"/>
              </w:rPr>
              <w:t>厂界外</w:t>
            </w:r>
            <w:r>
              <w:rPr>
                <w:rFonts w:hint="default" w:ascii="Times New Roman" w:hAnsi="Times New Roman" w:eastAsia="宋体" w:cs="Times New Roman"/>
                <w:color w:val="auto"/>
                <w:sz w:val="24"/>
                <w:szCs w:val="24"/>
                <w:highlight w:val="none"/>
                <w:lang w:val="en-US" w:eastAsia="zh-CN"/>
              </w:rPr>
              <w:t>1m处</w:t>
            </w:r>
          </w:p>
        </w:tc>
        <w:tc>
          <w:tcPr>
            <w:tcW w:w="169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12:50-12:51</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yellow"/>
                <w:lang w:val="en-US" w:eastAsia="zh-CN"/>
              </w:rPr>
            </w:pPr>
            <w:r>
              <w:rPr>
                <w:rFonts w:hint="eastAsia" w:ascii="Times New Roman" w:hAnsi="Times New Roman" w:eastAsia="宋体" w:cs="Times New Roman"/>
                <w:sz w:val="24"/>
                <w:szCs w:val="24"/>
                <w:highlight w:val="none"/>
                <w:lang w:val="en-US" w:eastAsia="zh-CN"/>
              </w:rPr>
              <w:t>2022.02.28</w:t>
            </w:r>
          </w:p>
        </w:tc>
        <w:tc>
          <w:tcPr>
            <w:tcW w:w="23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西厂界</w:t>
            </w:r>
            <w:r>
              <w:rPr>
                <w:rFonts w:hint="default" w:ascii="Times New Roman" w:hAnsi="Times New Roman" w:eastAsia="宋体" w:cs="Times New Roman"/>
                <w:color w:val="auto"/>
                <w:sz w:val="24"/>
                <w:szCs w:val="24"/>
                <w:highlight w:val="none"/>
                <w:lang w:eastAsia="zh-CN"/>
              </w:rPr>
              <w:t>外</w:t>
            </w:r>
            <w:r>
              <w:rPr>
                <w:rFonts w:hint="default" w:ascii="Times New Roman" w:hAnsi="Times New Roman" w:eastAsia="宋体" w:cs="Times New Roman"/>
                <w:color w:val="auto"/>
                <w:sz w:val="24"/>
                <w:szCs w:val="24"/>
                <w:highlight w:val="none"/>
                <w:lang w:val="en-US" w:eastAsia="zh-CN"/>
              </w:rPr>
              <w:t>1m处</w:t>
            </w:r>
          </w:p>
        </w:tc>
        <w:tc>
          <w:tcPr>
            <w:tcW w:w="169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rPr>
              <w:t>风机等</w:t>
            </w: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12:40-12:41</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yellow"/>
                <w:lang w:val="en-US" w:eastAsia="zh-CN"/>
              </w:rPr>
            </w:pPr>
          </w:p>
        </w:tc>
        <w:tc>
          <w:tcPr>
            <w:tcW w:w="23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北</w:t>
            </w:r>
            <w:r>
              <w:rPr>
                <w:rFonts w:hint="default" w:ascii="Times New Roman" w:hAnsi="Times New Roman" w:eastAsia="宋体" w:cs="Times New Roman"/>
                <w:color w:val="auto"/>
                <w:sz w:val="24"/>
                <w:szCs w:val="24"/>
                <w:highlight w:val="none"/>
                <w:lang w:eastAsia="zh-CN"/>
              </w:rPr>
              <w:t>厂界外</w:t>
            </w:r>
            <w:r>
              <w:rPr>
                <w:rFonts w:hint="default" w:ascii="Times New Roman" w:hAnsi="Times New Roman" w:eastAsia="宋体" w:cs="Times New Roman"/>
                <w:color w:val="auto"/>
                <w:sz w:val="24"/>
                <w:szCs w:val="24"/>
                <w:highlight w:val="none"/>
                <w:lang w:val="en-US" w:eastAsia="zh-CN"/>
              </w:rPr>
              <w:t>1m处</w:t>
            </w:r>
          </w:p>
        </w:tc>
        <w:tc>
          <w:tcPr>
            <w:tcW w:w="169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yellow"/>
                <w:lang w:val="en-US" w:eastAsia="zh-CN"/>
              </w:rPr>
            </w:pP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12:45-12:46</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140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sz w:val="24"/>
                <w:szCs w:val="24"/>
                <w:highlight w:val="yellow"/>
                <w:lang w:val="en-US" w:eastAsia="zh-CN"/>
              </w:rPr>
            </w:pPr>
          </w:p>
        </w:tc>
        <w:tc>
          <w:tcPr>
            <w:tcW w:w="23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南</w:t>
            </w:r>
            <w:r>
              <w:rPr>
                <w:rFonts w:hint="default" w:ascii="Times New Roman" w:hAnsi="Times New Roman" w:eastAsia="宋体" w:cs="Times New Roman"/>
                <w:color w:val="auto"/>
                <w:sz w:val="24"/>
                <w:szCs w:val="24"/>
                <w:highlight w:val="none"/>
                <w:lang w:eastAsia="zh-CN"/>
              </w:rPr>
              <w:t>厂界外</w:t>
            </w:r>
            <w:r>
              <w:rPr>
                <w:rFonts w:hint="default" w:ascii="Times New Roman" w:hAnsi="Times New Roman" w:eastAsia="宋体" w:cs="Times New Roman"/>
                <w:color w:val="auto"/>
                <w:sz w:val="24"/>
                <w:szCs w:val="24"/>
                <w:highlight w:val="none"/>
                <w:lang w:val="en-US" w:eastAsia="zh-CN"/>
              </w:rPr>
              <w:t>1m处</w:t>
            </w:r>
          </w:p>
        </w:tc>
        <w:tc>
          <w:tcPr>
            <w:tcW w:w="169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yellow"/>
                <w:lang w:val="en-US" w:eastAsia="zh-CN"/>
              </w:rPr>
            </w:pPr>
          </w:p>
        </w:tc>
        <w:tc>
          <w:tcPr>
            <w:tcW w:w="1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12:50-12:51</w:t>
            </w:r>
          </w:p>
        </w:tc>
        <w:tc>
          <w:tcPr>
            <w:tcW w:w="111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8519"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bidi="ar-SA"/>
              </w:rPr>
            </w:pPr>
            <w:r>
              <w:rPr>
                <w:rFonts w:hint="eastAsia" w:ascii="Times New Roman" w:hAnsi="Times New Roman" w:eastAsia="宋体" w:cs="Times New Roman"/>
                <w:color w:val="auto"/>
                <w:sz w:val="24"/>
                <w:szCs w:val="24"/>
                <w:highlight w:val="none"/>
                <w:lang w:val="en-US" w:eastAsia="zh-CN" w:bidi="ar-SA"/>
              </w:rPr>
              <w:t>东</w:t>
            </w:r>
            <w:r>
              <w:rPr>
                <w:rFonts w:hint="default" w:ascii="Times New Roman" w:hAnsi="Times New Roman" w:eastAsia="宋体" w:cs="Times New Roman"/>
                <w:color w:val="auto"/>
                <w:sz w:val="24"/>
                <w:szCs w:val="24"/>
                <w:highlight w:val="none"/>
                <w:lang w:val="en-US" w:eastAsia="zh-CN" w:bidi="ar-SA"/>
              </w:rPr>
              <w:t>厂界与其他厂共用，不具备检测条件。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blHeader/>
        </w:trPr>
        <w:tc>
          <w:tcPr>
            <w:tcW w:w="5423" w:type="dxa"/>
            <w:gridSpan w:val="3"/>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《工业企业厂界环境噪声排放标准》</w:t>
            </w:r>
          </w:p>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（GB 12348-2008）</w:t>
            </w:r>
            <w:r>
              <w:rPr>
                <w:rFonts w:hint="default" w:ascii="Times New Roman" w:hAnsi="Times New Roman" w:eastAsia="宋体" w:cs="Times New Roman"/>
                <w:color w:val="auto"/>
                <w:sz w:val="24"/>
                <w:szCs w:val="24"/>
                <w:highlight w:val="none"/>
                <w:lang w:val="en-US" w:eastAsia="zh-CN"/>
              </w:rPr>
              <w:t>2类区标准要求</w:t>
            </w:r>
          </w:p>
        </w:tc>
        <w:tc>
          <w:tcPr>
            <w:tcW w:w="3096"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336" w:lineRule="auto"/>
              <w:ind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60</w:t>
            </w:r>
          </w:p>
        </w:tc>
      </w:tr>
    </w:tbl>
    <w:p>
      <w:pPr>
        <w:pStyle w:val="13"/>
        <w:rPr>
          <w:rFonts w:hint="default"/>
        </w:rPr>
      </w:pPr>
    </w:p>
    <w:p>
      <w:pPr>
        <w:pageBreakBefore w:val="0"/>
        <w:kinsoku/>
        <w:wordWrap/>
        <w:overflowPunct/>
        <w:topLinePunct w:val="0"/>
        <w:autoSpaceDE/>
        <w:autoSpaceDN/>
        <w:bidi w:val="0"/>
        <w:spacing w:line="312" w:lineRule="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根据上表可知，企业厂界昼间噪声值范围为5</w:t>
      </w:r>
      <w:r>
        <w:rPr>
          <w:rFonts w:hint="eastAsia" w:cs="Times New Roman"/>
          <w:sz w:val="24"/>
          <w:szCs w:val="24"/>
          <w:lang w:val="en-US" w:eastAsia="zh-CN"/>
        </w:rPr>
        <w:t>3</w:t>
      </w:r>
      <w:r>
        <w:rPr>
          <w:rFonts w:hint="default" w:ascii="Times New Roman" w:hAnsi="Times New Roman" w:cs="Times New Roman"/>
          <w:sz w:val="24"/>
          <w:szCs w:val="24"/>
          <w:lang w:val="en-US" w:eastAsia="zh-CN"/>
        </w:rPr>
        <w:t>～5</w:t>
      </w:r>
      <w:r>
        <w:rPr>
          <w:rFonts w:hint="eastAsia" w:cs="Times New Roman"/>
          <w:sz w:val="24"/>
          <w:szCs w:val="24"/>
          <w:lang w:val="en-US" w:eastAsia="zh-CN"/>
        </w:rPr>
        <w:t>7</w:t>
      </w:r>
      <w:r>
        <w:rPr>
          <w:rFonts w:hint="default" w:ascii="Times New Roman" w:hAnsi="Times New Roman" w:cs="Times New Roman"/>
          <w:sz w:val="24"/>
          <w:szCs w:val="24"/>
          <w:lang w:val="en-US" w:eastAsia="zh-CN"/>
        </w:rPr>
        <w:t>dB(A)，夜间噪声值范围为</w:t>
      </w:r>
      <w:r>
        <w:rPr>
          <w:rFonts w:hint="eastAsia" w:cs="Times New Roman"/>
          <w:sz w:val="24"/>
          <w:szCs w:val="24"/>
          <w:lang w:val="en-US" w:eastAsia="zh-CN"/>
        </w:rPr>
        <w:t>40</w:t>
      </w:r>
      <w:r>
        <w:rPr>
          <w:rFonts w:hint="default" w:ascii="Times New Roman" w:hAnsi="Times New Roman" w:cs="Times New Roman"/>
          <w:sz w:val="24"/>
          <w:szCs w:val="24"/>
          <w:lang w:val="en-US" w:eastAsia="zh-CN"/>
        </w:rPr>
        <w:t>～4</w:t>
      </w:r>
      <w:r>
        <w:rPr>
          <w:rFonts w:hint="eastAsia" w:cs="Times New Roman"/>
          <w:sz w:val="24"/>
          <w:szCs w:val="24"/>
          <w:lang w:val="en-US" w:eastAsia="zh-CN"/>
        </w:rPr>
        <w:t>4</w:t>
      </w:r>
      <w:r>
        <w:rPr>
          <w:rFonts w:hint="default" w:ascii="Times New Roman" w:hAnsi="Times New Roman" w:cs="Times New Roman"/>
          <w:sz w:val="24"/>
          <w:szCs w:val="24"/>
          <w:lang w:val="en-US" w:eastAsia="zh-CN"/>
        </w:rPr>
        <w:t>dB(A)，经监测结果可知，厂界噪声能够满足《工业企业厂界环境噪声排放标准》（GB12348-2008）2类（昼间60dB（A）、夜间50dB（A））标准要求。</w:t>
      </w:r>
    </w:p>
    <w:p>
      <w:pPr>
        <w:pStyle w:val="13"/>
        <w:keepNext w:val="0"/>
        <w:keepLines w:val="0"/>
        <w:pageBreakBefore w:val="0"/>
        <w:widowControl/>
        <w:kinsoku/>
        <w:wordWrap/>
        <w:overflowPunct/>
        <w:topLinePunct w:val="0"/>
        <w:autoSpaceDE/>
        <w:autoSpaceDN/>
        <w:bidi w:val="0"/>
        <w:adjustRightInd/>
        <w:snapToGrid/>
        <w:spacing w:before="272" w:beforeLines="100" w:after="136" w:afterLines="50"/>
        <w:textAlignment w:val="auto"/>
        <w:rPr>
          <w:rFonts w:hint="default" w:ascii="Times New Roman" w:hAnsi="Times New Roman" w:cs="Times New Roman"/>
          <w:b/>
          <w:bCs/>
          <w:color w:val="000000"/>
          <w:sz w:val="30"/>
          <w:szCs w:val="30"/>
          <w:lang w:eastAsia="zh-CN"/>
        </w:rPr>
      </w:pPr>
      <w:bookmarkStart w:id="288" w:name="_Toc26342"/>
      <w:r>
        <w:rPr>
          <w:rFonts w:hint="default" w:ascii="Times New Roman" w:hAnsi="Times New Roman" w:cs="Times New Roman"/>
          <w:b/>
          <w:bCs/>
          <w:color w:val="000000"/>
          <w:sz w:val="30"/>
          <w:szCs w:val="30"/>
          <w:lang w:eastAsia="zh-CN"/>
        </w:rPr>
        <w:t>附：现场采样照片</w:t>
      </w:r>
    </w:p>
    <w:tbl>
      <w:tblPr>
        <w:tblStyle w:val="24"/>
        <w:tblW w:w="56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56"/>
        <w:gridCol w:w="28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3" w:hRule="atLeast"/>
          <w:jc w:val="center"/>
        </w:trPr>
        <w:tc>
          <w:tcPr>
            <w:tcW w:w="2843" w:type="dxa"/>
            <w:noWrap w:val="0"/>
            <w:vAlign w:val="top"/>
          </w:tcPr>
          <w:p>
            <w:pPr>
              <w:jc w:val="center"/>
              <w:rPr>
                <w:rFonts w:hint="default"/>
                <w:sz w:val="24"/>
                <w:szCs w:val="24"/>
                <w:lang w:eastAsia="zh-CN"/>
              </w:rPr>
            </w:pPr>
            <w:r>
              <w:rPr>
                <w:rFonts w:hint="eastAsia"/>
                <w:sz w:val="24"/>
                <w:szCs w:val="24"/>
                <w:lang w:eastAsia="zh-CN"/>
              </w:rPr>
              <w:t>废水</w:t>
            </w:r>
            <w:r>
              <w:rPr>
                <w:rFonts w:hint="eastAsia"/>
                <w:sz w:val="24"/>
                <w:szCs w:val="24"/>
                <w:lang w:val="en-US" w:eastAsia="zh-CN"/>
              </w:rPr>
              <w:t>采样点</w:t>
            </w:r>
            <w:r>
              <w:rPr>
                <w:rFonts w:hint="default"/>
                <w:sz w:val="24"/>
                <w:szCs w:val="24"/>
                <w:lang w:eastAsia="zh-CN"/>
              </w:rPr>
              <w:drawing>
                <wp:inline distT="0" distB="0" distL="114300" distR="114300">
                  <wp:extent cx="1657985" cy="2209800"/>
                  <wp:effectExtent l="0" t="0" r="18415" b="0"/>
                  <wp:docPr id="2" name="图片 3" descr="e01b1b987a0e91aeb2ba5390e439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e01b1b987a0e91aeb2ba5390e439cf0"/>
                          <pic:cNvPicPr>
                            <a:picLocks noChangeAspect="1"/>
                          </pic:cNvPicPr>
                        </pic:nvPicPr>
                        <pic:blipFill>
                          <a:blip r:embed="rId18"/>
                          <a:stretch>
                            <a:fillRect/>
                          </a:stretch>
                        </pic:blipFill>
                        <pic:spPr>
                          <a:xfrm>
                            <a:off x="0" y="0"/>
                            <a:ext cx="1657985" cy="2209800"/>
                          </a:xfrm>
                          <a:prstGeom prst="rect">
                            <a:avLst/>
                          </a:prstGeom>
                          <a:noFill/>
                          <a:ln>
                            <a:noFill/>
                          </a:ln>
                        </pic:spPr>
                      </pic:pic>
                    </a:graphicData>
                  </a:graphic>
                </wp:inline>
              </w:drawing>
            </w:r>
          </w:p>
        </w:tc>
        <w:tc>
          <w:tcPr>
            <w:tcW w:w="2843" w:type="dxa"/>
            <w:noWrap w:val="0"/>
            <w:vAlign w:val="top"/>
          </w:tcPr>
          <w:p>
            <w:pPr>
              <w:pStyle w:val="13"/>
              <w:bidi w:val="0"/>
              <w:jc w:val="center"/>
              <w:rPr>
                <w:rFonts w:hint="default"/>
                <w:b/>
                <w:bCs/>
                <w:sz w:val="24"/>
                <w:szCs w:val="24"/>
                <w:lang w:val="en-US" w:eastAsia="zh-CN"/>
              </w:rPr>
            </w:pPr>
            <w:r>
              <w:rPr>
                <w:rFonts w:hint="eastAsia"/>
                <w:sz w:val="24"/>
                <w:szCs w:val="24"/>
                <w:lang w:val="en-US" w:eastAsia="zh-CN"/>
              </w:rPr>
              <w:t>噪声采样点</w:t>
            </w:r>
            <w:r>
              <w:rPr>
                <w:rFonts w:hint="default"/>
                <w:b/>
                <w:bCs/>
                <w:sz w:val="24"/>
                <w:szCs w:val="24"/>
                <w:lang w:val="en-US" w:eastAsia="zh-CN"/>
              </w:rPr>
              <w:drawing>
                <wp:inline distT="0" distB="0" distL="114300" distR="114300">
                  <wp:extent cx="1657985" cy="2207260"/>
                  <wp:effectExtent l="0" t="0" r="18415" b="2540"/>
                  <wp:docPr id="3" name="图片 4" descr="b6c06d98533efc14cd65d6dcce2278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b6c06d98533efc14cd65d6dcce2278a"/>
                          <pic:cNvPicPr>
                            <a:picLocks noChangeAspect="1"/>
                          </pic:cNvPicPr>
                        </pic:nvPicPr>
                        <pic:blipFill>
                          <a:blip r:embed="rId19"/>
                          <a:stretch>
                            <a:fillRect/>
                          </a:stretch>
                        </pic:blipFill>
                        <pic:spPr>
                          <a:xfrm>
                            <a:off x="0" y="0"/>
                            <a:ext cx="1657985" cy="2207260"/>
                          </a:xfrm>
                          <a:prstGeom prst="rect">
                            <a:avLst/>
                          </a:prstGeom>
                          <a:noFill/>
                          <a:ln>
                            <a:noFill/>
                          </a:ln>
                        </pic:spPr>
                      </pic:pic>
                    </a:graphicData>
                  </a:graphic>
                </wp:inline>
              </w:drawing>
            </w:r>
          </w:p>
        </w:tc>
      </w:tr>
    </w:tbl>
    <w:p>
      <w:pPr>
        <w:pStyle w:val="5"/>
        <w:pageBreakBefore w:val="0"/>
        <w:numPr>
          <w:ilvl w:val="3"/>
          <w:numId w:val="0"/>
        </w:numPr>
        <w:kinsoku/>
        <w:wordWrap/>
        <w:overflowPunct/>
        <w:topLinePunct w:val="0"/>
        <w:autoSpaceDE/>
        <w:autoSpaceDN/>
        <w:bidi w:val="0"/>
        <w:spacing w:line="312" w:lineRule="auto"/>
        <w:ind w:left="864" w:leftChars="0" w:hanging="864" w:firstLineChars="0"/>
        <w:outlineLvl w:val="1"/>
        <w:rPr>
          <w:rFonts w:hint="eastAsia"/>
          <w:sz w:val="24"/>
          <w:szCs w:val="24"/>
          <w:lang w:val="en-US" w:eastAsia="zh-CN"/>
        </w:rPr>
      </w:pPr>
    </w:p>
    <w:p>
      <w:pPr>
        <w:pStyle w:val="5"/>
        <w:pageBreakBefore w:val="0"/>
        <w:numPr>
          <w:ilvl w:val="3"/>
          <w:numId w:val="0"/>
        </w:numPr>
        <w:kinsoku/>
        <w:wordWrap/>
        <w:overflowPunct/>
        <w:topLinePunct w:val="0"/>
        <w:autoSpaceDE/>
        <w:autoSpaceDN/>
        <w:bidi w:val="0"/>
        <w:spacing w:line="312" w:lineRule="auto"/>
        <w:ind w:left="864" w:leftChars="0" w:hanging="864" w:firstLineChars="0"/>
        <w:outlineLvl w:val="1"/>
        <w:rPr>
          <w:rFonts w:hint="default"/>
          <w:sz w:val="24"/>
          <w:szCs w:val="24"/>
        </w:rPr>
      </w:pPr>
      <w:r>
        <w:rPr>
          <w:rFonts w:hint="eastAsia"/>
          <w:sz w:val="24"/>
          <w:szCs w:val="24"/>
          <w:lang w:val="en-US" w:eastAsia="zh-CN"/>
        </w:rPr>
        <w:t>9.2.3</w:t>
      </w:r>
      <w:r>
        <w:rPr>
          <w:rFonts w:hint="default"/>
          <w:sz w:val="24"/>
          <w:szCs w:val="24"/>
        </w:rPr>
        <w:t>污染物排放总量核算</w:t>
      </w:r>
      <w:bookmarkEnd w:id="288"/>
    </w:p>
    <w:p>
      <w:pPr>
        <w:adjustRightInd w:val="0"/>
        <w:snapToGrid w:val="0"/>
        <w:spacing w:line="440" w:lineRule="exact"/>
        <w:ind w:firstLine="480" w:firstLineChars="200"/>
        <w:rPr>
          <w:rFonts w:hint="eastAsia" w:hAnsi="宋体"/>
          <w:sz w:val="24"/>
        </w:rPr>
      </w:pPr>
      <w:bookmarkStart w:id="289" w:name="_Toc14021"/>
      <w:bookmarkStart w:id="290" w:name="_Toc32755"/>
      <w:bookmarkStart w:id="291" w:name="_Toc12297"/>
      <w:bookmarkStart w:id="292" w:name="_Toc20416"/>
      <w:bookmarkStart w:id="293" w:name="_Toc31387"/>
      <w:r>
        <w:rPr>
          <w:rFonts w:hint="eastAsia" w:hAnsi="宋体"/>
          <w:sz w:val="24"/>
        </w:rPr>
        <w:t>本项目污染物总量控制指标为COD0.1127t/a、</w:t>
      </w:r>
      <w:r>
        <w:rPr>
          <w:rFonts w:hint="eastAsia" w:hAnsi="宋体"/>
          <w:sz w:val="24"/>
          <w:lang w:val="en-US" w:eastAsia="zh-CN"/>
        </w:rPr>
        <w:t>SS</w:t>
      </w:r>
      <w:r>
        <w:rPr>
          <w:rFonts w:hint="eastAsia" w:hAnsi="宋体"/>
          <w:sz w:val="24"/>
        </w:rPr>
        <w:t>0.02817t/a、NH</w:t>
      </w:r>
      <w:r>
        <w:rPr>
          <w:rFonts w:hint="eastAsia" w:hAnsi="宋体"/>
          <w:sz w:val="24"/>
          <w:vertAlign w:val="subscript"/>
        </w:rPr>
        <w:t>3</w:t>
      </w:r>
      <w:r>
        <w:rPr>
          <w:rFonts w:hint="eastAsia" w:hAnsi="宋体"/>
          <w:sz w:val="24"/>
        </w:rPr>
        <w:t>-N0.00563t/a、TP0.00113 t/a、TN0.04225 t/a。</w:t>
      </w:r>
    </w:p>
    <w:p>
      <w:pPr>
        <w:adjustRightInd w:val="0"/>
        <w:snapToGrid w:val="0"/>
        <w:spacing w:line="440" w:lineRule="exact"/>
        <w:ind w:firstLine="480" w:firstLineChars="200"/>
        <w:rPr>
          <w:rFonts w:hint="eastAsia" w:hAnsi="宋体"/>
          <w:sz w:val="24"/>
          <w:lang w:eastAsia="zh-CN"/>
        </w:rPr>
      </w:pPr>
      <w:r>
        <w:rPr>
          <w:rFonts w:hint="eastAsia" w:hAnsi="宋体"/>
          <w:sz w:val="24"/>
        </w:rPr>
        <w:t>根据《新乡市生态环境局关于转发&lt;河南省生态环境厅关于印发建设项目主要污染物排放总量指标管理工作内部规程的通知&gt;的通知》，建设项目环境影响评价文件中应明确建设项目主要污染物排放总量指标及替代削减方案。本项目属于新建项目，新增污染物排放量为COD0.1127 t/a、NH</w:t>
      </w:r>
      <w:r>
        <w:rPr>
          <w:rFonts w:hint="eastAsia" w:hAnsi="宋体"/>
          <w:sz w:val="24"/>
          <w:vertAlign w:val="subscript"/>
        </w:rPr>
        <w:t>3</w:t>
      </w:r>
      <w:r>
        <w:rPr>
          <w:rFonts w:hint="eastAsia" w:hAnsi="宋体"/>
          <w:sz w:val="24"/>
        </w:rPr>
        <w:t>-N0.00563 t/a、该项目重点污染物需要倍量替代，经双倍替代后所需替代量</w:t>
      </w:r>
      <w:r>
        <w:rPr>
          <w:rFonts w:hint="eastAsia" w:hAnsi="宋体"/>
          <w:sz w:val="24"/>
          <w:lang w:val="en-US" w:eastAsia="zh-CN"/>
        </w:rPr>
        <w:t xml:space="preserve">COD0.2254 </w:t>
      </w:r>
      <w:r>
        <w:rPr>
          <w:rFonts w:hint="eastAsia" w:hAnsi="宋体"/>
          <w:sz w:val="24"/>
        </w:rPr>
        <w:t>t/a</w:t>
      </w:r>
      <w:r>
        <w:rPr>
          <w:rFonts w:hint="eastAsia" w:hAnsi="宋体"/>
          <w:sz w:val="24"/>
          <w:lang w:eastAsia="zh-CN"/>
        </w:rPr>
        <w:t>、</w:t>
      </w:r>
      <w:r>
        <w:rPr>
          <w:rFonts w:hint="eastAsia" w:hAnsi="宋体"/>
          <w:sz w:val="24"/>
        </w:rPr>
        <w:t>NH</w:t>
      </w:r>
      <w:r>
        <w:rPr>
          <w:rFonts w:hint="eastAsia" w:hAnsi="宋体"/>
          <w:sz w:val="24"/>
          <w:vertAlign w:val="subscript"/>
        </w:rPr>
        <w:t>3</w:t>
      </w:r>
      <w:r>
        <w:rPr>
          <w:rFonts w:hint="eastAsia" w:hAnsi="宋体"/>
          <w:sz w:val="24"/>
        </w:rPr>
        <w:t>-N</w:t>
      </w:r>
      <w:r>
        <w:rPr>
          <w:rFonts w:hint="eastAsia" w:hAnsi="宋体"/>
          <w:sz w:val="24"/>
          <w:lang w:val="en-US" w:eastAsia="zh-CN"/>
        </w:rPr>
        <w:t>0.01127t/a、</w:t>
      </w:r>
      <w:r>
        <w:rPr>
          <w:rFonts w:hint="eastAsia" w:hAnsi="宋体"/>
          <w:sz w:val="24"/>
        </w:rPr>
        <w:t>其中COD和氨氮拟从</w:t>
      </w:r>
      <w:r>
        <w:rPr>
          <w:rFonts w:hint="eastAsia" w:hAnsi="宋体"/>
          <w:sz w:val="24"/>
          <w:lang w:val="en-US" w:eastAsia="zh-CN"/>
        </w:rPr>
        <w:t>卫辉市现有总量替代。</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lang w:val="en-US" w:eastAsia="zh-CN"/>
        </w:rPr>
      </w:pPr>
      <w:r>
        <w:rPr>
          <w:rFonts w:hint="eastAsia"/>
          <w:lang w:val="en-US" w:eastAsia="zh-CN"/>
        </w:rPr>
        <w:t>9.3</w:t>
      </w:r>
      <w:r>
        <w:rPr>
          <w:rFonts w:hint="default"/>
          <w:lang w:val="en-US" w:eastAsia="zh-CN"/>
        </w:rPr>
        <w:t>工程建设对环境的影响</w:t>
      </w:r>
      <w:bookmarkEnd w:id="289"/>
      <w:bookmarkEnd w:id="290"/>
      <w:bookmarkEnd w:id="291"/>
      <w:bookmarkEnd w:id="292"/>
      <w:bookmarkEnd w:id="293"/>
    </w:p>
    <w:p>
      <w:pPr>
        <w:pageBreakBefore w:val="0"/>
        <w:kinsoku/>
        <w:wordWrap/>
        <w:overflowPunct/>
        <w:topLinePunct w:val="0"/>
        <w:autoSpaceDE/>
        <w:autoSpaceDN/>
        <w:bidi w:val="0"/>
        <w:spacing w:line="312" w:lineRule="auto"/>
        <w:rPr>
          <w:rFonts w:hint="default"/>
          <w:sz w:val="24"/>
          <w:szCs w:val="24"/>
          <w:lang w:val="en-US" w:eastAsia="zh-CN"/>
        </w:rPr>
      </w:pPr>
      <w:r>
        <w:rPr>
          <w:rFonts w:hint="default"/>
          <w:sz w:val="24"/>
          <w:szCs w:val="24"/>
          <w:lang w:val="en-US" w:eastAsia="zh-CN"/>
        </w:rPr>
        <w:t>验收监测期间，项目各项污染物均能够做到达标排放或有效处理处置，项目建设对对周围环境影响很小，满足验收要求。</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bookmarkStart w:id="294" w:name="_Toc28638"/>
      <w:bookmarkStart w:id="295" w:name="_Toc16159"/>
      <w:bookmarkStart w:id="296" w:name="_Toc25028"/>
      <w:bookmarkStart w:id="297" w:name="_Toc12363"/>
      <w:bookmarkStart w:id="298" w:name="_Toc29473"/>
      <w:r>
        <w:rPr>
          <w:rFonts w:hint="eastAsia"/>
          <w:lang w:val="en-US" w:eastAsia="zh-CN"/>
        </w:rPr>
        <w:t>10</w:t>
      </w:r>
      <w:r>
        <w:rPr>
          <w:rFonts w:hint="default"/>
          <w:lang w:eastAsia="zh-CN"/>
        </w:rPr>
        <w:t>验收监测结论</w:t>
      </w:r>
      <w:bookmarkEnd w:id="294"/>
      <w:bookmarkEnd w:id="295"/>
      <w:bookmarkEnd w:id="296"/>
      <w:bookmarkEnd w:id="297"/>
      <w:bookmarkEnd w:id="298"/>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299" w:name="_Toc17840"/>
      <w:bookmarkStart w:id="300" w:name="_Toc10896"/>
      <w:bookmarkStart w:id="301" w:name="_Toc25194"/>
      <w:bookmarkStart w:id="302" w:name="_Toc19742"/>
      <w:bookmarkStart w:id="303" w:name="_Toc379"/>
      <w:r>
        <w:rPr>
          <w:rFonts w:hint="eastAsia"/>
          <w:lang w:val="en-US" w:eastAsia="zh-CN"/>
        </w:rPr>
        <w:t>10.1</w:t>
      </w:r>
      <w:r>
        <w:rPr>
          <w:rFonts w:hint="default"/>
        </w:rPr>
        <w:t>环保设施调试</w:t>
      </w:r>
      <w:r>
        <w:rPr>
          <w:rFonts w:hint="default"/>
          <w:lang w:eastAsia="zh-CN"/>
        </w:rPr>
        <w:t>运行</w:t>
      </w:r>
      <w:r>
        <w:rPr>
          <w:rFonts w:hint="default"/>
        </w:rPr>
        <w:t>效果</w:t>
      </w:r>
      <w:bookmarkEnd w:id="299"/>
      <w:bookmarkEnd w:id="300"/>
      <w:bookmarkEnd w:id="301"/>
      <w:bookmarkEnd w:id="302"/>
      <w:bookmarkEnd w:id="303"/>
    </w:p>
    <w:p>
      <w:pPr>
        <w:keepNext w:val="0"/>
        <w:keepLines w:val="0"/>
        <w:pageBreakBefore w:val="0"/>
        <w:widowControl/>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color w:val="auto"/>
          <w:sz w:val="24"/>
          <w:szCs w:val="24"/>
          <w:highlight w:val="none"/>
          <w:lang w:val="en-US" w:eastAsia="zh-CN"/>
        </w:rPr>
        <w:t>验收监测期间，</w:t>
      </w:r>
      <w:r>
        <w:rPr>
          <w:rFonts w:hint="eastAsia" w:cs="Times New Roman"/>
          <w:color w:val="auto"/>
          <w:sz w:val="24"/>
          <w:szCs w:val="24"/>
          <w:highlight w:val="none"/>
          <w:lang w:val="en-US" w:eastAsia="zh-CN"/>
        </w:rPr>
        <w:t>新乡市豆乐食品有限公司年产300吨豆制品制造项目</w:t>
      </w:r>
      <w:r>
        <w:rPr>
          <w:rFonts w:hint="default" w:ascii="Times New Roman" w:hAnsi="Times New Roman" w:eastAsia="宋体" w:cs="Times New Roman"/>
          <w:color w:val="auto"/>
          <w:sz w:val="24"/>
          <w:szCs w:val="24"/>
          <w:highlight w:val="none"/>
          <w:lang w:eastAsia="zh-CN"/>
        </w:rPr>
        <w:t>满足国家对建设项目竣工环境保护验收监测期间生产负荷</w:t>
      </w:r>
      <w:r>
        <w:rPr>
          <w:rFonts w:hint="default" w:ascii="Times New Roman" w:hAnsi="Times New Roman" w:eastAsia="宋体" w:cs="Times New Roman"/>
          <w:sz w:val="24"/>
          <w:szCs w:val="24"/>
          <w:highlight w:val="none"/>
          <w:lang w:eastAsia="zh-CN"/>
        </w:rPr>
        <w:t>达到额定生产负荷75%以上的要求。</w:t>
      </w:r>
    </w:p>
    <w:p>
      <w:pPr>
        <w:pStyle w:val="4"/>
        <w:keepNext w:val="0"/>
        <w:keepLines w:val="0"/>
        <w:pageBreakBefore w:val="0"/>
        <w:widowControl w:val="0"/>
        <w:numPr>
          <w:ilvl w:val="2"/>
          <w:numId w:val="0"/>
        </w:numPr>
        <w:kinsoku/>
        <w:wordWrap/>
        <w:overflowPunct/>
        <w:topLinePunct w:val="0"/>
        <w:autoSpaceDE/>
        <w:autoSpaceDN/>
        <w:bidi w:val="0"/>
        <w:adjustRightInd/>
        <w:snapToGrid w:val="0"/>
        <w:spacing w:after="0" w:afterLines="0" w:line="312" w:lineRule="auto"/>
        <w:textAlignment w:val="auto"/>
        <w:rPr>
          <w:rFonts w:hint="default"/>
          <w:sz w:val="24"/>
          <w:szCs w:val="24"/>
          <w:lang w:val="en-US" w:eastAsia="zh-CN"/>
        </w:rPr>
      </w:pPr>
      <w:bookmarkStart w:id="304" w:name="_Toc16687"/>
      <w:bookmarkStart w:id="305" w:name="_Toc24822"/>
      <w:bookmarkStart w:id="306" w:name="_Toc24575"/>
      <w:bookmarkStart w:id="307" w:name="_Toc9616"/>
      <w:bookmarkStart w:id="308" w:name="_Toc15790"/>
      <w:r>
        <w:rPr>
          <w:rFonts w:hint="eastAsia"/>
          <w:sz w:val="24"/>
          <w:szCs w:val="24"/>
          <w:lang w:val="en-US" w:eastAsia="zh-CN"/>
        </w:rPr>
        <w:t>10.1.1</w:t>
      </w:r>
      <w:r>
        <w:rPr>
          <w:rFonts w:hint="default"/>
          <w:sz w:val="24"/>
          <w:szCs w:val="24"/>
        </w:rPr>
        <w:t>污染物排放</w:t>
      </w:r>
      <w:r>
        <w:rPr>
          <w:rFonts w:hint="default"/>
          <w:sz w:val="24"/>
          <w:szCs w:val="24"/>
          <w:lang w:eastAsia="zh-CN"/>
        </w:rPr>
        <w:t>监测结果</w:t>
      </w:r>
      <w:bookmarkEnd w:id="304"/>
      <w:bookmarkEnd w:id="305"/>
      <w:bookmarkEnd w:id="306"/>
      <w:bookmarkEnd w:id="307"/>
      <w:bookmarkEnd w:id="308"/>
    </w:p>
    <w:p>
      <w:pPr>
        <w:keepNext w:val="0"/>
        <w:keepLines w:val="0"/>
        <w:pageBreakBefore w:val="0"/>
        <w:widowControl w:val="0"/>
        <w:kinsoku/>
        <w:wordWrap/>
        <w:overflowPunct/>
        <w:topLinePunct w:val="0"/>
        <w:autoSpaceDE/>
        <w:autoSpaceDN/>
        <w:bidi w:val="0"/>
        <w:adjustRightInd/>
        <w:snapToGrid w:val="0"/>
        <w:spacing w:line="312" w:lineRule="auto"/>
        <w:ind w:left="0"/>
        <w:textAlignment w:val="auto"/>
        <w:rPr>
          <w:rFonts w:hint="default"/>
          <w:sz w:val="24"/>
          <w:szCs w:val="24"/>
        </w:rPr>
      </w:pPr>
      <w:r>
        <w:rPr>
          <w:rFonts w:hint="eastAsia"/>
          <w:sz w:val="24"/>
          <w:szCs w:val="24"/>
          <w:lang w:eastAsia="zh-CN"/>
        </w:rPr>
        <w:t>（</w:t>
      </w:r>
      <w:r>
        <w:rPr>
          <w:rFonts w:hint="default" w:ascii="Times New Roman" w:hAnsi="Times New Roman" w:cs="Times New Roman"/>
          <w:sz w:val="24"/>
          <w:szCs w:val="24"/>
          <w:lang w:val="en-US" w:eastAsia="zh-CN"/>
        </w:rPr>
        <w:t>1</w:t>
      </w:r>
      <w:r>
        <w:rPr>
          <w:rFonts w:hint="eastAsia"/>
          <w:sz w:val="24"/>
          <w:szCs w:val="24"/>
          <w:lang w:eastAsia="zh-CN"/>
        </w:rPr>
        <w:t>）</w:t>
      </w:r>
      <w:r>
        <w:rPr>
          <w:rFonts w:hint="default"/>
          <w:sz w:val="24"/>
          <w:szCs w:val="24"/>
        </w:rPr>
        <w:t>废气</w:t>
      </w:r>
    </w:p>
    <w:p>
      <w:pPr>
        <w:keepNext w:val="0"/>
        <w:keepLines w:val="0"/>
        <w:pageBreakBefore w:val="0"/>
        <w:widowControl w:val="0"/>
        <w:kinsoku/>
        <w:wordWrap/>
        <w:overflowPunct/>
        <w:topLinePunct w:val="0"/>
        <w:autoSpaceDE/>
        <w:autoSpaceDN/>
        <w:bidi w:val="0"/>
        <w:adjustRightInd/>
        <w:snapToGrid w:val="0"/>
        <w:spacing w:line="312" w:lineRule="auto"/>
        <w:ind w:left="0" w:firstLine="480" w:firstLineChars="200"/>
        <w:textAlignment w:val="auto"/>
        <w:rPr>
          <w:rFonts w:hint="default"/>
          <w:sz w:val="24"/>
          <w:lang w:val="en-US" w:eastAsia="zh-CN"/>
        </w:rPr>
      </w:pPr>
      <w:bookmarkStart w:id="309" w:name="_Hlk496998889"/>
      <w:r>
        <w:rPr>
          <w:rFonts w:hint="eastAsia"/>
          <w:sz w:val="24"/>
          <w:szCs w:val="24"/>
          <w:lang w:val="en-US" w:eastAsia="zh-CN"/>
        </w:rPr>
        <w:t>本项目采用集中供气，由国电投新乡热力有限公司卫辉分公司供应。项目生产过程中不产生废气。</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废水</w:t>
      </w:r>
    </w:p>
    <w:bookmarkEnd w:id="309"/>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lang w:val="en-US" w:eastAsia="zh-CN"/>
        </w:rPr>
        <w:t>生活污水经化粪池处理、黄豆浸泡用水采用一体化污水治理设施处理后和反渗透装置用水、地面清洗水混合，排入新乡市卫辉中州水务有限公司唐庄污水处理厂进一步处理。</w:t>
      </w:r>
      <w:r>
        <w:rPr>
          <w:rFonts w:hint="eastAsia" w:ascii="宋体" w:hAnsi="宋体" w:eastAsia="宋体" w:cs="宋体"/>
          <w:sz w:val="24"/>
          <w:szCs w:val="24"/>
        </w:rPr>
        <w:t>由卫辉市中州水务有限公司唐庄污水处理厂进一步处理后排放，属于间接排放。</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本项目各项废水经混合后水质为COD64.3808mg/L、SS27.612mg/L、NH3-N4.9838mg/L、TP1.1377mg/L、TN4.036mg/L，能够满足新乡市卫辉中州水务有限公司唐庄污水处理厂收水水质COD360mg/L、SS280mg/L、NH3-N30mg/L、TP5.0mg/L、TN40mg/L水质要求。</w:t>
      </w:r>
    </w:p>
    <w:p>
      <w:pPr>
        <w:pageBreakBefore w:val="0"/>
        <w:kinsoku/>
        <w:wordWrap/>
        <w:overflowPunct/>
        <w:topLinePunct w:val="0"/>
        <w:autoSpaceDE/>
        <w:autoSpaceDN/>
        <w:bidi w:val="0"/>
        <w:spacing w:line="312" w:lineRule="auto"/>
        <w:rPr>
          <w:rFonts w:hint="default"/>
          <w:sz w:val="24"/>
          <w:szCs w:val="24"/>
        </w:rPr>
      </w:pPr>
      <w:r>
        <w:rPr>
          <w:rFonts w:hint="eastAsia"/>
          <w:sz w:val="24"/>
          <w:szCs w:val="24"/>
          <w:lang w:eastAsia="zh-CN"/>
        </w:rPr>
        <w:t>（</w:t>
      </w:r>
      <w:r>
        <w:rPr>
          <w:rFonts w:hint="default" w:ascii="Times New Roman" w:hAnsi="Times New Roman" w:cs="Times New Roman"/>
          <w:sz w:val="24"/>
          <w:szCs w:val="24"/>
          <w:lang w:val="en-US" w:eastAsia="zh-CN"/>
        </w:rPr>
        <w:t>3</w:t>
      </w:r>
      <w:r>
        <w:rPr>
          <w:rFonts w:hint="eastAsia"/>
          <w:sz w:val="24"/>
          <w:szCs w:val="24"/>
          <w:lang w:eastAsia="zh-CN"/>
        </w:rPr>
        <w:t>）</w:t>
      </w:r>
      <w:r>
        <w:rPr>
          <w:rFonts w:hint="default"/>
          <w:sz w:val="24"/>
          <w:szCs w:val="24"/>
        </w:rPr>
        <w:t>噪声</w:t>
      </w:r>
    </w:p>
    <w:p>
      <w:pPr>
        <w:pageBreakBefore w:val="0"/>
        <w:kinsoku/>
        <w:wordWrap/>
        <w:overflowPunct/>
        <w:topLinePunct w:val="0"/>
        <w:autoSpaceDE/>
        <w:autoSpaceDN/>
        <w:bidi w:val="0"/>
        <w:spacing w:line="312" w:lineRule="auto"/>
        <w:ind w:firstLine="420"/>
        <w:rPr>
          <w:rFonts w:hint="default" w:ascii="Times New Roman" w:hAnsi="Times New Roman" w:eastAsia="宋体" w:cs="Times New Roman"/>
          <w:b w:val="0"/>
          <w:bCs/>
          <w:color w:val="auto"/>
          <w:sz w:val="24"/>
          <w:szCs w:val="24"/>
          <w:highlight w:val="none"/>
          <w:lang w:val="en-US" w:eastAsia="zh-CN"/>
        </w:rPr>
      </w:pPr>
      <w:r>
        <w:rPr>
          <w:rFonts w:hint="default" w:ascii="Times New Roman" w:hAnsi="Times New Roman" w:eastAsia="宋体" w:cs="Times New Roman"/>
          <w:b w:val="0"/>
          <w:bCs/>
          <w:color w:val="auto"/>
          <w:sz w:val="24"/>
          <w:szCs w:val="24"/>
          <w:highlight w:val="none"/>
          <w:lang w:val="en-US" w:eastAsia="zh-CN"/>
        </w:rPr>
        <w:t>本项目噪声主要来自于设备运行，采取设备安装减振基础、车间隔声等措施后，由监测结果可知，</w:t>
      </w:r>
      <w:r>
        <w:rPr>
          <w:rFonts w:hint="default" w:ascii="Times New Roman" w:hAnsi="Times New Roman" w:cs="Times New Roman"/>
          <w:sz w:val="24"/>
          <w:szCs w:val="24"/>
          <w:lang w:val="en-US" w:eastAsia="zh-CN"/>
        </w:rPr>
        <w:t>企业厂界昼间噪声值范围为5</w:t>
      </w:r>
      <w:r>
        <w:rPr>
          <w:rFonts w:hint="eastAsia" w:cs="Times New Roman"/>
          <w:sz w:val="24"/>
          <w:szCs w:val="24"/>
          <w:lang w:val="en-US" w:eastAsia="zh-CN"/>
        </w:rPr>
        <w:t>3</w:t>
      </w:r>
      <w:r>
        <w:rPr>
          <w:rFonts w:hint="default" w:ascii="Times New Roman" w:hAnsi="Times New Roman" w:cs="Times New Roman"/>
          <w:sz w:val="24"/>
          <w:szCs w:val="24"/>
          <w:lang w:val="en-US" w:eastAsia="zh-CN"/>
        </w:rPr>
        <w:t>～5</w:t>
      </w:r>
      <w:r>
        <w:rPr>
          <w:rFonts w:hint="eastAsia" w:cs="Times New Roman"/>
          <w:sz w:val="24"/>
          <w:szCs w:val="24"/>
          <w:lang w:val="en-US" w:eastAsia="zh-CN"/>
        </w:rPr>
        <w:t>7</w:t>
      </w:r>
      <w:r>
        <w:rPr>
          <w:rFonts w:hint="default" w:ascii="Times New Roman" w:hAnsi="Times New Roman" w:cs="Times New Roman"/>
          <w:sz w:val="24"/>
          <w:szCs w:val="24"/>
          <w:lang w:val="en-US" w:eastAsia="zh-CN"/>
        </w:rPr>
        <w:t>dB(A)，夜间噪声值范围为</w:t>
      </w:r>
      <w:r>
        <w:rPr>
          <w:rFonts w:hint="eastAsia" w:cs="Times New Roman"/>
          <w:sz w:val="24"/>
          <w:szCs w:val="24"/>
          <w:lang w:val="en-US" w:eastAsia="zh-CN"/>
        </w:rPr>
        <w:t>40</w:t>
      </w:r>
      <w:r>
        <w:rPr>
          <w:rFonts w:hint="default" w:ascii="Times New Roman" w:hAnsi="Times New Roman" w:cs="Times New Roman"/>
          <w:sz w:val="24"/>
          <w:szCs w:val="24"/>
          <w:lang w:val="en-US" w:eastAsia="zh-CN"/>
        </w:rPr>
        <w:t>～4</w:t>
      </w:r>
      <w:r>
        <w:rPr>
          <w:rFonts w:hint="eastAsia" w:cs="Times New Roman"/>
          <w:sz w:val="24"/>
          <w:szCs w:val="24"/>
          <w:lang w:val="en-US" w:eastAsia="zh-CN"/>
        </w:rPr>
        <w:t>4</w:t>
      </w:r>
      <w:r>
        <w:rPr>
          <w:rFonts w:hint="default" w:ascii="Times New Roman" w:hAnsi="Times New Roman" w:cs="Times New Roman"/>
          <w:sz w:val="24"/>
          <w:szCs w:val="24"/>
          <w:lang w:val="en-US" w:eastAsia="zh-CN"/>
        </w:rPr>
        <w:t>dB(A)，经监测结果可知，厂界噪声能够满足《工业企业厂界环境噪声排放标准》（GB12348-2008）2类（昼间60dB（A）、夜间50dB（A））标准要求。</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固体废物</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sz w:val="24"/>
          <w:szCs w:val="24"/>
        </w:rPr>
      </w:pPr>
      <w:bookmarkStart w:id="310" w:name="_Toc10392"/>
      <w:bookmarkStart w:id="311" w:name="_Toc9903"/>
      <w:bookmarkStart w:id="312" w:name="_Toc3757"/>
      <w:bookmarkStart w:id="313" w:name="_Toc32035"/>
      <w:bookmarkStart w:id="314" w:name="_Toc497001504"/>
      <w:r>
        <w:rPr>
          <w:rFonts w:hint="eastAsia" w:ascii="Times New Roman" w:hAnsi="Times New Roman" w:eastAsia="宋体" w:cs="Times New Roman"/>
          <w:sz w:val="24"/>
          <w:szCs w:val="24"/>
          <w:lang w:val="en-US" w:eastAsia="zh-CN"/>
        </w:rPr>
        <w:t>一般固废主要为原料包装产生的废包装袋、豆渣及污水处理产生的污泥。</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（1）豆渣</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sz w:val="24"/>
          <w:szCs w:val="24"/>
        </w:rPr>
      </w:pPr>
      <w:r>
        <w:rPr>
          <w:rFonts w:hint="eastAsia" w:ascii="Times New Roman" w:hAnsi="Times New Roman" w:eastAsia="宋体" w:cs="Times New Roman"/>
          <w:sz w:val="24"/>
          <w:szCs w:val="24"/>
        </w:rPr>
        <w:t>本项目</w:t>
      </w:r>
      <w:r>
        <w:rPr>
          <w:rFonts w:ascii="Times New Roman" w:hAnsi="Times New Roman" w:eastAsia="宋体" w:cs="Times New Roman"/>
          <w:sz w:val="24"/>
          <w:szCs w:val="24"/>
        </w:rPr>
        <w:t>磨浆工序会产生豆渣</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黄豆磨浆出渣率为50%，本项目年使用黄豆500t，</w:t>
      </w:r>
      <w:r>
        <w:rPr>
          <w:rFonts w:hint="eastAsia" w:cs="Times New Roman"/>
          <w:sz w:val="24"/>
          <w:szCs w:val="24"/>
          <w:lang w:val="en-US" w:eastAsia="zh-CN"/>
        </w:rPr>
        <w:t>泡发后的湿黄豆为1000t，</w:t>
      </w:r>
      <w:r>
        <w:rPr>
          <w:rFonts w:hint="eastAsia" w:ascii="Times New Roman" w:hAnsi="Times New Roman" w:eastAsia="宋体" w:cs="Times New Roman"/>
          <w:sz w:val="24"/>
          <w:szCs w:val="24"/>
          <w:lang w:val="en-US" w:eastAsia="zh-CN"/>
        </w:rPr>
        <w:t>豆渣产生量为</w:t>
      </w:r>
      <w:r>
        <w:rPr>
          <w:rFonts w:hint="eastAsia" w:cs="Times New Roman"/>
          <w:sz w:val="24"/>
          <w:szCs w:val="24"/>
          <w:lang w:val="en-US" w:eastAsia="zh-CN"/>
        </w:rPr>
        <w:t>50</w:t>
      </w:r>
      <w:r>
        <w:rPr>
          <w:rFonts w:hint="eastAsia" w:ascii="Times New Roman" w:hAnsi="Times New Roman" w:eastAsia="宋体" w:cs="Times New Roman"/>
          <w:sz w:val="24"/>
          <w:szCs w:val="24"/>
          <w:lang w:val="en-US" w:eastAsia="zh-CN"/>
        </w:rPr>
        <w:t>0吨（含水率80%）。</w:t>
      </w:r>
      <w:r>
        <w:rPr>
          <w:rFonts w:hint="eastAsia" w:ascii="Times New Roman" w:hAnsi="Times New Roman" w:eastAsia="宋体" w:cs="Times New Roman"/>
          <w:sz w:val="24"/>
          <w:szCs w:val="24"/>
        </w:rPr>
        <w:t>评价提出，豆渣</w:t>
      </w:r>
      <w:r>
        <w:rPr>
          <w:rFonts w:hint="eastAsia" w:ascii="Times New Roman" w:hAnsi="Times New Roman" w:eastAsia="宋体" w:cs="Times New Roman"/>
          <w:sz w:val="24"/>
          <w:szCs w:val="24"/>
          <w:lang w:val="en-US" w:eastAsia="zh-CN"/>
        </w:rPr>
        <w:t>经脱水</w:t>
      </w:r>
      <w:r>
        <w:rPr>
          <w:rFonts w:hint="eastAsia" w:cs="Times New Roman"/>
          <w:sz w:val="24"/>
          <w:szCs w:val="24"/>
          <w:lang w:val="en-US" w:eastAsia="zh-CN"/>
        </w:rPr>
        <w:t>2</w:t>
      </w:r>
      <w:r>
        <w:rPr>
          <w:rFonts w:hint="eastAsia" w:ascii="Times New Roman" w:hAnsi="Times New Roman" w:eastAsia="宋体" w:cs="Times New Roman"/>
          <w:sz w:val="24"/>
          <w:szCs w:val="24"/>
          <w:lang w:val="en-US" w:eastAsia="zh-CN"/>
        </w:rPr>
        <w:t>00t（含水率50%）后</w:t>
      </w:r>
      <w:r>
        <w:rPr>
          <w:rFonts w:hint="eastAsia" w:ascii="Times New Roman" w:hAnsi="Times New Roman" w:eastAsia="宋体" w:cs="Times New Roman"/>
          <w:sz w:val="24"/>
          <w:szCs w:val="24"/>
        </w:rPr>
        <w:t>在一般固废间暂存，定期作为饲料外售至养猪场。</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（2）废包装材料</w:t>
      </w:r>
    </w:p>
    <w:p>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sz w:val="24"/>
          <w:szCs w:val="24"/>
        </w:rPr>
        <w:t>本项目外购的黄豆均为袋装，物料使用完毕会产生废包装袋，由企业提供的资料可知，废包装袋的重量约占原料质量的0.5%，本项目原料黄豆用量为</w:t>
      </w:r>
      <w:r>
        <w:rPr>
          <w:rFonts w:hint="eastAsia" w:ascii="Times New Roman" w:hAnsi="Times New Roman" w:eastAsia="宋体" w:cs="Times New Roman"/>
          <w:sz w:val="24"/>
          <w:szCs w:val="24"/>
          <w:lang w:val="en-US" w:eastAsia="zh-CN"/>
        </w:rPr>
        <w:t>500</w:t>
      </w:r>
      <w:r>
        <w:rPr>
          <w:rFonts w:hint="eastAsia" w:ascii="Times New Roman" w:hAnsi="Times New Roman" w:eastAsia="宋体" w:cs="Times New Roman"/>
          <w:sz w:val="24"/>
          <w:szCs w:val="24"/>
        </w:rPr>
        <w:t>t/a，则废包装袋质量为</w:t>
      </w:r>
      <w:r>
        <w:rPr>
          <w:rFonts w:hint="eastAsia" w:ascii="Times New Roman" w:hAnsi="Times New Roman" w:eastAsia="宋体" w:cs="Times New Roman"/>
          <w:sz w:val="24"/>
          <w:szCs w:val="24"/>
          <w:lang w:val="en-US" w:eastAsia="zh-CN"/>
        </w:rPr>
        <w:t>2.5</w:t>
      </w:r>
      <w:r>
        <w:rPr>
          <w:rFonts w:hint="eastAsia" w:ascii="Times New Roman" w:hAnsi="Times New Roman" w:eastAsia="宋体" w:cs="Times New Roman"/>
          <w:sz w:val="24"/>
          <w:szCs w:val="24"/>
        </w:rPr>
        <w:t>t/a。评价提出，废包装袋收集在一般固废暂存间暂存，定期外售。</w:t>
      </w:r>
    </w:p>
    <w:p>
      <w:pPr>
        <w:keepNext w:val="0"/>
        <w:keepLines w:val="0"/>
        <w:pageBreakBefore w:val="0"/>
        <w:widowControl w:val="0"/>
        <w:tabs>
          <w:tab w:val="left" w:pos="622"/>
        </w:tabs>
        <w:kinsoku/>
        <w:wordWrap/>
        <w:overflowPunct/>
        <w:topLinePunct w:val="0"/>
        <w:autoSpaceDE/>
        <w:autoSpaceDN/>
        <w:bidi w:val="0"/>
        <w:adjustRightInd/>
        <w:snapToGrid w:val="0"/>
        <w:spacing w:line="336" w:lineRule="auto"/>
        <w:ind w:firstLine="480" w:firstLineChars="200"/>
        <w:textAlignment w:val="auto"/>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（3）污泥</w:t>
      </w:r>
    </w:p>
    <w:p>
      <w:pPr>
        <w:keepNext w:val="0"/>
        <w:keepLines w:val="0"/>
        <w:pageBreakBefore w:val="0"/>
        <w:widowControl w:val="0"/>
        <w:kinsoku/>
        <w:wordWrap/>
        <w:overflowPunct/>
        <w:topLinePunct w:val="0"/>
        <w:autoSpaceDE/>
        <w:autoSpaceDN/>
        <w:bidi w:val="0"/>
        <w:adjustRightInd/>
        <w:snapToGrid w:val="0"/>
        <w:spacing w:line="336" w:lineRule="auto"/>
        <w:textAlignment w:val="auto"/>
        <w:rPr>
          <w:sz w:val="24"/>
          <w:szCs w:val="24"/>
        </w:rPr>
      </w:pPr>
      <w:r>
        <w:rPr>
          <w:rFonts w:hint="default" w:ascii="Times New Roman" w:hAnsi="Times New Roman" w:eastAsia="宋体" w:cs="Times New Roman"/>
          <w:kern w:val="2"/>
          <w:sz w:val="24"/>
          <w:szCs w:val="24"/>
          <w:lang w:val="en-US" w:eastAsia="zh-CN" w:bidi="ar-SA"/>
        </w:rPr>
        <w:t>厂区污水处理设施会产生污泥，无有毒有害物质，属于一般固废，参考《集中式污染治理设施产排污系数手册》（2010 年修订），污泥产生量计算公式为：S=k4Q+k3C，k3：城镇污水处理厂或工业废水集中处理设施的化学污泥产生系数取4.53吨/吨-絮凝剂使用量，项目处理废水500.14t，使用絮凝剂C按照1kg/1吨-污水计算，絮凝剂使用量0.55t，k4：工业废水集中处理设施的物理与生化污泥综合产生系数6吨/万吨-废水处理量经计算，本项目年产污泥约为</w:t>
      </w:r>
      <w:r>
        <w:rPr>
          <w:rFonts w:hint="eastAsia" w:ascii="Times New Roman" w:hAnsi="Times New Roman" w:eastAsia="宋体" w:cs="Times New Roman"/>
          <w:kern w:val="2"/>
          <w:sz w:val="24"/>
          <w:szCs w:val="24"/>
          <w:lang w:val="en-US" w:eastAsia="zh-CN" w:bidi="ar-SA"/>
        </w:rPr>
        <w:t>2.</w:t>
      </w:r>
      <w:r>
        <w:rPr>
          <w:rFonts w:hint="eastAsia" w:cs="Times New Roman"/>
          <w:kern w:val="2"/>
          <w:sz w:val="24"/>
          <w:szCs w:val="24"/>
          <w:lang w:val="en-US" w:eastAsia="zh-CN" w:bidi="ar-SA"/>
        </w:rPr>
        <w:t>8215</w:t>
      </w:r>
      <w:r>
        <w:rPr>
          <w:rFonts w:hint="default" w:ascii="Times New Roman" w:hAnsi="Times New Roman" w:eastAsia="宋体" w:cs="Times New Roman"/>
          <w:kern w:val="2"/>
          <w:sz w:val="24"/>
          <w:szCs w:val="24"/>
          <w:lang w:val="en-US" w:eastAsia="zh-CN" w:bidi="ar-SA"/>
        </w:rPr>
        <w:t>t/a（以含水率80%计）。污泥经脱水至含水率小于60%，年产生量约为</w:t>
      </w:r>
      <w:r>
        <w:rPr>
          <w:rFonts w:hint="eastAsia" w:ascii="Times New Roman" w:hAnsi="Times New Roman" w:eastAsia="宋体" w:cs="Times New Roman"/>
          <w:kern w:val="2"/>
          <w:sz w:val="24"/>
          <w:szCs w:val="24"/>
          <w:lang w:val="en-US" w:eastAsia="zh-CN" w:bidi="ar-SA"/>
        </w:rPr>
        <w:t>1.</w:t>
      </w:r>
      <w:r>
        <w:rPr>
          <w:rFonts w:hint="eastAsia" w:cs="Times New Roman"/>
          <w:kern w:val="2"/>
          <w:sz w:val="24"/>
          <w:szCs w:val="24"/>
          <w:lang w:val="en-US" w:eastAsia="zh-CN" w:bidi="ar-SA"/>
        </w:rPr>
        <w:t>411</w:t>
      </w:r>
      <w:r>
        <w:rPr>
          <w:rFonts w:hint="default" w:ascii="Times New Roman" w:hAnsi="Times New Roman" w:eastAsia="宋体" w:cs="Times New Roman"/>
          <w:kern w:val="2"/>
          <w:sz w:val="24"/>
          <w:szCs w:val="24"/>
          <w:lang w:val="en-US" w:eastAsia="zh-CN" w:bidi="ar-SA"/>
        </w:rPr>
        <w:t>t/a，暂存于密闭的污泥池，定期运至垃圾填埋场填埋处置。</w:t>
      </w:r>
      <w:r>
        <w:rPr>
          <w:rFonts w:hint="eastAsia"/>
          <w:sz w:val="24"/>
          <w:szCs w:val="24"/>
          <w:lang w:val="en-US" w:eastAsia="zh-CN"/>
        </w:rPr>
        <w:t>对周围环境影响较小。</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315" w:name="_Toc4414"/>
      <w:r>
        <w:rPr>
          <w:rFonts w:hint="eastAsia"/>
          <w:lang w:val="en-US" w:eastAsia="zh-CN"/>
        </w:rPr>
        <w:t>10.2</w:t>
      </w:r>
      <w:r>
        <w:rPr>
          <w:rFonts w:hint="default"/>
        </w:rPr>
        <w:t>工程建设对环境的影响</w:t>
      </w:r>
      <w:bookmarkEnd w:id="310"/>
      <w:bookmarkEnd w:id="311"/>
      <w:bookmarkEnd w:id="312"/>
      <w:bookmarkEnd w:id="313"/>
      <w:bookmarkEnd w:id="315"/>
    </w:p>
    <w:p>
      <w:pPr>
        <w:pageBreakBefore w:val="0"/>
        <w:kinsoku/>
        <w:wordWrap/>
        <w:overflowPunct/>
        <w:topLinePunct w:val="0"/>
        <w:autoSpaceDE/>
        <w:autoSpaceDN/>
        <w:bidi w:val="0"/>
        <w:spacing w:line="312" w:lineRule="auto"/>
        <w:rPr>
          <w:rFonts w:hint="default"/>
          <w:lang w:val="en-US" w:eastAsia="zh-CN"/>
        </w:rPr>
      </w:pPr>
      <w:r>
        <w:rPr>
          <w:rFonts w:hint="default"/>
          <w:sz w:val="24"/>
          <w:szCs w:val="24"/>
          <w:lang w:val="en-US" w:eastAsia="zh-CN"/>
        </w:rPr>
        <w:t>验收监测期间，项目各项污染物均能够做到达标排放或有效处理处置，项目建设对周围环境影响很小。</w:t>
      </w:r>
    </w:p>
    <w:p>
      <w:pPr>
        <w:pStyle w:val="3"/>
        <w:pageBreakBefore w:val="0"/>
        <w:numPr>
          <w:ilvl w:val="1"/>
          <w:numId w:val="0"/>
        </w:numPr>
        <w:kinsoku/>
        <w:wordWrap/>
        <w:overflowPunct/>
        <w:topLinePunct w:val="0"/>
        <w:autoSpaceDE/>
        <w:autoSpaceDN/>
        <w:bidi w:val="0"/>
        <w:spacing w:line="312" w:lineRule="auto"/>
        <w:ind w:left="575" w:leftChars="0" w:hanging="575" w:firstLineChars="0"/>
        <w:outlineLvl w:val="0"/>
        <w:rPr>
          <w:rFonts w:hint="default"/>
        </w:rPr>
      </w:pPr>
      <w:bookmarkStart w:id="316" w:name="_Toc13005"/>
      <w:bookmarkStart w:id="317" w:name="_Toc18679"/>
      <w:bookmarkStart w:id="318" w:name="_Toc23138"/>
      <w:bookmarkStart w:id="319" w:name="_Toc16867"/>
      <w:bookmarkStart w:id="320" w:name="_Toc9511"/>
      <w:r>
        <w:rPr>
          <w:rFonts w:hint="eastAsia"/>
          <w:lang w:val="en-US" w:eastAsia="zh-CN"/>
        </w:rPr>
        <w:t>10.3</w:t>
      </w:r>
      <w:r>
        <w:rPr>
          <w:rFonts w:hint="default"/>
        </w:rPr>
        <w:t>建议</w:t>
      </w:r>
      <w:bookmarkEnd w:id="314"/>
      <w:bookmarkEnd w:id="316"/>
      <w:bookmarkEnd w:id="317"/>
      <w:bookmarkEnd w:id="318"/>
      <w:bookmarkEnd w:id="319"/>
      <w:bookmarkEnd w:id="320"/>
    </w:p>
    <w:p>
      <w:pPr>
        <w:keepNext w:val="0"/>
        <w:keepLines w:val="0"/>
        <w:pageBreakBefore w:val="0"/>
        <w:widowControl/>
        <w:kinsoku/>
        <w:wordWrap/>
        <w:overflowPunct/>
        <w:topLinePunct w:val="0"/>
        <w:autoSpaceDE/>
        <w:autoSpaceDN/>
        <w:bidi w:val="0"/>
        <w:adjustRightInd w:val="0"/>
        <w:snapToGrid w:val="0"/>
        <w:spacing w:line="312" w:lineRule="auto"/>
        <w:ind w:left="0" w:leftChars="0" w:right="0" w:rightChars="0" w:firstLine="480" w:firstLineChars="200"/>
        <w:jc w:val="both"/>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（1）加强对环保设施的日常维护和管理，加强监督管理，精心操作，维护保养好设备，使环保设施长期稳定运行，确保废气</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噪声污染物长期稳定达标排放。</w:t>
      </w:r>
    </w:p>
    <w:p>
      <w:pPr>
        <w:keepNext w:val="0"/>
        <w:keepLines w:val="0"/>
        <w:pageBreakBefore w:val="0"/>
        <w:widowControl/>
        <w:kinsoku/>
        <w:wordWrap/>
        <w:overflowPunct/>
        <w:topLinePunct w:val="0"/>
        <w:autoSpaceDE/>
        <w:autoSpaceDN/>
        <w:bidi w:val="0"/>
        <w:spacing w:line="312" w:lineRule="auto"/>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（2）定期检查设备安全，维护设备，使设备运行噪声降至最低。</w:t>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480" w:firstLineChars="200"/>
        <w:jc w:val="both"/>
        <w:textAlignment w:val="auto"/>
        <w:outlineLvl w:val="9"/>
        <w:rPr>
          <w:rFonts w:hint="default" w:ascii="Times New Roman" w:hAnsi="Times New Roman" w:eastAsia="宋体" w:cs="Times New Roman"/>
          <w:b/>
          <w:bCs/>
          <w:sz w:val="24"/>
          <w:szCs w:val="24"/>
          <w:highlight w:val="none"/>
          <w:lang w:val="en-US" w:eastAsia="zh-CN"/>
        </w:rPr>
      </w:pPr>
      <w:r>
        <w:rPr>
          <w:rFonts w:hint="default" w:ascii="Times New Roman" w:hAnsi="Times New Roman" w:eastAsia="宋体" w:cs="Times New Roman"/>
          <w:b w:val="0"/>
          <w:bCs w:val="0"/>
          <w:sz w:val="24"/>
          <w:szCs w:val="24"/>
          <w:highlight w:val="none"/>
          <w:lang w:val="en-US" w:eastAsia="zh-CN"/>
        </w:rPr>
        <w:t>（3）厂区做好危废处理措施，</w:t>
      </w:r>
      <w:r>
        <w:rPr>
          <w:rFonts w:hint="default" w:ascii="Times New Roman" w:hAnsi="Times New Roman" w:eastAsia="宋体" w:cs="Times New Roman"/>
          <w:bCs/>
          <w:color w:val="auto"/>
          <w:sz w:val="24"/>
          <w:szCs w:val="24"/>
          <w:highlight w:val="none"/>
          <w:lang w:val="en-US" w:eastAsia="zh-CN"/>
        </w:rPr>
        <w:t>危险废物贮存设施都必须按《环境保护图形标志固体废物贮存（处置）场》（GB15562.2-1995）的规定设置警示标志。</w:t>
      </w:r>
    </w:p>
    <w:p>
      <w:pPr>
        <w:pStyle w:val="2"/>
        <w:pageBreakBefore w:val="0"/>
        <w:numPr>
          <w:ilvl w:val="0"/>
          <w:numId w:val="0"/>
        </w:numPr>
        <w:kinsoku/>
        <w:wordWrap/>
        <w:overflowPunct/>
        <w:topLinePunct w:val="0"/>
        <w:autoSpaceDE/>
        <w:autoSpaceDN/>
        <w:bidi w:val="0"/>
        <w:spacing w:line="312" w:lineRule="auto"/>
        <w:ind w:left="432" w:leftChars="0" w:hanging="432" w:firstLineChars="0"/>
        <w:rPr>
          <w:rFonts w:hint="default"/>
        </w:rPr>
      </w:pPr>
      <w:bookmarkStart w:id="321" w:name="_Toc25611"/>
      <w:bookmarkStart w:id="322" w:name="_Toc8628"/>
      <w:bookmarkStart w:id="323" w:name="_Toc9188"/>
      <w:bookmarkStart w:id="324" w:name="_Toc3253"/>
      <w:bookmarkStart w:id="325" w:name="_Toc21338"/>
      <w:bookmarkStart w:id="326" w:name="_Toc21108"/>
      <w:r>
        <w:rPr>
          <w:rFonts w:hint="eastAsia"/>
          <w:lang w:val="en-US" w:eastAsia="zh-CN"/>
        </w:rPr>
        <w:t>11</w:t>
      </w:r>
      <w:r>
        <w:rPr>
          <w:rFonts w:hint="default"/>
        </w:rPr>
        <w:t>建设项目工程环境保护“三同时”竣工验收登记表</w:t>
      </w:r>
      <w:bookmarkEnd w:id="321"/>
      <w:bookmarkEnd w:id="322"/>
      <w:bookmarkEnd w:id="323"/>
      <w:bookmarkEnd w:id="324"/>
      <w:bookmarkEnd w:id="325"/>
      <w:bookmarkEnd w:id="326"/>
    </w:p>
    <w:p>
      <w:pPr>
        <w:keepNext w:val="0"/>
        <w:keepLines w:val="0"/>
        <w:pageBreakBefore w:val="0"/>
        <w:widowControl/>
        <w:kinsoku/>
        <w:wordWrap/>
        <w:overflowPunct/>
        <w:topLinePunct w:val="0"/>
        <w:autoSpaceDE/>
        <w:autoSpaceDN/>
        <w:bidi w:val="0"/>
        <w:spacing w:line="312" w:lineRule="auto"/>
        <w:ind w:firstLine="480" w:firstLineChars="200"/>
        <w:textAlignment w:val="auto"/>
        <w:rPr>
          <w:rFonts w:hint="default" w:ascii="Times New Roman" w:hAnsi="Times New Roman" w:eastAsia="宋体" w:cs="Times New Roman"/>
          <w:highlight w:val="yellow"/>
        </w:rPr>
        <w:sectPr>
          <w:footerReference r:id="rId7" w:type="default"/>
          <w:pgSz w:w="11906" w:h="16838"/>
          <w:pgMar w:top="1440" w:right="1706" w:bottom="1440" w:left="152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default" w:ascii="Times New Roman" w:hAnsi="Times New Roman" w:eastAsia="宋体" w:cs="Times New Roman"/>
          <w:sz w:val="24"/>
          <w:szCs w:val="24"/>
          <w:highlight w:val="none"/>
          <w:lang w:eastAsia="zh-CN"/>
        </w:rPr>
        <w:t>具体内容如下表。</w:t>
      </w:r>
      <w:r>
        <w:rPr>
          <w:rFonts w:hint="default" w:ascii="Times New Roman" w:hAnsi="Times New Roman" w:eastAsia="宋体" w:cs="Times New Roman"/>
          <w:sz w:val="24"/>
          <w:szCs w:val="24"/>
          <w:highlight w:val="yellow"/>
        </w:rPr>
        <w:br w:type="page"/>
      </w:r>
    </w:p>
    <w:p>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center"/>
        <w:textAlignment w:val="auto"/>
        <w:outlineLvl w:val="0"/>
        <w:rPr>
          <w:rFonts w:hint="default" w:ascii="Times New Roman" w:hAnsi="Times New Roman" w:eastAsia="宋体" w:cs="Times New Roman"/>
          <w:highlight w:val="yellow"/>
        </w:rPr>
      </w:pPr>
      <w:bookmarkStart w:id="327" w:name="_Toc24132"/>
      <w:bookmarkStart w:id="328" w:name="_Toc1406"/>
      <w:bookmarkStart w:id="329" w:name="_Toc15646"/>
      <w:bookmarkStart w:id="330" w:name="_Toc4135"/>
      <w:bookmarkStart w:id="331" w:name="_Toc8022"/>
      <w:r>
        <w:rPr>
          <w:rFonts w:hint="default" w:ascii="Times New Roman" w:hAnsi="Times New Roman" w:eastAsia="宋体" w:cs="Times New Roman"/>
          <w:color w:val="auto"/>
          <w:sz w:val="24"/>
          <w:szCs w:val="24"/>
          <w:highlight w:val="none"/>
        </w:rPr>
        <w:t>建设项目工程环境保护“三同时”竣工验收</w:t>
      </w:r>
      <w:r>
        <w:rPr>
          <w:rFonts w:hint="default" w:ascii="Times New Roman" w:hAnsi="Times New Roman" w:eastAsia="宋体" w:cs="Times New Roman"/>
          <w:color w:val="auto"/>
          <w:sz w:val="24"/>
          <w:szCs w:val="24"/>
          <w:highlight w:val="none"/>
          <w:lang w:eastAsia="zh-CN"/>
        </w:rPr>
        <w:t>报告表</w:t>
      </w:r>
      <w:bookmarkEnd w:id="327"/>
      <w:bookmarkEnd w:id="328"/>
      <w:bookmarkEnd w:id="329"/>
      <w:bookmarkEnd w:id="330"/>
      <w:bookmarkEnd w:id="331"/>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textAlignment w:val="auto"/>
        <w:rPr>
          <w:rFonts w:hint="default" w:ascii="Times New Roman" w:hAnsi="Times New Roman" w:eastAsia="宋体" w:cs="Times New Roman"/>
          <w:sz w:val="21"/>
          <w:szCs w:val="18"/>
          <w:highlight w:val="yellow"/>
        </w:rPr>
      </w:pPr>
      <w:r>
        <w:rPr>
          <w:rFonts w:hint="default" w:ascii="Times New Roman" w:hAnsi="Times New Roman" w:eastAsia="宋体" w:cs="Times New Roman"/>
          <w:color w:val="auto"/>
          <w:sz w:val="21"/>
          <w:szCs w:val="18"/>
          <w:highlight w:val="none"/>
        </w:rPr>
        <w:t>填表单位（盖章）：</w:t>
      </w:r>
      <w:r>
        <w:rPr>
          <w:rFonts w:hint="eastAsia" w:cs="Times New Roman"/>
          <w:color w:val="auto"/>
          <w:sz w:val="21"/>
          <w:szCs w:val="18"/>
          <w:highlight w:val="none"/>
          <w:lang w:val="en-US" w:eastAsia="zh-CN"/>
        </w:rPr>
        <w:t>新乡市豆乐食品有限公司</w:t>
      </w:r>
      <w:r>
        <w:rPr>
          <w:rFonts w:hint="default" w:ascii="Times New Roman" w:hAnsi="Times New Roman" w:eastAsia="宋体" w:cs="Times New Roman"/>
          <w:color w:val="auto"/>
          <w:sz w:val="21"/>
          <w:szCs w:val="18"/>
          <w:highlight w:val="none"/>
          <w:lang w:val="en-US" w:eastAsia="zh-CN"/>
        </w:rPr>
        <w:t xml:space="preserve"> </w:t>
      </w:r>
      <w:r>
        <w:rPr>
          <w:rFonts w:hint="default" w:ascii="Times New Roman" w:hAnsi="Times New Roman" w:eastAsia="宋体" w:cs="Times New Roman"/>
          <w:color w:val="auto"/>
          <w:sz w:val="21"/>
          <w:szCs w:val="18"/>
          <w:highlight w:val="none"/>
        </w:rPr>
        <w:t xml:space="preserve">              </w:t>
      </w:r>
      <w:r>
        <w:rPr>
          <w:rFonts w:hint="default" w:ascii="Times New Roman" w:hAnsi="Times New Roman" w:eastAsia="宋体" w:cs="Times New Roman"/>
          <w:color w:val="auto"/>
          <w:sz w:val="21"/>
          <w:szCs w:val="18"/>
          <w:highlight w:val="none"/>
          <w:lang w:val="en-US" w:eastAsia="zh-CN"/>
        </w:rPr>
        <w:t xml:space="preserve">        </w:t>
      </w:r>
      <w:r>
        <w:rPr>
          <w:rFonts w:hint="default" w:ascii="Times New Roman" w:hAnsi="Times New Roman" w:eastAsia="宋体" w:cs="Times New Roman"/>
          <w:color w:val="auto"/>
          <w:sz w:val="21"/>
          <w:szCs w:val="18"/>
          <w:highlight w:val="none"/>
        </w:rPr>
        <w:t xml:space="preserve">    </w:t>
      </w:r>
      <w:r>
        <w:rPr>
          <w:rFonts w:hint="default" w:ascii="Times New Roman" w:hAnsi="Times New Roman" w:eastAsia="宋体" w:cs="Times New Roman"/>
          <w:color w:val="000000" w:themeColor="text1"/>
          <w:sz w:val="21"/>
          <w:szCs w:val="18"/>
          <w:highlight w:val="none"/>
          <w14:textFill>
            <w14:solidFill>
              <w14:schemeClr w14:val="tx1"/>
            </w14:solidFill>
          </w14:textFill>
        </w:rPr>
        <w:t>填表人（签字）：                            项目经办人（签字）：</w:t>
      </w:r>
    </w:p>
    <w:tbl>
      <w:tblPr>
        <w:tblStyle w:val="24"/>
        <w:tblW w:w="15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
        <w:gridCol w:w="595"/>
        <w:gridCol w:w="1087"/>
        <w:gridCol w:w="631"/>
        <w:gridCol w:w="672"/>
        <w:gridCol w:w="853"/>
        <w:gridCol w:w="255"/>
        <w:gridCol w:w="225"/>
        <w:gridCol w:w="509"/>
        <w:gridCol w:w="419"/>
        <w:gridCol w:w="122"/>
        <w:gridCol w:w="510"/>
        <w:gridCol w:w="260"/>
        <w:gridCol w:w="856"/>
        <w:gridCol w:w="237"/>
        <w:gridCol w:w="237"/>
        <w:gridCol w:w="725"/>
        <w:gridCol w:w="230"/>
        <w:gridCol w:w="425"/>
        <w:gridCol w:w="621"/>
        <w:gridCol w:w="55"/>
        <w:gridCol w:w="914"/>
        <w:gridCol w:w="335"/>
        <w:gridCol w:w="563"/>
        <w:gridCol w:w="422"/>
        <w:gridCol w:w="276"/>
        <w:gridCol w:w="774"/>
        <w:gridCol w:w="382"/>
        <w:gridCol w:w="563"/>
        <w:gridCol w:w="645"/>
        <w:gridCol w:w="481"/>
        <w:gridCol w:w="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建设项目</w:t>
            </w: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项目名称</w:t>
            </w:r>
          </w:p>
        </w:tc>
        <w:tc>
          <w:tcPr>
            <w:tcW w:w="3565"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年产300吨豆制品制造项目</w:t>
            </w:r>
          </w:p>
        </w:tc>
        <w:tc>
          <w:tcPr>
            <w:tcW w:w="231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项目代码</w:t>
            </w:r>
          </w:p>
        </w:tc>
        <w:tc>
          <w:tcPr>
            <w:tcW w:w="258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2020-410781-35-03-057340</w:t>
            </w:r>
          </w:p>
        </w:tc>
        <w:tc>
          <w:tcPr>
            <w:tcW w:w="985"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建设地点</w:t>
            </w:r>
          </w:p>
        </w:tc>
        <w:tc>
          <w:tcPr>
            <w:tcW w:w="3567"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新乡市卫辉市唐庄镇工业路3号银鹭沙厂院内1号厂房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行业分类(分类管理名录)</w:t>
            </w:r>
          </w:p>
        </w:tc>
        <w:tc>
          <w:tcPr>
            <w:tcW w:w="3565"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000000"/>
                <w:kern w:val="36"/>
                <w:sz w:val="18"/>
                <w:szCs w:val="18"/>
                <w:highlight w:val="none"/>
                <w:lang w:val="en-US" w:eastAsia="zh-CN"/>
              </w:rPr>
              <w:t>C1392 豆制品制造</w:t>
            </w:r>
          </w:p>
        </w:tc>
        <w:tc>
          <w:tcPr>
            <w:tcW w:w="231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建设性质</w:t>
            </w:r>
          </w:p>
        </w:tc>
        <w:tc>
          <w:tcPr>
            <w:tcW w:w="7132" w:type="dxa"/>
            <w:gridSpan w:val="1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设计生产能力</w:t>
            </w:r>
          </w:p>
        </w:tc>
        <w:tc>
          <w:tcPr>
            <w:tcW w:w="251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bCs/>
                <w:color w:val="000000"/>
                <w:sz w:val="18"/>
                <w:szCs w:val="18"/>
                <w:lang w:val="en-US" w:eastAsia="zh-CN"/>
              </w:rPr>
              <w:t>年产300吨豆制品</w:t>
            </w:r>
          </w:p>
        </w:tc>
        <w:tc>
          <w:tcPr>
            <w:tcW w:w="1311"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实际生产能力</w:t>
            </w:r>
          </w:p>
        </w:tc>
        <w:tc>
          <w:tcPr>
            <w:tcW w:w="3386" w:type="dxa"/>
            <w:gridSpan w:val="8"/>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年产</w:t>
            </w:r>
            <w:r>
              <w:rPr>
                <w:rFonts w:hint="eastAsia"/>
                <w:bCs/>
                <w:color w:val="000000"/>
                <w:sz w:val="18"/>
                <w:szCs w:val="18"/>
                <w:lang w:val="en-US" w:eastAsia="zh-CN"/>
              </w:rPr>
              <w:t>300吨豆制品</w:t>
            </w:r>
          </w:p>
        </w:tc>
        <w:tc>
          <w:tcPr>
            <w:tcW w:w="124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环评单位</w:t>
            </w:r>
          </w:p>
        </w:tc>
        <w:tc>
          <w:tcPr>
            <w:tcW w:w="4552"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河南环科环保技术有限公司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环评文件审批机关</w:t>
            </w:r>
          </w:p>
        </w:tc>
        <w:tc>
          <w:tcPr>
            <w:tcW w:w="3825"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卫辉市环境保护局</w:t>
            </w:r>
          </w:p>
        </w:tc>
        <w:tc>
          <w:tcPr>
            <w:tcW w:w="1330"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审批文号</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卫环告表[2022]07号</w:t>
            </w:r>
          </w:p>
        </w:tc>
        <w:tc>
          <w:tcPr>
            <w:tcW w:w="237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环评文件类型</w:t>
            </w:r>
          </w:p>
        </w:tc>
        <w:tc>
          <w:tcPr>
            <w:tcW w:w="25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环境影响报告表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开工日期</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202</w:t>
            </w:r>
            <w:r>
              <w:rPr>
                <w:rFonts w:hint="eastAsia" w:cs="Times New Roman"/>
                <w:color w:val="auto"/>
                <w:sz w:val="18"/>
                <w:szCs w:val="18"/>
                <w:highlight w:val="none"/>
                <w:lang w:val="en-US" w:eastAsia="zh-CN"/>
              </w:rPr>
              <w:t>2</w:t>
            </w:r>
            <w:r>
              <w:rPr>
                <w:rFonts w:hint="eastAsia" w:ascii="Times New Roman" w:hAnsi="Times New Roman" w:eastAsia="宋体" w:cs="Times New Roman"/>
                <w:color w:val="auto"/>
                <w:sz w:val="18"/>
                <w:szCs w:val="18"/>
                <w:highlight w:val="none"/>
                <w:lang w:val="en-US" w:eastAsia="zh-CN"/>
              </w:rPr>
              <w:t>年</w:t>
            </w:r>
            <w:r>
              <w:rPr>
                <w:rFonts w:hint="eastAsia" w:cs="Times New Roman"/>
                <w:color w:val="auto"/>
                <w:sz w:val="18"/>
                <w:szCs w:val="18"/>
                <w:highlight w:val="none"/>
                <w:lang w:val="en-US" w:eastAsia="zh-CN"/>
              </w:rPr>
              <w:t>10</w:t>
            </w:r>
            <w:r>
              <w:rPr>
                <w:rFonts w:hint="eastAsia" w:ascii="Times New Roman" w:hAnsi="Times New Roman" w:eastAsia="宋体" w:cs="Times New Roman"/>
                <w:color w:val="auto"/>
                <w:sz w:val="18"/>
                <w:szCs w:val="18"/>
                <w:highlight w:val="none"/>
                <w:lang w:val="en-US" w:eastAsia="zh-CN"/>
              </w:rPr>
              <w:t>月</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竣工日期</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202</w:t>
            </w:r>
            <w:r>
              <w:rPr>
                <w:rFonts w:hint="eastAsia" w:cs="Times New Roman"/>
                <w:color w:val="auto"/>
                <w:sz w:val="18"/>
                <w:szCs w:val="18"/>
                <w:highlight w:val="none"/>
                <w:lang w:val="en-US" w:eastAsia="zh-CN"/>
              </w:rPr>
              <w:t>3</w:t>
            </w:r>
            <w:r>
              <w:rPr>
                <w:rFonts w:hint="eastAsia" w:ascii="Times New Roman" w:hAnsi="Times New Roman" w:eastAsia="宋体" w:cs="Times New Roman"/>
                <w:color w:val="auto"/>
                <w:sz w:val="18"/>
                <w:szCs w:val="18"/>
                <w:highlight w:val="none"/>
                <w:lang w:val="en-US" w:eastAsia="zh-CN"/>
              </w:rPr>
              <w:t>年</w:t>
            </w:r>
            <w:r>
              <w:rPr>
                <w:rFonts w:hint="eastAsia" w:cs="Times New Roman"/>
                <w:color w:val="auto"/>
                <w:sz w:val="18"/>
                <w:szCs w:val="18"/>
                <w:highlight w:val="none"/>
                <w:lang w:val="en-US" w:eastAsia="zh-CN"/>
              </w:rPr>
              <w:t>1</w:t>
            </w:r>
            <w:r>
              <w:rPr>
                <w:rFonts w:hint="eastAsia" w:ascii="Times New Roman" w:hAnsi="Times New Roman" w:eastAsia="宋体" w:cs="Times New Roman"/>
                <w:color w:val="auto"/>
                <w:sz w:val="18"/>
                <w:szCs w:val="18"/>
                <w:highlight w:val="none"/>
                <w:lang w:val="en-US" w:eastAsia="zh-CN"/>
              </w:rPr>
              <w:t>月</w:t>
            </w:r>
          </w:p>
        </w:tc>
        <w:tc>
          <w:tcPr>
            <w:tcW w:w="237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排污许可证申领时间</w:t>
            </w:r>
          </w:p>
        </w:tc>
        <w:tc>
          <w:tcPr>
            <w:tcW w:w="25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20</w:t>
            </w:r>
            <w:r>
              <w:rPr>
                <w:rFonts w:hint="eastAsia" w:cs="Times New Roman"/>
                <w:color w:val="auto"/>
                <w:sz w:val="18"/>
                <w:szCs w:val="18"/>
                <w:highlight w:val="none"/>
                <w:lang w:val="en-US" w:eastAsia="zh-CN"/>
              </w:rPr>
              <w:t>22</w:t>
            </w:r>
            <w:r>
              <w:rPr>
                <w:rFonts w:hint="eastAsia" w:ascii="Times New Roman" w:hAnsi="Times New Roman" w:eastAsia="宋体" w:cs="Times New Roman"/>
                <w:color w:val="auto"/>
                <w:sz w:val="18"/>
                <w:szCs w:val="18"/>
                <w:highlight w:val="none"/>
                <w:lang w:val="en-US" w:eastAsia="zh-CN"/>
              </w:rPr>
              <w:t>年</w:t>
            </w:r>
            <w:r>
              <w:rPr>
                <w:rFonts w:hint="eastAsia" w:cs="Times New Roman"/>
                <w:color w:val="auto"/>
                <w:sz w:val="18"/>
                <w:szCs w:val="18"/>
                <w:highlight w:val="none"/>
                <w:lang w:val="en-US" w:eastAsia="zh-CN"/>
              </w:rPr>
              <w:t>10</w:t>
            </w:r>
            <w:r>
              <w:rPr>
                <w:rFonts w:hint="eastAsia" w:ascii="Times New Roman" w:hAnsi="Times New Roman" w:eastAsia="宋体" w:cs="Times New Roman"/>
                <w:color w:val="auto"/>
                <w:sz w:val="18"/>
                <w:szCs w:val="18"/>
                <w:highlight w:val="none"/>
                <w:lang w:val="en-US" w:eastAsia="zh-CN"/>
              </w:rPr>
              <w:t>月</w:t>
            </w:r>
            <w:r>
              <w:rPr>
                <w:rFonts w:hint="eastAsia" w:cs="Times New Roman"/>
                <w:color w:val="auto"/>
                <w:sz w:val="18"/>
                <w:szCs w:val="18"/>
                <w:highlight w:val="none"/>
                <w:lang w:val="en-US" w:eastAsia="zh-CN"/>
              </w:rPr>
              <w:t>26</w:t>
            </w:r>
            <w:r>
              <w:rPr>
                <w:rFonts w:hint="eastAsia" w:ascii="Times New Roman" w:hAnsi="Times New Roman" w:eastAsia="宋体" w:cs="Times New Roman"/>
                <w:color w:val="auto"/>
                <w:sz w:val="18"/>
                <w:szCs w:val="18"/>
                <w:highlight w:val="none"/>
                <w:lang w:val="en-US"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环保设施设计单位</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新乡市豆乐食品有限公司</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环保设施施工单位</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新乡市豆乐食品有限公司</w:t>
            </w:r>
          </w:p>
        </w:tc>
        <w:tc>
          <w:tcPr>
            <w:tcW w:w="237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本工程排污许可证编号</w:t>
            </w:r>
          </w:p>
        </w:tc>
        <w:tc>
          <w:tcPr>
            <w:tcW w:w="25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91410781MA9L73YX53001Y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验收单位</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新乡市豆乐食品有限公司</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环保设施监测单位</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河南鑫成环境保护监测有限公司</w:t>
            </w:r>
          </w:p>
        </w:tc>
        <w:tc>
          <w:tcPr>
            <w:tcW w:w="237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验收监测时工况</w:t>
            </w:r>
          </w:p>
        </w:tc>
        <w:tc>
          <w:tcPr>
            <w:tcW w:w="25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投资总概算（万元）</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50</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环保投资总概算(万元)</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15</w:t>
            </w:r>
          </w:p>
        </w:tc>
        <w:tc>
          <w:tcPr>
            <w:tcW w:w="237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所占比例（%）</w:t>
            </w:r>
          </w:p>
        </w:tc>
        <w:tc>
          <w:tcPr>
            <w:tcW w:w="25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实际总投资（万元）</w:t>
            </w:r>
          </w:p>
        </w:tc>
        <w:tc>
          <w:tcPr>
            <w:tcW w:w="3055" w:type="dxa"/>
            <w:gridSpan w:val="7"/>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50</w:t>
            </w:r>
          </w:p>
        </w:tc>
        <w:tc>
          <w:tcPr>
            <w:tcW w:w="210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实际环保投资 (万元)</w:t>
            </w:r>
          </w:p>
        </w:tc>
        <w:tc>
          <w:tcPr>
            <w:tcW w:w="2970" w:type="dxa"/>
            <w:gridSpan w:val="6"/>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16.2</w:t>
            </w:r>
          </w:p>
        </w:tc>
        <w:tc>
          <w:tcPr>
            <w:tcW w:w="237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所占比例 (%）</w:t>
            </w:r>
          </w:p>
        </w:tc>
        <w:tc>
          <w:tcPr>
            <w:tcW w:w="25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682"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废水治理（万元）</w:t>
            </w:r>
          </w:p>
        </w:tc>
        <w:tc>
          <w:tcPr>
            <w:tcW w:w="631"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10</w:t>
            </w:r>
          </w:p>
        </w:tc>
        <w:tc>
          <w:tcPr>
            <w:tcW w:w="1525"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废气治理（万元）</w:t>
            </w:r>
          </w:p>
        </w:tc>
        <w:tc>
          <w:tcPr>
            <w:tcW w:w="480"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w:t>
            </w:r>
          </w:p>
        </w:tc>
        <w:tc>
          <w:tcPr>
            <w:tcW w:w="182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噪声治理(万元)</w:t>
            </w:r>
          </w:p>
        </w:tc>
        <w:tc>
          <w:tcPr>
            <w:tcW w:w="856"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w:t>
            </w:r>
          </w:p>
        </w:tc>
        <w:tc>
          <w:tcPr>
            <w:tcW w:w="1854"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固体废物治理（万元）</w:t>
            </w:r>
          </w:p>
        </w:tc>
        <w:tc>
          <w:tcPr>
            <w:tcW w:w="67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5.2</w:t>
            </w:r>
          </w:p>
        </w:tc>
        <w:tc>
          <w:tcPr>
            <w:tcW w:w="1249"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地下水防治</w:t>
            </w:r>
          </w:p>
        </w:tc>
        <w:tc>
          <w:tcPr>
            <w:tcW w:w="563"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854"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绿化及生态（万元 ）</w:t>
            </w:r>
          </w:p>
        </w:tc>
        <w:tc>
          <w:tcPr>
            <w:tcW w:w="563"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2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其他（万元）</w:t>
            </w:r>
          </w:p>
        </w:tc>
        <w:tc>
          <w:tcPr>
            <w:tcW w:w="446"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1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231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新增废水处理设施能力</w:t>
            </w:r>
          </w:p>
        </w:tc>
        <w:tc>
          <w:tcPr>
            <w:tcW w:w="3825" w:type="dxa"/>
            <w:gridSpan w:val="9"/>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2285"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新增废气处理设施能力</w:t>
            </w:r>
          </w:p>
        </w:tc>
        <w:tc>
          <w:tcPr>
            <w:tcW w:w="235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24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年平均工作时间</w:t>
            </w:r>
          </w:p>
        </w:tc>
        <w:tc>
          <w:tcPr>
            <w:tcW w:w="2135"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16</w:t>
            </w:r>
            <w:r>
              <w:rPr>
                <w:rFonts w:hint="eastAsia" w:ascii="Times New Roman" w:hAnsi="Times New Roman" w:eastAsia="宋体" w:cs="Times New Roman"/>
                <w:color w:val="auto"/>
                <w:sz w:val="18"/>
                <w:szCs w:val="18"/>
                <w:highlight w:val="none"/>
                <w:lang w:val="en-US" w:eastAsia="zh-CN"/>
              </w:rPr>
              <w:t>00小时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1999"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运营单位</w:t>
            </w:r>
          </w:p>
        </w:tc>
        <w:tc>
          <w:tcPr>
            <w:tcW w:w="2636"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新乡市豆乐食品有限公司</w:t>
            </w:r>
          </w:p>
        </w:tc>
        <w:tc>
          <w:tcPr>
            <w:tcW w:w="4105" w:type="dxa"/>
            <w:gridSpan w:val="10"/>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运营单位社会统一信用代码(或组织机构代码)</w:t>
            </w:r>
          </w:p>
        </w:tc>
        <w:tc>
          <w:tcPr>
            <w:tcW w:w="2350"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91410781MA9L73YX53</w:t>
            </w:r>
          </w:p>
        </w:tc>
        <w:tc>
          <w:tcPr>
            <w:tcW w:w="2417" w:type="dxa"/>
            <w:gridSpan w:val="5"/>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验收时间</w:t>
            </w:r>
          </w:p>
        </w:tc>
        <w:tc>
          <w:tcPr>
            <w:tcW w:w="2135" w:type="dxa"/>
            <w:gridSpan w:val="4"/>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202</w:t>
            </w:r>
            <w:r>
              <w:rPr>
                <w:rFonts w:hint="eastAsia" w:cs="Times New Roman"/>
                <w:color w:val="auto"/>
                <w:sz w:val="18"/>
                <w:szCs w:val="18"/>
                <w:highlight w:val="none"/>
                <w:lang w:val="en-US" w:eastAsia="zh-CN"/>
              </w:rPr>
              <w:t>3</w:t>
            </w:r>
            <w:r>
              <w:rPr>
                <w:rFonts w:hint="eastAsia" w:ascii="Times New Roman" w:hAnsi="Times New Roman" w:eastAsia="宋体" w:cs="Times New Roman"/>
                <w:color w:val="auto"/>
                <w:sz w:val="18"/>
                <w:szCs w:val="18"/>
                <w:highlight w:val="none"/>
                <w:lang w:val="en-US" w:eastAsia="zh-CN"/>
              </w:rPr>
              <w:t>.</w:t>
            </w:r>
            <w:r>
              <w:rPr>
                <w:rFonts w:hint="eastAsia" w:cs="Times New Roman"/>
                <w:color w:val="auto"/>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12" w:type="dxa"/>
            <w:gridSpan w:val="2"/>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污染物排放达标与总量控制（工业建设项目详填）</w:t>
            </w:r>
          </w:p>
        </w:tc>
        <w:tc>
          <w:tcPr>
            <w:tcW w:w="171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污染物</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原有排放量(1)</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本期工程实际排放浓度(2)</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本期工程允许排放浓度(3)</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本期工程产生量(4)</w:t>
            </w: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本期工程自身削减量(5)</w:t>
            </w: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本期工程实际排放量(6)</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本期工程核定排放总量(7)</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本期工程“以新带老”削减量(8)</w:t>
            </w: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全厂实际排放总量(9)</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全厂核定排放总量(10)</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区域平衡替代削减量(11)</w:t>
            </w: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12"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71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废水</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12"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71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COD</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360</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360</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0.1127</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0.1127</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0.1127</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0.1127</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eastAsia="宋体" w:cs="Times New Roman"/>
                <w:color w:val="auto"/>
                <w:sz w:val="18"/>
                <w:szCs w:val="18"/>
                <w:highlight w:val="none"/>
                <w:lang w:val="en-US" w:eastAsia="zh-CN"/>
              </w:rPr>
              <w:t>/</w:t>
            </w: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+0.1127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12"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71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氨氮</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30</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30</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default"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0.01127</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0.01127</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0.01127</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0.01127</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ascii="Times New Roman" w:hAnsi="Times New Roman" w:eastAsia="宋体" w:cs="Times New Roman"/>
                <w:color w:val="auto"/>
                <w:sz w:val="18"/>
                <w:szCs w:val="18"/>
                <w:highlight w:val="none"/>
                <w:lang w:val="en-US" w:eastAsia="zh-CN"/>
              </w:rPr>
              <w:t>/</w:t>
            </w: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kern w:val="2"/>
                <w:sz w:val="18"/>
                <w:szCs w:val="18"/>
                <w:highlight w:val="none"/>
                <w:vertAlign w:val="baseline"/>
                <w:lang w:val="en-US" w:eastAsia="zh-CN" w:bidi="ar-SA"/>
              </w:rPr>
            </w:pPr>
            <w:r>
              <w:rPr>
                <w:rFonts w:hint="eastAsia" w:cs="Times New Roman"/>
                <w:color w:val="auto"/>
                <w:sz w:val="18"/>
                <w:szCs w:val="18"/>
                <w:highlight w:val="none"/>
                <w:lang w:val="en-US" w:eastAsia="zh-CN"/>
              </w:rPr>
              <w:t>+0.01127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12"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71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石油类</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12"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8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与项目有关的其他特征污染物</w:t>
            </w:r>
          </w:p>
        </w:tc>
        <w:tc>
          <w:tcPr>
            <w:tcW w:w="631"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氨</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912" w:type="dxa"/>
            <w:gridSpan w:val="2"/>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8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631"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硫化氢</w:t>
            </w:r>
          </w:p>
        </w:tc>
        <w:tc>
          <w:tcPr>
            <w:tcW w:w="672" w:type="dxa"/>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11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1153"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w:t>
            </w:r>
          </w:p>
        </w:tc>
        <w:tc>
          <w:tcPr>
            <w:tcW w:w="8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93"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92"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04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304"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61" w:type="dxa"/>
            <w:gridSpan w:val="3"/>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156"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1208"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c>
          <w:tcPr>
            <w:tcW w:w="927" w:type="dxa"/>
            <w:gridSpan w:val="2"/>
            <w:vAlign w:val="center"/>
          </w:tcPr>
          <w:p>
            <w:pPr>
              <w:keepNext w:val="0"/>
              <w:keepLines w:val="0"/>
              <w:pageBreakBefore w:val="0"/>
              <w:widowControl w:val="0"/>
              <w:kinsoku/>
              <w:wordWrap/>
              <w:overflowPunct/>
              <w:topLinePunct w:val="0"/>
              <w:autoSpaceDE/>
              <w:autoSpaceDN/>
              <w:bidi w:val="0"/>
              <w:adjustRightInd/>
              <w:snapToGrid w:val="0"/>
              <w:spacing w:line="312" w:lineRule="auto"/>
              <w:ind w:left="0" w:leftChars="0" w:firstLine="0" w:firstLineChars="0"/>
              <w:jc w:val="center"/>
              <w:textAlignment w:val="auto"/>
              <w:rPr>
                <w:rFonts w:hint="eastAsia" w:ascii="Times New Roman" w:hAnsi="Times New Roman" w:eastAsia="宋体" w:cs="Times New Roman"/>
                <w:color w:val="auto"/>
                <w:sz w:val="18"/>
                <w:szCs w:val="18"/>
                <w:highlight w:val="none"/>
                <w:lang w:val="en-US" w:eastAsia="zh-CN"/>
              </w:rPr>
            </w:pPr>
          </w:p>
        </w:tc>
      </w:tr>
    </w:tbl>
    <w:p>
      <w:pPr>
        <w:pStyle w:val="26"/>
        <w:pageBreakBefore w:val="0"/>
        <w:kinsoku/>
        <w:wordWrap/>
        <w:overflowPunct/>
        <w:topLinePunct w:val="0"/>
        <w:autoSpaceDE/>
        <w:autoSpaceDN/>
        <w:bidi w:val="0"/>
        <w:spacing w:line="312" w:lineRule="auto"/>
        <w:ind w:left="0" w:leftChars="0" w:firstLine="0" w:firstLineChars="0"/>
      </w:pPr>
      <w:r>
        <w:rPr>
          <w:rFonts w:hint="eastAsia" w:ascii="Times New Roman" w:hAnsi="Times New Roman" w:eastAsia="宋体" w:cs="Times New Roman"/>
          <w:color w:val="auto"/>
          <w:sz w:val="18"/>
          <w:szCs w:val="15"/>
          <w:highlight w:val="none"/>
          <w:lang w:val="en-US" w:eastAsia="zh-CN"/>
        </w:rPr>
        <mc:AlternateContent>
          <mc:Choice Requires="wps">
            <w:drawing>
              <wp:anchor distT="0" distB="0" distL="114300" distR="114300" simplePos="0" relativeHeight="251664384" behindDoc="0" locked="0" layoutInCell="1" allowOverlap="1">
                <wp:simplePos x="0" y="0"/>
                <wp:positionH relativeFrom="column">
                  <wp:posOffset>-109855</wp:posOffset>
                </wp:positionH>
                <wp:positionV relativeFrom="paragraph">
                  <wp:posOffset>44450</wp:posOffset>
                </wp:positionV>
                <wp:extent cx="9905365" cy="472440"/>
                <wp:effectExtent l="0" t="0" r="0" b="0"/>
                <wp:wrapNone/>
                <wp:docPr id="28" name="矩形 28"/>
                <wp:cNvGraphicFramePr/>
                <a:graphic xmlns:a="http://schemas.openxmlformats.org/drawingml/2006/main">
                  <a:graphicData uri="http://schemas.microsoft.com/office/word/2010/wordprocessingShape">
                    <wps:wsp>
                      <wps:cNvSpPr/>
                      <wps:spPr>
                        <a:xfrm>
                          <a:off x="414655" y="6734810"/>
                          <a:ext cx="9905365" cy="4724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sz w:val="18"/>
                                <w:szCs w:val="18"/>
                                <w14:textFill>
                                  <w14:solidFill>
                                    <w14:schemeClr w14:val="tx1"/>
                                  </w14:solidFill>
                                </w14:textFill>
                              </w:rPr>
                              <w:t>注：1、排放增减量：</w:t>
                            </w:r>
                            <w:r>
                              <w:rPr>
                                <w:rFonts w:hint="eastAsia" w:ascii="宋体" w:hAnsi="宋体" w:eastAsia="宋体" w:cs="宋体"/>
                                <w:color w:val="000000" w:themeColor="text1"/>
                                <w:sz w:val="18"/>
                                <w:szCs w:val="18"/>
                                <w14:textFill>
                                  <w14:solidFill>
                                    <w14:schemeClr w14:val="tx1"/>
                                  </w14:solidFill>
                                </w14:textFill>
                              </w:rPr>
                              <w:t>(+)表示增加，(-)表</w:t>
                            </w:r>
                            <w:r>
                              <w:rPr>
                                <w:rFonts w:hint="default" w:ascii="Times New Roman" w:hAnsi="Times New Roman" w:eastAsia="宋体" w:cs="Times New Roman"/>
                                <w:color w:val="000000" w:themeColor="text1"/>
                                <w:sz w:val="18"/>
                                <w:szCs w:val="18"/>
                                <w14:textFill>
                                  <w14:solidFill>
                                    <w14:schemeClr w14:val="tx1"/>
                                  </w14:solidFill>
                                </w14:textFill>
                              </w:rPr>
                              <w:t>示减少。2、(12)=(6)- (8)- (11)，(9)= (4)-(5)-(8)-(11)+(1)。3、计量单位：废水排放量——万吨/年；废气排放量——万标立方米/年；工业固体废物排放量——万吨/年；水污染物排放浓度——毫克/升</w:t>
                            </w:r>
                            <w:r>
                              <w:rPr>
                                <w:rFonts w:hint="default" w:ascii="Times New Roman" w:hAnsi="Times New Roman" w:eastAsia="宋体" w:cs="Times New Roman"/>
                                <w:color w:val="000000" w:themeColor="text1"/>
                                <w:sz w:val="18"/>
                                <w:szCs w:val="18"/>
                                <w:lang w:eastAsia="zh-CN"/>
                                <w14:textFill>
                                  <w14:solidFill>
                                    <w14:schemeClr w14:val="tx1"/>
                                  </w14:solidFill>
                                </w14:textFill>
                              </w:rPr>
                              <w:t>。</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65pt;margin-top:3.5pt;height:37.2pt;width:779.95pt;z-index:251664384;v-text-anchor:middle;mso-width-relative:page;mso-height-relative:page;" filled="f" stroked="f" coordsize="21600,21600" o:gfxdata="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npybC1wAAAAkBAAAPAAAAAAAAAAEAIAAAACIAAABkcnMvZG93bnJldi54&#10;bWxQSwECFAAUAAAACACHTuJAEWU+Pm0CAAC6BAAADgAAAAAAAAABACAAAAAmAQAAZHJzL2Uyb0Rv&#10;Yy54bWxQSwUGAAAAAAYABgBZAQAABQYAAAAA&#10;">
                <v:fill on="f" focussize="0,0"/>
                <v:stroke on="f" weight="1pt" miterlimit="8" joinstyle="miter"/>
                <v:imagedata o:title=""/>
                <o:lock v:ext="edit" aspectratio="f"/>
                <v:textbox>
                  <w:txbxContent>
                    <w:p>
                      <w:pPr>
                        <w:rPr>
                          <w:rFonts w:hint="default" w:ascii="Times New Roman" w:hAnsi="Times New Roman" w:eastAsia="宋体" w:cs="Times New Roman"/>
                          <w:color w:val="000000" w:themeColor="text1"/>
                          <w:sz w:val="18"/>
                          <w:szCs w:val="18"/>
                          <w14:textFill>
                            <w14:solidFill>
                              <w14:schemeClr w14:val="tx1"/>
                            </w14:solidFill>
                          </w14:textFill>
                        </w:rPr>
                      </w:pPr>
                      <w:r>
                        <w:rPr>
                          <w:rFonts w:hint="default" w:ascii="Times New Roman" w:hAnsi="Times New Roman" w:eastAsia="宋体" w:cs="Times New Roman"/>
                          <w:color w:val="000000" w:themeColor="text1"/>
                          <w:sz w:val="18"/>
                          <w:szCs w:val="18"/>
                          <w14:textFill>
                            <w14:solidFill>
                              <w14:schemeClr w14:val="tx1"/>
                            </w14:solidFill>
                          </w14:textFill>
                        </w:rPr>
                        <w:t>注：1、排放增减量：</w:t>
                      </w:r>
                      <w:r>
                        <w:rPr>
                          <w:rFonts w:hint="eastAsia" w:ascii="宋体" w:hAnsi="宋体" w:eastAsia="宋体" w:cs="宋体"/>
                          <w:color w:val="000000" w:themeColor="text1"/>
                          <w:sz w:val="18"/>
                          <w:szCs w:val="18"/>
                          <w14:textFill>
                            <w14:solidFill>
                              <w14:schemeClr w14:val="tx1"/>
                            </w14:solidFill>
                          </w14:textFill>
                        </w:rPr>
                        <w:t>(+)表示增加，(-)表</w:t>
                      </w:r>
                      <w:r>
                        <w:rPr>
                          <w:rFonts w:hint="default" w:ascii="Times New Roman" w:hAnsi="Times New Roman" w:eastAsia="宋体" w:cs="Times New Roman"/>
                          <w:color w:val="000000" w:themeColor="text1"/>
                          <w:sz w:val="18"/>
                          <w:szCs w:val="18"/>
                          <w14:textFill>
                            <w14:solidFill>
                              <w14:schemeClr w14:val="tx1"/>
                            </w14:solidFill>
                          </w14:textFill>
                        </w:rPr>
                        <w:t>示减少。2、(12)=(6)- (8)- (11)，(9)= (4)-(5)-(8)-(11)+(1)。3、计量单位：废水排放量——万吨/年；废气排放量——万标立方米/年；工业固体废物排放量——万吨/年；水污染物排放浓度——毫克/升</w:t>
                      </w:r>
                      <w:r>
                        <w:rPr>
                          <w:rFonts w:hint="default" w:ascii="Times New Roman" w:hAnsi="Times New Roman" w:eastAsia="宋体" w:cs="Times New Roman"/>
                          <w:color w:val="000000" w:themeColor="text1"/>
                          <w:sz w:val="18"/>
                          <w:szCs w:val="18"/>
                          <w:lang w:eastAsia="zh-CN"/>
                          <w14:textFill>
                            <w14:solidFill>
                              <w14:schemeClr w14:val="tx1"/>
                            </w14:solidFill>
                          </w14:textFill>
                        </w:rPr>
                        <w:t>。</w:t>
                      </w:r>
                    </w:p>
                    <w:p>
                      <w:pPr>
                        <w:jc w:val="center"/>
                      </w:pPr>
                    </w:p>
                  </w:txbxContent>
                </v:textbox>
              </v:rect>
            </w:pict>
          </mc:Fallback>
        </mc:AlternateContent>
      </w:r>
    </w:p>
    <w:sectPr>
      <w:pgSz w:w="16838" w:h="11906" w:orient="landscape"/>
      <w:pgMar w:top="720" w:right="720" w:bottom="395" w:left="720" w:header="851" w:footer="567"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left="0" w:leftChars="0" w:firstLine="0" w:firstLineChars="0"/>
      <w:jc w:val="both"/>
    </w:pPr>
  </w:p>
  <w:p>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left="0" w:leftChars="0" w:firstLine="0" w:firstLineChars="0"/>
      <w:jc w:val="both"/>
    </w:pPr>
  </w:p>
  <w:p>
    <w:pPr>
      <w:pStyle w:val="17"/>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7"/>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507CA"/>
    <w:multiLevelType w:val="singleLevel"/>
    <w:tmpl w:val="FB1507CA"/>
    <w:lvl w:ilvl="0" w:tentative="0">
      <w:start w:val="1"/>
      <w:numFmt w:val="decimal"/>
      <w:lvlText w:val="%1."/>
      <w:lvlJc w:val="left"/>
      <w:pPr>
        <w:tabs>
          <w:tab w:val="left" w:pos="312"/>
        </w:tabs>
      </w:pPr>
    </w:lvl>
  </w:abstractNum>
  <w:abstractNum w:abstractNumId="1">
    <w:nsid w:val="50D473A5"/>
    <w:multiLevelType w:val="multilevel"/>
    <w:tmpl w:val="50D473A5"/>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i w:val="0"/>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ZjVmM2FiYzM3ZGI1NjczOTA5OTE3YmYyMWI1ZDUifQ=="/>
    <w:docVar w:name="KSO_WPS_MARK_KEY" w:val="95c08ce2-a0cf-42b7-a746-d278d53e8a1e"/>
  </w:docVars>
  <w:rsids>
    <w:rsidRoot w:val="27FD7DB6"/>
    <w:rsid w:val="00362E38"/>
    <w:rsid w:val="005574C8"/>
    <w:rsid w:val="00A609AB"/>
    <w:rsid w:val="00BE4E1D"/>
    <w:rsid w:val="00D97966"/>
    <w:rsid w:val="01044E3F"/>
    <w:rsid w:val="015E1092"/>
    <w:rsid w:val="020A2C8D"/>
    <w:rsid w:val="02280207"/>
    <w:rsid w:val="02344027"/>
    <w:rsid w:val="02CA1157"/>
    <w:rsid w:val="02D154AC"/>
    <w:rsid w:val="02D818AD"/>
    <w:rsid w:val="02F962B0"/>
    <w:rsid w:val="03D8584B"/>
    <w:rsid w:val="03F424B2"/>
    <w:rsid w:val="041111AA"/>
    <w:rsid w:val="047A71CD"/>
    <w:rsid w:val="04910CE2"/>
    <w:rsid w:val="05076467"/>
    <w:rsid w:val="05283E3F"/>
    <w:rsid w:val="05AB0C88"/>
    <w:rsid w:val="05B50C0D"/>
    <w:rsid w:val="05E82654"/>
    <w:rsid w:val="062154EE"/>
    <w:rsid w:val="073A16F8"/>
    <w:rsid w:val="07E16C88"/>
    <w:rsid w:val="080A06F2"/>
    <w:rsid w:val="080F05AF"/>
    <w:rsid w:val="08825CB3"/>
    <w:rsid w:val="089A2BC5"/>
    <w:rsid w:val="08A1095E"/>
    <w:rsid w:val="08E37B2C"/>
    <w:rsid w:val="09640779"/>
    <w:rsid w:val="096E03B2"/>
    <w:rsid w:val="0A3F37E8"/>
    <w:rsid w:val="0A534949"/>
    <w:rsid w:val="0A967DFA"/>
    <w:rsid w:val="0B2F4BA9"/>
    <w:rsid w:val="0B635FE5"/>
    <w:rsid w:val="0B65000F"/>
    <w:rsid w:val="0BA77CC7"/>
    <w:rsid w:val="0BAA3BAF"/>
    <w:rsid w:val="0BBF6840"/>
    <w:rsid w:val="0C8B005D"/>
    <w:rsid w:val="0C926CF1"/>
    <w:rsid w:val="0CB65792"/>
    <w:rsid w:val="0D302F96"/>
    <w:rsid w:val="0D6647F2"/>
    <w:rsid w:val="0D683513"/>
    <w:rsid w:val="0D7F32B9"/>
    <w:rsid w:val="0D902521"/>
    <w:rsid w:val="0E400459"/>
    <w:rsid w:val="0E942FE0"/>
    <w:rsid w:val="0EDF4946"/>
    <w:rsid w:val="0EEF1AC5"/>
    <w:rsid w:val="0FED3DA4"/>
    <w:rsid w:val="0FF14AD4"/>
    <w:rsid w:val="0FF16BF8"/>
    <w:rsid w:val="10314E55"/>
    <w:rsid w:val="105B5341"/>
    <w:rsid w:val="10991F71"/>
    <w:rsid w:val="11E05EDE"/>
    <w:rsid w:val="12234A08"/>
    <w:rsid w:val="123F02E6"/>
    <w:rsid w:val="12B26777"/>
    <w:rsid w:val="12CB3D05"/>
    <w:rsid w:val="12D6161E"/>
    <w:rsid w:val="12E95602"/>
    <w:rsid w:val="13066C89"/>
    <w:rsid w:val="14030828"/>
    <w:rsid w:val="14EB2687"/>
    <w:rsid w:val="158C5182"/>
    <w:rsid w:val="179E4A56"/>
    <w:rsid w:val="18082F3F"/>
    <w:rsid w:val="18104CC5"/>
    <w:rsid w:val="18242A57"/>
    <w:rsid w:val="18803747"/>
    <w:rsid w:val="18C71326"/>
    <w:rsid w:val="19305163"/>
    <w:rsid w:val="19333BB9"/>
    <w:rsid w:val="19B93ADA"/>
    <w:rsid w:val="1A822353"/>
    <w:rsid w:val="1AB623ED"/>
    <w:rsid w:val="1AB958DA"/>
    <w:rsid w:val="1BAE65C8"/>
    <w:rsid w:val="1C280F77"/>
    <w:rsid w:val="1D167B08"/>
    <w:rsid w:val="1D7B6E09"/>
    <w:rsid w:val="1D822FCD"/>
    <w:rsid w:val="1DA761CE"/>
    <w:rsid w:val="1DE10B17"/>
    <w:rsid w:val="1E480DAA"/>
    <w:rsid w:val="1E6A489E"/>
    <w:rsid w:val="1F26200D"/>
    <w:rsid w:val="1F3165EC"/>
    <w:rsid w:val="1F40577B"/>
    <w:rsid w:val="200E2C47"/>
    <w:rsid w:val="205902B9"/>
    <w:rsid w:val="20EF470F"/>
    <w:rsid w:val="2191603E"/>
    <w:rsid w:val="22B825C2"/>
    <w:rsid w:val="23026834"/>
    <w:rsid w:val="23AD09B1"/>
    <w:rsid w:val="23CC1166"/>
    <w:rsid w:val="248F322E"/>
    <w:rsid w:val="24B85E45"/>
    <w:rsid w:val="255C794E"/>
    <w:rsid w:val="25AF37F4"/>
    <w:rsid w:val="260E6D0B"/>
    <w:rsid w:val="26973F47"/>
    <w:rsid w:val="26E242FE"/>
    <w:rsid w:val="27092C12"/>
    <w:rsid w:val="270C6A50"/>
    <w:rsid w:val="272F3D46"/>
    <w:rsid w:val="27563C3C"/>
    <w:rsid w:val="27FD7DB6"/>
    <w:rsid w:val="281C5905"/>
    <w:rsid w:val="284B22DA"/>
    <w:rsid w:val="28E05308"/>
    <w:rsid w:val="29B215C5"/>
    <w:rsid w:val="2A4720B1"/>
    <w:rsid w:val="2A7D19C3"/>
    <w:rsid w:val="2AB244D7"/>
    <w:rsid w:val="2AFA276B"/>
    <w:rsid w:val="2B0C74F9"/>
    <w:rsid w:val="2B7F0D91"/>
    <w:rsid w:val="2B8277E3"/>
    <w:rsid w:val="2B8E33E4"/>
    <w:rsid w:val="2BBC6656"/>
    <w:rsid w:val="2C706870"/>
    <w:rsid w:val="2CAB1CFD"/>
    <w:rsid w:val="2CBF4442"/>
    <w:rsid w:val="2CD1423A"/>
    <w:rsid w:val="2D013C9B"/>
    <w:rsid w:val="2D5F6DFB"/>
    <w:rsid w:val="2D895B8E"/>
    <w:rsid w:val="2DB63B41"/>
    <w:rsid w:val="2E586FD6"/>
    <w:rsid w:val="2EAF4036"/>
    <w:rsid w:val="2EEC7D58"/>
    <w:rsid w:val="2F58667B"/>
    <w:rsid w:val="2F8D22B9"/>
    <w:rsid w:val="2FBE0A45"/>
    <w:rsid w:val="2FD2524B"/>
    <w:rsid w:val="30E77331"/>
    <w:rsid w:val="312D7966"/>
    <w:rsid w:val="31621EFD"/>
    <w:rsid w:val="31B01D73"/>
    <w:rsid w:val="31B34C77"/>
    <w:rsid w:val="31BD3DFA"/>
    <w:rsid w:val="31C320FE"/>
    <w:rsid w:val="326A5885"/>
    <w:rsid w:val="329075C6"/>
    <w:rsid w:val="32A2188A"/>
    <w:rsid w:val="32AB63B3"/>
    <w:rsid w:val="3396763F"/>
    <w:rsid w:val="343F1E5D"/>
    <w:rsid w:val="34693527"/>
    <w:rsid w:val="351D3294"/>
    <w:rsid w:val="35F2323C"/>
    <w:rsid w:val="362840B4"/>
    <w:rsid w:val="3631593F"/>
    <w:rsid w:val="36E91F4F"/>
    <w:rsid w:val="378B705D"/>
    <w:rsid w:val="37C35F52"/>
    <w:rsid w:val="386A02CB"/>
    <w:rsid w:val="38A1449F"/>
    <w:rsid w:val="38F973E9"/>
    <w:rsid w:val="38FD460F"/>
    <w:rsid w:val="39826D30"/>
    <w:rsid w:val="39EF2333"/>
    <w:rsid w:val="3A4973AC"/>
    <w:rsid w:val="3A5163A3"/>
    <w:rsid w:val="3AC46B50"/>
    <w:rsid w:val="3AEC30DB"/>
    <w:rsid w:val="3B234707"/>
    <w:rsid w:val="3B34322D"/>
    <w:rsid w:val="3C1F5795"/>
    <w:rsid w:val="3C3C11A5"/>
    <w:rsid w:val="3C3C7E97"/>
    <w:rsid w:val="3CAA72D5"/>
    <w:rsid w:val="3D055486"/>
    <w:rsid w:val="3D367D00"/>
    <w:rsid w:val="3D9D6140"/>
    <w:rsid w:val="3E1A18E1"/>
    <w:rsid w:val="3E3E7DAD"/>
    <w:rsid w:val="3E950332"/>
    <w:rsid w:val="3ED50869"/>
    <w:rsid w:val="3F636293"/>
    <w:rsid w:val="3F78251C"/>
    <w:rsid w:val="403B68A3"/>
    <w:rsid w:val="40E5543B"/>
    <w:rsid w:val="40E92EE0"/>
    <w:rsid w:val="41170ADF"/>
    <w:rsid w:val="41986267"/>
    <w:rsid w:val="41EA74EC"/>
    <w:rsid w:val="42976C92"/>
    <w:rsid w:val="43A20E39"/>
    <w:rsid w:val="43C662C0"/>
    <w:rsid w:val="44230561"/>
    <w:rsid w:val="448538A0"/>
    <w:rsid w:val="44B05EA3"/>
    <w:rsid w:val="44FA29ED"/>
    <w:rsid w:val="45163371"/>
    <w:rsid w:val="454F2B70"/>
    <w:rsid w:val="45D04344"/>
    <w:rsid w:val="46B01776"/>
    <w:rsid w:val="46D32719"/>
    <w:rsid w:val="46D83349"/>
    <w:rsid w:val="46E6333B"/>
    <w:rsid w:val="47332ECB"/>
    <w:rsid w:val="474B1594"/>
    <w:rsid w:val="47685853"/>
    <w:rsid w:val="47913B82"/>
    <w:rsid w:val="47965572"/>
    <w:rsid w:val="483345D9"/>
    <w:rsid w:val="48C37D10"/>
    <w:rsid w:val="49582A86"/>
    <w:rsid w:val="49887B43"/>
    <w:rsid w:val="4A2C0A4E"/>
    <w:rsid w:val="4A3B33B7"/>
    <w:rsid w:val="4A3E4C4C"/>
    <w:rsid w:val="4ABD6801"/>
    <w:rsid w:val="4B0026FF"/>
    <w:rsid w:val="4B0B4DF8"/>
    <w:rsid w:val="4BB05615"/>
    <w:rsid w:val="4BCA3A13"/>
    <w:rsid w:val="4C170885"/>
    <w:rsid w:val="4CC85776"/>
    <w:rsid w:val="4CD73167"/>
    <w:rsid w:val="4D7B1584"/>
    <w:rsid w:val="4E2245CB"/>
    <w:rsid w:val="4E780DF0"/>
    <w:rsid w:val="4E794D7A"/>
    <w:rsid w:val="4F8C10A4"/>
    <w:rsid w:val="4F8C2745"/>
    <w:rsid w:val="4F911164"/>
    <w:rsid w:val="4FED4DB3"/>
    <w:rsid w:val="50486831"/>
    <w:rsid w:val="509115AC"/>
    <w:rsid w:val="51132711"/>
    <w:rsid w:val="51B43125"/>
    <w:rsid w:val="521502F1"/>
    <w:rsid w:val="52486F93"/>
    <w:rsid w:val="52826C77"/>
    <w:rsid w:val="52AD461C"/>
    <w:rsid w:val="53087B53"/>
    <w:rsid w:val="533F04DD"/>
    <w:rsid w:val="53CB3BFA"/>
    <w:rsid w:val="54392CFF"/>
    <w:rsid w:val="544F3054"/>
    <w:rsid w:val="54A42A47"/>
    <w:rsid w:val="54BE18FB"/>
    <w:rsid w:val="54F247C6"/>
    <w:rsid w:val="554C2145"/>
    <w:rsid w:val="555145B3"/>
    <w:rsid w:val="562B566D"/>
    <w:rsid w:val="562B67E5"/>
    <w:rsid w:val="56611BB6"/>
    <w:rsid w:val="574620BC"/>
    <w:rsid w:val="5748204F"/>
    <w:rsid w:val="576546F2"/>
    <w:rsid w:val="599F161D"/>
    <w:rsid w:val="5A5B7B08"/>
    <w:rsid w:val="5A6D2135"/>
    <w:rsid w:val="5AEA4CED"/>
    <w:rsid w:val="5AFE3884"/>
    <w:rsid w:val="5B3B51EE"/>
    <w:rsid w:val="5B891C6D"/>
    <w:rsid w:val="5B917BEC"/>
    <w:rsid w:val="5BC57619"/>
    <w:rsid w:val="5D633FA1"/>
    <w:rsid w:val="5DF4044B"/>
    <w:rsid w:val="5E1A3065"/>
    <w:rsid w:val="5E7C24ED"/>
    <w:rsid w:val="5E947A0C"/>
    <w:rsid w:val="5EFF6162"/>
    <w:rsid w:val="5F28028D"/>
    <w:rsid w:val="5FA600C8"/>
    <w:rsid w:val="60565821"/>
    <w:rsid w:val="60C769DE"/>
    <w:rsid w:val="60D1512A"/>
    <w:rsid w:val="60FC4329"/>
    <w:rsid w:val="61426089"/>
    <w:rsid w:val="614A77EC"/>
    <w:rsid w:val="61A57E25"/>
    <w:rsid w:val="61D40F24"/>
    <w:rsid w:val="61E57C49"/>
    <w:rsid w:val="63147B04"/>
    <w:rsid w:val="63296394"/>
    <w:rsid w:val="634709B8"/>
    <w:rsid w:val="63527F82"/>
    <w:rsid w:val="646A1324"/>
    <w:rsid w:val="64705654"/>
    <w:rsid w:val="649A715D"/>
    <w:rsid w:val="64C01F33"/>
    <w:rsid w:val="653306E0"/>
    <w:rsid w:val="65514B0E"/>
    <w:rsid w:val="665133D9"/>
    <w:rsid w:val="67080742"/>
    <w:rsid w:val="673C0C4C"/>
    <w:rsid w:val="67841676"/>
    <w:rsid w:val="67A44327"/>
    <w:rsid w:val="687C7830"/>
    <w:rsid w:val="68EB0661"/>
    <w:rsid w:val="690D2B91"/>
    <w:rsid w:val="693E4D12"/>
    <w:rsid w:val="69C324E6"/>
    <w:rsid w:val="69D758C9"/>
    <w:rsid w:val="69FC61C3"/>
    <w:rsid w:val="6A4E2E03"/>
    <w:rsid w:val="6A8E1DF5"/>
    <w:rsid w:val="6B374295"/>
    <w:rsid w:val="6B9462CC"/>
    <w:rsid w:val="6B9E41EC"/>
    <w:rsid w:val="6D2029E2"/>
    <w:rsid w:val="6D545ACC"/>
    <w:rsid w:val="6E63630F"/>
    <w:rsid w:val="6E6B7009"/>
    <w:rsid w:val="6EA4215A"/>
    <w:rsid w:val="6EBD5A2C"/>
    <w:rsid w:val="6F6977AA"/>
    <w:rsid w:val="704E2294"/>
    <w:rsid w:val="70C00B3A"/>
    <w:rsid w:val="70DA3A82"/>
    <w:rsid w:val="70ED7EF3"/>
    <w:rsid w:val="70F6679C"/>
    <w:rsid w:val="71307784"/>
    <w:rsid w:val="71C877FF"/>
    <w:rsid w:val="71DA1617"/>
    <w:rsid w:val="71EA0589"/>
    <w:rsid w:val="72151452"/>
    <w:rsid w:val="72EF61A4"/>
    <w:rsid w:val="733B5330"/>
    <w:rsid w:val="73407067"/>
    <w:rsid w:val="73894A30"/>
    <w:rsid w:val="73E70E4C"/>
    <w:rsid w:val="74492468"/>
    <w:rsid w:val="745D15E9"/>
    <w:rsid w:val="748F6F41"/>
    <w:rsid w:val="74FD51C6"/>
    <w:rsid w:val="7530607C"/>
    <w:rsid w:val="75CB5EB5"/>
    <w:rsid w:val="76597870"/>
    <w:rsid w:val="769D18C4"/>
    <w:rsid w:val="76F91A88"/>
    <w:rsid w:val="77182745"/>
    <w:rsid w:val="771A4366"/>
    <w:rsid w:val="772D2F66"/>
    <w:rsid w:val="773E2160"/>
    <w:rsid w:val="77C0510C"/>
    <w:rsid w:val="790E10FC"/>
    <w:rsid w:val="79630D4B"/>
    <w:rsid w:val="797F5074"/>
    <w:rsid w:val="79A57213"/>
    <w:rsid w:val="79D3217E"/>
    <w:rsid w:val="79D652DE"/>
    <w:rsid w:val="7B5C3A93"/>
    <w:rsid w:val="7BB272D6"/>
    <w:rsid w:val="7C05441F"/>
    <w:rsid w:val="7CDC0EEC"/>
    <w:rsid w:val="7D0468AD"/>
    <w:rsid w:val="7D382411"/>
    <w:rsid w:val="7D3C2ADE"/>
    <w:rsid w:val="7D66599A"/>
    <w:rsid w:val="7D9F3D1B"/>
    <w:rsid w:val="7F3E7925"/>
    <w:rsid w:val="7FC97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line="360" w:lineRule="auto"/>
      <w:ind w:firstLine="420" w:firstLineChars="200"/>
      <w:jc w:val="both"/>
    </w:pPr>
    <w:rPr>
      <w:rFonts w:ascii="Times New Roman" w:hAnsi="Times New Roman" w:eastAsia="宋体" w:cstheme="minorBidi"/>
      <w:kern w:val="2"/>
      <w:sz w:val="28"/>
      <w:szCs w:val="22"/>
      <w:vertAlign w:val="baseline"/>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left="432" w:hanging="432" w:firstLineChars="0"/>
      <w:outlineLvl w:val="0"/>
    </w:pPr>
    <w:rPr>
      <w:rFonts w:ascii="Times New Roman" w:hAnsi="Times New Roman"/>
      <w:b/>
      <w:kern w:val="44"/>
      <w:sz w:val="32"/>
    </w:rPr>
  </w:style>
  <w:style w:type="paragraph" w:styleId="3">
    <w:name w:val="heading 2"/>
    <w:basedOn w:val="1"/>
    <w:next w:val="1"/>
    <w:unhideWhenUsed/>
    <w:qFormat/>
    <w:uiPriority w:val="0"/>
    <w:pPr>
      <w:keepNext/>
      <w:keepLines/>
      <w:numPr>
        <w:ilvl w:val="1"/>
        <w:numId w:val="1"/>
      </w:numPr>
      <w:spacing w:beforeLines="0" w:beforeAutospacing="0" w:afterLines="0" w:afterAutospacing="0" w:line="360" w:lineRule="auto"/>
      <w:ind w:left="575" w:hanging="575" w:firstLineChars="0"/>
      <w:outlineLvl w:val="1"/>
    </w:pPr>
    <w:rPr>
      <w:rFonts w:ascii="Times New Roman" w:hAnsi="Times New Roman"/>
      <w:b/>
    </w:rPr>
  </w:style>
  <w:style w:type="paragraph" w:styleId="4">
    <w:name w:val="heading 3"/>
    <w:basedOn w:val="1"/>
    <w:next w:val="1"/>
    <w:qFormat/>
    <w:uiPriority w:val="0"/>
    <w:pPr>
      <w:numPr>
        <w:ilvl w:val="2"/>
        <w:numId w:val="1"/>
      </w:numPr>
      <w:spacing w:after="50" w:afterLines="50" w:line="480" w:lineRule="atLeast"/>
      <w:ind w:left="720" w:hanging="720" w:firstLineChars="0"/>
      <w:outlineLvl w:val="2"/>
    </w:pPr>
    <w:rPr>
      <w:rFonts w:ascii="Times New Roman" w:hAnsi="Times New Roman"/>
      <w:szCs w:val="24"/>
    </w:rPr>
  </w:style>
  <w:style w:type="paragraph" w:styleId="5">
    <w:name w:val="heading 4"/>
    <w:basedOn w:val="1"/>
    <w:next w:val="6"/>
    <w:qFormat/>
    <w:uiPriority w:val="0"/>
    <w:pPr>
      <w:keepNext/>
      <w:keepLines/>
      <w:numPr>
        <w:ilvl w:val="3"/>
        <w:numId w:val="1"/>
      </w:numPr>
      <w:adjustRightInd w:val="0"/>
      <w:spacing w:line="377" w:lineRule="auto"/>
      <w:ind w:left="864" w:hanging="864" w:firstLineChars="0"/>
      <w:outlineLvl w:val="3"/>
    </w:pPr>
    <w:rPr>
      <w:rFonts w:ascii="Times New Roman" w:hAnsi="Times New Roman" w:cs="Times New Roman"/>
      <w:szCs w:val="28"/>
    </w:rPr>
  </w:style>
  <w:style w:type="paragraph" w:styleId="8">
    <w:name w:val="heading 5"/>
    <w:basedOn w:val="1"/>
    <w:next w:val="1"/>
    <w:unhideWhenUsed/>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9">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ind w:firstLine="420" w:firstLineChars="200"/>
    </w:pPr>
    <w:rPr>
      <w:rFonts w:eastAsia="宋体"/>
      <w:szCs w:val="24"/>
    </w:rPr>
  </w:style>
  <w:style w:type="paragraph" w:styleId="7">
    <w:name w:val="Body Text First Indent 2"/>
    <w:basedOn w:val="1"/>
    <w:next w:val="1"/>
    <w:semiHidden/>
    <w:unhideWhenUsed/>
    <w:qFormat/>
    <w:uiPriority w:val="99"/>
    <w:pPr>
      <w:tabs>
        <w:tab w:val="left" w:pos="210"/>
      </w:tabs>
      <w:spacing w:after="120"/>
      <w:ind w:left="420" w:leftChars="200" w:firstLine="420"/>
    </w:pPr>
    <w:rPr>
      <w:rFonts w:ascii="Times New Roman" w:hAnsi="Times New Roman" w:eastAsia="宋体"/>
    </w:rPr>
  </w:style>
  <w:style w:type="paragraph" w:styleId="13">
    <w:name w:val="Body Text"/>
    <w:basedOn w:val="1"/>
    <w:next w:val="1"/>
    <w:qFormat/>
    <w:uiPriority w:val="0"/>
    <w:rPr>
      <w:rFonts w:ascii="Times New Roman" w:hAnsi="Times New Roman" w:eastAsia="宋体" w:cs="Times New Roman"/>
      <w:sz w:val="32"/>
      <w:szCs w:val="20"/>
    </w:rPr>
  </w:style>
  <w:style w:type="paragraph" w:styleId="14">
    <w:name w:val="Body Text Indent"/>
    <w:basedOn w:val="1"/>
    <w:next w:val="13"/>
    <w:qFormat/>
    <w:uiPriority w:val="0"/>
    <w:pPr>
      <w:tabs>
        <w:tab w:val="left" w:pos="210"/>
      </w:tabs>
      <w:spacing w:line="360" w:lineRule="auto"/>
      <w:ind w:firstLine="420" w:firstLineChars="175"/>
    </w:pPr>
    <w:rPr>
      <w:sz w:val="24"/>
    </w:rPr>
  </w:style>
  <w:style w:type="paragraph" w:styleId="15">
    <w:name w:val="Block Text"/>
    <w:basedOn w:val="1"/>
    <w:next w:val="1"/>
    <w:qFormat/>
    <w:uiPriority w:val="0"/>
    <w:pPr>
      <w:adjustRightInd w:val="0"/>
      <w:snapToGrid w:val="0"/>
      <w:spacing w:line="440" w:lineRule="exact"/>
      <w:ind w:left="402" w:right="108" w:firstLine="450"/>
    </w:pPr>
    <w:rPr>
      <w:rFonts w:ascii="宋体" w:hAnsi="宋体" w:eastAsia="宋体" w:cs="Times New Roman"/>
      <w:sz w:val="24"/>
      <w:szCs w:val="20"/>
    </w:rPr>
  </w:style>
  <w:style w:type="paragraph" w:styleId="16">
    <w:name w:val="toc 3"/>
    <w:basedOn w:val="1"/>
    <w:next w:val="1"/>
    <w:qFormat/>
    <w:uiPriority w:val="0"/>
    <w:pPr>
      <w:ind w:left="840" w:leftChars="400"/>
    </w:pPr>
  </w:style>
  <w:style w:type="paragraph" w:styleId="17">
    <w:name w:val="footer"/>
    <w:basedOn w:val="1"/>
    <w:unhideWhenUsed/>
    <w:qFormat/>
    <w:uiPriority w:val="99"/>
    <w:pPr>
      <w:tabs>
        <w:tab w:val="center" w:pos="4153"/>
        <w:tab w:val="right" w:pos="8306"/>
      </w:tabs>
      <w:snapToGrid w:val="0"/>
      <w:jc w:val="left"/>
    </w:pPr>
    <w:rPr>
      <w:sz w:val="18"/>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style>
  <w:style w:type="paragraph" w:styleId="20">
    <w:name w:val="toc 2"/>
    <w:basedOn w:val="1"/>
    <w:next w:val="1"/>
    <w:qFormat/>
    <w:uiPriority w:val="0"/>
    <w:pPr>
      <w:ind w:left="420" w:leftChars="200"/>
    </w:pPr>
  </w:style>
  <w:style w:type="paragraph" w:styleId="2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2">
    <w:name w:val="Body Text First Indent"/>
    <w:basedOn w:val="13"/>
    <w:next w:val="1"/>
    <w:qFormat/>
    <w:uiPriority w:val="0"/>
    <w:pPr>
      <w:spacing w:after="120" w:line="240" w:lineRule="auto"/>
      <w:ind w:firstLine="420" w:firstLineChars="100"/>
    </w:pPr>
    <w:rPr>
      <w:sz w:val="21"/>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
    <w:name w:val="验收正文"/>
    <w:basedOn w:val="1"/>
    <w:qFormat/>
    <w:uiPriority w:val="0"/>
    <w:pPr>
      <w:snapToGrid w:val="0"/>
      <w:spacing w:line="360" w:lineRule="auto"/>
      <w:ind w:left="0" w:leftChars="0" w:firstLine="420" w:firstLineChars="200"/>
    </w:pPr>
    <w:rPr>
      <w:rFonts w:asciiTheme="minorAscii" w:hAnsiTheme="minorAscii"/>
      <w:vertAlign w:val="superscript"/>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表格正文"/>
    <w:basedOn w:val="1"/>
    <w:qFormat/>
    <w:uiPriority w:val="0"/>
    <w:pPr>
      <w:spacing w:line="400" w:lineRule="exact"/>
      <w:jc w:val="center"/>
    </w:pPr>
    <w:rPr>
      <w:sz w:val="24"/>
      <w:szCs w:val="21"/>
    </w:rPr>
  </w:style>
  <w:style w:type="paragraph" w:customStyle="1" w:styleId="29">
    <w:name w:val="正文2"/>
    <w:qFormat/>
    <w:uiPriority w:val="0"/>
    <w:pPr>
      <w:widowControl w:val="0"/>
      <w:suppressAutoHyphens/>
      <w:spacing w:line="520" w:lineRule="atLeast"/>
      <w:ind w:firstLine="680"/>
      <w:jc w:val="both"/>
    </w:pPr>
    <w:rPr>
      <w:rFonts w:asciiTheme="minorHAnsi" w:hAnsiTheme="minorHAnsi" w:eastAsiaTheme="minorEastAsia" w:cstheme="minorBidi"/>
      <w:spacing w:val="18"/>
      <w:kern w:val="2"/>
      <w:sz w:val="32"/>
      <w:szCs w:val="22"/>
      <w:lang w:val="en-US" w:eastAsia="zh-CN" w:bidi="ar-SA"/>
    </w:rPr>
  </w:style>
  <w:style w:type="character" w:customStyle="1" w:styleId="30">
    <w:name w:val="font41"/>
    <w:qFormat/>
    <w:uiPriority w:val="0"/>
    <w:rPr>
      <w:rFonts w:hint="eastAsia" w:ascii="宋体" w:hAnsi="宋体" w:eastAsia="宋体" w:cs="宋体"/>
      <w:color w:val="000000"/>
      <w:sz w:val="21"/>
      <w:szCs w:val="21"/>
      <w:u w:val="none"/>
    </w:rPr>
  </w:style>
  <w:style w:type="paragraph" w:styleId="31">
    <w:name w:val="List Paragraph"/>
    <w:basedOn w:val="1"/>
    <w:qFormat/>
    <w:uiPriority w:val="34"/>
    <w:pPr>
      <w:adjustRightInd w:val="0"/>
      <w:spacing w:line="360" w:lineRule="atLeast"/>
      <w:ind w:firstLine="420" w:firstLineChars="200"/>
      <w:jc w:val="left"/>
      <w:textAlignment w:val="baseline"/>
    </w:pPr>
    <w:rPr>
      <w:rFonts w:ascii="Times New Roman" w:hAnsi="Times New Roman" w:eastAsia="宋体" w:cs="Times New Roman"/>
      <w:kern w:val="0"/>
      <w:sz w:val="24"/>
      <w:szCs w:val="20"/>
    </w:rPr>
  </w:style>
  <w:style w:type="paragraph" w:customStyle="1" w:styleId="32">
    <w:name w:val="列出段落1"/>
    <w:basedOn w:val="1"/>
    <w:qFormat/>
    <w:uiPriority w:val="34"/>
    <w:pPr>
      <w:ind w:firstLine="420" w:firstLineChars="200"/>
    </w:pPr>
  </w:style>
  <w:style w:type="paragraph" w:customStyle="1" w:styleId="33">
    <w:name w:val="WPSOffice手动目录 2"/>
    <w:qFormat/>
    <w:uiPriority w:val="0"/>
    <w:pPr>
      <w:ind w:leftChars="200"/>
    </w:pPr>
    <w:rPr>
      <w:rFonts w:ascii="Times New Roman" w:hAnsi="Times New Roman" w:eastAsia="宋体" w:cs="Times New Roman"/>
      <w:sz w:val="20"/>
      <w:szCs w:val="20"/>
    </w:rPr>
  </w:style>
  <w:style w:type="paragraph" w:customStyle="1" w:styleId="34">
    <w:name w:val="WPSOffice手动目录 3"/>
    <w:qFormat/>
    <w:uiPriority w:val="0"/>
    <w:pPr>
      <w:ind w:leftChars="400"/>
    </w:pPr>
    <w:rPr>
      <w:rFonts w:ascii="Times New Roman" w:hAnsi="Times New Roman" w:eastAsia="宋体" w:cs="Times New Roman"/>
      <w:sz w:val="20"/>
      <w:szCs w:val="20"/>
    </w:rPr>
  </w:style>
  <w:style w:type="paragraph" w:customStyle="1" w:styleId="35">
    <w:name w:val="正文宋体13"/>
    <w:basedOn w:val="1"/>
    <w:qFormat/>
    <w:uiPriority w:val="0"/>
    <w:pPr>
      <w:spacing w:line="480" w:lineRule="exact"/>
      <w:ind w:firstLine="200" w:firstLineChars="200"/>
    </w:pPr>
    <w:rPr>
      <w:rFonts w:ascii="Times New Roman" w:hAnsi="Times New Roman"/>
      <w:kern w:val="0"/>
      <w:sz w:val="26"/>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表格内容"/>
    <w:basedOn w:val="1"/>
    <w:qFormat/>
    <w:uiPriority w:val="0"/>
    <w:pPr>
      <w:spacing w:line="240" w:lineRule="auto"/>
      <w:ind w:firstLine="0" w:firstLineChars="0"/>
      <w:jc w:val="center"/>
    </w:pPr>
    <w:rPr>
      <w:rFonts w:hint="eastAsia" w:ascii="Times New Roman" w:hAnsi="Times New Roman"/>
      <w:color w:val="000000"/>
      <w:kern w:val="0"/>
      <w:sz w:val="21"/>
    </w:rPr>
  </w:style>
  <w:style w:type="paragraph" w:customStyle="1" w:styleId="38">
    <w:name w:val="正文缩进1"/>
    <w:basedOn w:val="1"/>
    <w:qFormat/>
    <w:uiPriority w:val="0"/>
    <w:rPr>
      <w:sz w:val="28"/>
    </w:rPr>
  </w:style>
  <w:style w:type="paragraph" w:customStyle="1" w:styleId="39">
    <w:name w:val="Normal Indent"/>
    <w:basedOn w:val="1"/>
    <w:qFormat/>
    <w:uiPriority w:val="0"/>
    <w:rPr>
      <w:sz w:val="28"/>
      <w:szCs w:val="20"/>
    </w:rPr>
  </w:style>
  <w:style w:type="paragraph" w:customStyle="1" w:styleId="40">
    <w:name w:val="正文1"/>
    <w:basedOn w:val="1"/>
    <w:qFormat/>
    <w:uiPriority w:val="0"/>
    <w:pPr>
      <w:jc w:val="center"/>
    </w:pPr>
    <w:rPr>
      <w:szCs w:val="21"/>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Paragraph"/>
    <w:basedOn w:val="1"/>
    <w:qFormat/>
    <w:uiPriority w:val="0"/>
    <w:pPr>
      <w:autoSpaceDE w:val="0"/>
      <w:autoSpaceDN w:val="0"/>
      <w:adjustRightInd w:val="0"/>
      <w:jc w:val="left"/>
    </w:pPr>
    <w:rPr>
      <w:kern w:val="0"/>
      <w:sz w:val="24"/>
    </w:rPr>
  </w:style>
  <w:style w:type="paragraph" w:customStyle="1" w:styleId="43">
    <w:name w:val="鸿达表格文字"/>
    <w:basedOn w:val="1"/>
    <w:qFormat/>
    <w:uiPriority w:val="0"/>
    <w:pPr>
      <w:contextualSpacing/>
      <w:jc w:val="center"/>
    </w:pPr>
    <w:rPr>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9.jpeg"/><Relationship Id="rId18" Type="http://schemas.openxmlformats.org/officeDocument/2006/relationships/image" Target="media/image8.jpeg"/><Relationship Id="rId17" Type="http://schemas.openxmlformats.org/officeDocument/2006/relationships/image" Target="media/image7.jpeg"/><Relationship Id="rId16" Type="http://schemas.openxmlformats.org/officeDocument/2006/relationships/image" Target="media/image6.jpeg"/><Relationship Id="rId15" Type="http://schemas.openxmlformats.org/officeDocument/2006/relationships/image" Target="media/image5.jpeg"/><Relationship Id="rId14" Type="http://schemas.openxmlformats.org/officeDocument/2006/relationships/image" Target="media/image4.png"/><Relationship Id="rId13" Type="http://schemas.openxmlformats.org/officeDocument/2006/relationships/oleObject" Target="embeddings/oleObject2.bin"/><Relationship Id="rId12" Type="http://schemas.openxmlformats.org/officeDocument/2006/relationships/image" Target="media/image3.png"/><Relationship Id="rId11" Type="http://schemas.openxmlformats.org/officeDocument/2006/relationships/oleObject" Target="embeddings/oleObject1.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14460</Words>
  <Characters>17847</Characters>
  <Lines>0</Lines>
  <Paragraphs>0</Paragraphs>
  <TotalTime>14</TotalTime>
  <ScaleCrop>false</ScaleCrop>
  <LinksUpToDate>false</LinksUpToDate>
  <CharactersWithSpaces>18261</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2021-01-29T02:43:00Z</dcterms:created>
  <dc:creator>赵凤新</dc:creator>
  <cp:lastModifiedBy>Administrator</cp:lastModifiedBy>
  <cp:lastPrinted>2021-03-22T07:26:00Z</cp:lastPrinted>
  <dcterms:modified xsi:type="dcterms:W3CDTF">2023-03-18T02:11:51Z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CC25AA95377B404C818E609A90432C8D</vt:lpwstr>
  </property>
</Properties>
</file>