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right="0" w:rightChars="0"/>
        <w:jc w:val="both"/>
        <w:textAlignment w:val="auto"/>
        <w:outlineLvl w:val="9"/>
        <w:rPr>
          <w:rFonts w:hint="default" w:ascii="Times New Roman" w:hAnsi="Times New Roman" w:eastAsia="宋体" w:cs="Times New Roman"/>
          <w:b/>
          <w:bCs/>
          <w:sz w:val="36"/>
          <w:szCs w:val="36"/>
          <w:highlight w:val="yellow"/>
          <w:lang w:eastAsia="zh-CN"/>
        </w:rPr>
      </w:pPr>
      <w:bookmarkStart w:id="0" w:name="_Hlk496949272"/>
      <w:bookmarkEnd w:id="0"/>
      <w:bookmarkStart w:id="1" w:name="_Hlk496950128"/>
    </w:p>
    <w:p>
      <w:pPr>
        <w:pStyle w:val="15"/>
        <w:pageBreakBefore w:val="0"/>
        <w:kinsoku/>
        <w:wordWrap/>
        <w:overflowPunct/>
        <w:topLinePunct w:val="0"/>
        <w:autoSpaceDE/>
        <w:autoSpaceDN/>
        <w:bidi w:val="0"/>
        <w:spacing w:line="312" w:lineRule="auto"/>
        <w:rPr>
          <w:rFonts w:hint="default" w:ascii="Times New Roman" w:hAnsi="Times New Roman" w:eastAsia="宋体" w:cs="Times New Roman"/>
          <w:sz w:val="44"/>
          <w:szCs w:val="44"/>
          <w:highlight w:val="yellow"/>
          <w:lang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right="0" w:rightChars="0" w:firstLine="0" w:firstLineChars="0"/>
        <w:jc w:val="center"/>
        <w:textAlignment w:val="auto"/>
        <w:outlineLvl w:val="9"/>
        <w:rPr>
          <w:rFonts w:hint="default" w:ascii="Times New Roman" w:hAnsi="Times New Roman" w:eastAsia="宋体" w:cs="Times New Roman"/>
          <w:b/>
          <w:bCs/>
          <w:sz w:val="44"/>
          <w:szCs w:val="44"/>
          <w:highlight w:val="none"/>
        </w:rPr>
      </w:pPr>
      <w:r>
        <w:rPr>
          <w:rFonts w:hint="eastAsia" w:cs="Times New Roman"/>
          <w:b/>
          <w:bCs/>
          <w:sz w:val="44"/>
          <w:szCs w:val="44"/>
          <w:highlight w:val="none"/>
          <w:lang w:eastAsia="zh-CN"/>
        </w:rPr>
        <w:t>新乡市华瑞食品有限公司年产3500吨腐竹项目</w:t>
      </w:r>
      <w:r>
        <w:rPr>
          <w:rFonts w:hint="default" w:ascii="Times New Roman" w:hAnsi="Times New Roman" w:eastAsia="宋体" w:cs="Times New Roman"/>
          <w:b/>
          <w:bCs/>
          <w:sz w:val="44"/>
          <w:szCs w:val="44"/>
          <w:highlight w:val="none"/>
        </w:rPr>
        <w:t>竣工环境保护</w:t>
      </w: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leftChars="0" w:right="0" w:rightChars="0" w:firstLine="0" w:firstLineChars="0"/>
        <w:jc w:val="center"/>
        <w:textAlignment w:val="auto"/>
        <w:outlineLvl w:val="9"/>
        <w:rPr>
          <w:rFonts w:hint="default" w:ascii="Times New Roman" w:hAnsi="Times New Roman" w:eastAsia="宋体" w:cs="Times New Roman"/>
          <w:b/>
          <w:bCs/>
          <w:sz w:val="84"/>
          <w:szCs w:val="84"/>
          <w:highlight w:val="none"/>
        </w:rPr>
      </w:pPr>
      <w:r>
        <w:rPr>
          <w:rFonts w:hint="default" w:ascii="Times New Roman" w:hAnsi="Times New Roman" w:eastAsia="宋体" w:cs="Times New Roman"/>
          <w:b/>
          <w:bCs/>
          <w:sz w:val="84"/>
          <w:szCs w:val="84"/>
          <w:highlight w:val="none"/>
        </w:rPr>
        <w:t>验</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rPr>
        <w:t>收</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lang w:eastAsia="zh-CN"/>
        </w:rPr>
        <w:t>监</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lang w:eastAsia="zh-CN"/>
        </w:rPr>
        <w:t>测</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rPr>
        <w:t>报</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rPr>
        <w:t>告</w:t>
      </w:r>
      <w:bookmarkEnd w:id="1"/>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b/>
          <w:bCs/>
          <w:sz w:val="52"/>
          <w:szCs w:val="52"/>
          <w:highlight w:val="none"/>
        </w:rPr>
      </w:pP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sz w:val="36"/>
          <w:szCs w:val="36"/>
          <w:highlight w:val="none"/>
        </w:rPr>
      </w:pP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sz w:val="36"/>
          <w:szCs w:val="36"/>
          <w:highlight w:val="none"/>
        </w:rPr>
      </w:pPr>
    </w:p>
    <w:p>
      <w:pPr>
        <w:pStyle w:val="15"/>
        <w:pageBreakBefore w:val="0"/>
        <w:kinsoku/>
        <w:wordWrap/>
        <w:overflowPunct/>
        <w:topLinePunct w:val="0"/>
        <w:autoSpaceDE/>
        <w:autoSpaceDN/>
        <w:bidi w:val="0"/>
        <w:spacing w:line="312" w:lineRule="auto"/>
        <w:ind w:left="0" w:leftChars="0" w:firstLine="0" w:firstLineChars="0"/>
        <w:rPr>
          <w:rFonts w:hint="default" w:ascii="Times New Roman" w:hAnsi="Times New Roman" w:eastAsia="宋体" w:cs="Times New Roman"/>
          <w:highlight w:val="none"/>
        </w:rPr>
      </w:pPr>
    </w:p>
    <w:p>
      <w:pPr>
        <w:pStyle w:val="15"/>
        <w:pageBreakBefore w:val="0"/>
        <w:kinsoku/>
        <w:wordWrap/>
        <w:overflowPunct/>
        <w:topLinePunct w:val="0"/>
        <w:autoSpaceDE/>
        <w:autoSpaceDN/>
        <w:bidi w:val="0"/>
        <w:spacing w:line="312" w:lineRule="auto"/>
        <w:ind w:left="0" w:leftChars="0" w:firstLine="0" w:firstLineChars="0"/>
        <w:rPr>
          <w:rFonts w:hint="default" w:ascii="Times New Roman" w:hAnsi="Times New Roman" w:eastAsia="宋体" w:cs="Times New Roman"/>
          <w:highlight w:val="none"/>
        </w:rPr>
      </w:pPr>
    </w:p>
    <w:p>
      <w:pPr>
        <w:pStyle w:val="15"/>
        <w:pageBreakBefore w:val="0"/>
        <w:kinsoku/>
        <w:wordWrap/>
        <w:overflowPunct/>
        <w:topLinePunct w:val="0"/>
        <w:autoSpaceDE/>
        <w:autoSpaceDN/>
        <w:bidi w:val="0"/>
        <w:spacing w:line="312" w:lineRule="auto"/>
        <w:ind w:left="0" w:leftChars="0" w:firstLine="0" w:firstLineChars="0"/>
        <w:rPr>
          <w:rFonts w:hint="default" w:ascii="Times New Roman" w:hAnsi="Times New Roman" w:eastAsia="宋体" w:cs="Times New Roman"/>
          <w:highlight w:val="none"/>
        </w:rPr>
      </w:pPr>
    </w:p>
    <w:p>
      <w:pPr>
        <w:pStyle w:val="15"/>
        <w:pageBreakBefore w:val="0"/>
        <w:kinsoku/>
        <w:wordWrap/>
        <w:overflowPunct/>
        <w:topLinePunct w:val="0"/>
        <w:autoSpaceDE/>
        <w:autoSpaceDN/>
        <w:bidi w:val="0"/>
        <w:spacing w:line="312" w:lineRule="auto"/>
        <w:ind w:left="0" w:leftChars="0" w:firstLine="0" w:firstLineChars="0"/>
        <w:rPr>
          <w:rFonts w:hint="default" w:ascii="Times New Roman" w:hAnsi="Times New Roman" w:eastAsia="宋体" w:cs="Times New Roman"/>
          <w:highlight w:val="none"/>
        </w:rPr>
      </w:pPr>
    </w:p>
    <w:p>
      <w:pPr>
        <w:pageBreakBefore w:val="0"/>
        <w:kinsoku/>
        <w:wordWrap/>
        <w:overflowPunct/>
        <w:topLinePunct w:val="0"/>
        <w:autoSpaceDE/>
        <w:autoSpaceDN/>
        <w:bidi w:val="0"/>
        <w:spacing w:line="312" w:lineRule="auto"/>
        <w:jc w:val="both"/>
        <w:rPr>
          <w:rFonts w:hint="default" w:ascii="Times New Roman" w:hAnsi="Times New Roman" w:eastAsia="宋体" w:cs="Times New Roman"/>
          <w:sz w:val="36"/>
          <w:szCs w:val="36"/>
          <w:highlight w:val="none"/>
        </w:rPr>
      </w:pPr>
    </w:p>
    <w:p>
      <w:pPr>
        <w:pageBreakBefore w:val="0"/>
        <w:kinsoku/>
        <w:wordWrap/>
        <w:overflowPunct/>
        <w:topLinePunct w:val="0"/>
        <w:autoSpaceDE/>
        <w:autoSpaceDN/>
        <w:bidi w:val="0"/>
        <w:spacing w:line="312" w:lineRule="auto"/>
        <w:ind w:firstLine="643" w:firstLineChars="200"/>
        <w:jc w:val="both"/>
        <w:rPr>
          <w:rFonts w:hint="default" w:ascii="Times New Roman" w:hAnsi="Times New Roman" w:eastAsia="宋体" w:cs="Times New Roman"/>
          <w:b/>
          <w:bCs/>
          <w:sz w:val="32"/>
          <w:szCs w:val="32"/>
          <w:highlight w:val="none"/>
        </w:rPr>
      </w:pPr>
    </w:p>
    <w:p>
      <w:pPr>
        <w:pageBreakBefore w:val="0"/>
        <w:kinsoku/>
        <w:wordWrap/>
        <w:overflowPunct/>
        <w:topLinePunct w:val="0"/>
        <w:autoSpaceDE/>
        <w:autoSpaceDN/>
        <w:bidi w:val="0"/>
        <w:spacing w:line="312" w:lineRule="auto"/>
        <w:ind w:firstLine="643" w:firstLineChars="200"/>
        <w:jc w:val="both"/>
        <w:rPr>
          <w:rFonts w:hint="default" w:ascii="Times New Roman" w:hAnsi="Times New Roman" w:eastAsia="宋体" w:cs="Times New Roman"/>
          <w:b/>
          <w:bCs/>
          <w:sz w:val="32"/>
          <w:szCs w:val="32"/>
          <w:highlight w:val="none"/>
          <w:u w:val="single"/>
        </w:rPr>
      </w:pPr>
      <w:r>
        <w:rPr>
          <w:rFonts w:hint="default" w:ascii="Times New Roman" w:hAnsi="Times New Roman" w:eastAsia="宋体" w:cs="Times New Roman"/>
          <w:b/>
          <w:bCs/>
          <w:sz w:val="32"/>
          <w:szCs w:val="32"/>
          <w:highlight w:val="none"/>
        </w:rPr>
        <w:t>建设单位：</w:t>
      </w:r>
      <w:r>
        <w:rPr>
          <w:rFonts w:hint="default" w:ascii="Times New Roman" w:hAnsi="Times New Roman" w:eastAsia="宋体" w:cs="Times New Roman"/>
          <w:b/>
          <w:bCs/>
          <w:sz w:val="32"/>
          <w:szCs w:val="32"/>
          <w:highlight w:val="none"/>
          <w:u w:val="thick"/>
          <w:lang w:val="en-US" w:eastAsia="zh-CN"/>
        </w:rPr>
        <w:t xml:space="preserve">    </w:t>
      </w:r>
      <w:r>
        <w:rPr>
          <w:rFonts w:hint="eastAsia" w:cs="Times New Roman"/>
          <w:b/>
          <w:bCs/>
          <w:sz w:val="32"/>
          <w:szCs w:val="32"/>
          <w:highlight w:val="none"/>
          <w:u w:val="thick"/>
          <w:lang w:eastAsia="zh-CN"/>
        </w:rPr>
        <w:t>新乡市华瑞食品有限公司</w:t>
      </w:r>
      <w:r>
        <w:rPr>
          <w:rFonts w:hint="default" w:ascii="Times New Roman" w:hAnsi="Times New Roman" w:eastAsia="宋体" w:cs="Times New Roman"/>
          <w:b/>
          <w:bCs/>
          <w:sz w:val="32"/>
          <w:szCs w:val="32"/>
          <w:highlight w:val="none"/>
          <w:u w:val="thick"/>
          <w:lang w:val="en-US" w:eastAsia="zh-CN"/>
        </w:rPr>
        <w:t xml:space="preserve">         </w:t>
      </w:r>
    </w:p>
    <w:p>
      <w:pPr>
        <w:pageBreakBefore w:val="0"/>
        <w:kinsoku/>
        <w:wordWrap/>
        <w:overflowPunct/>
        <w:topLinePunct w:val="0"/>
        <w:autoSpaceDE/>
        <w:autoSpaceDN/>
        <w:bidi w:val="0"/>
        <w:spacing w:line="312" w:lineRule="auto"/>
        <w:ind w:firstLine="643" w:firstLineChars="200"/>
        <w:jc w:val="both"/>
        <w:rPr>
          <w:rFonts w:hint="default" w:ascii="Times New Roman" w:hAnsi="Times New Roman" w:eastAsia="宋体" w:cs="Times New Roman"/>
          <w:b/>
          <w:bCs/>
          <w:sz w:val="36"/>
          <w:szCs w:val="36"/>
          <w:highlight w:val="none"/>
          <w:lang w:val="en-US"/>
        </w:rPr>
      </w:pPr>
      <w:r>
        <w:rPr>
          <w:rFonts w:hint="default" w:ascii="Times New Roman" w:hAnsi="Times New Roman" w:eastAsia="宋体" w:cs="Times New Roman"/>
          <w:b/>
          <w:bCs/>
          <w:sz w:val="32"/>
          <w:szCs w:val="32"/>
          <w:highlight w:val="none"/>
        </w:rPr>
        <w:t>编制单位：</w:t>
      </w:r>
      <w:r>
        <w:rPr>
          <w:rFonts w:hint="default" w:ascii="Times New Roman" w:hAnsi="Times New Roman" w:eastAsia="宋体" w:cs="Times New Roman"/>
          <w:b/>
          <w:bCs/>
          <w:sz w:val="32"/>
          <w:szCs w:val="32"/>
          <w:highlight w:val="none"/>
          <w:u w:val="thick"/>
          <w:lang w:val="en-US" w:eastAsia="zh-CN"/>
        </w:rPr>
        <w:t xml:space="preserve">    </w:t>
      </w:r>
      <w:r>
        <w:rPr>
          <w:rFonts w:hint="eastAsia" w:cs="Times New Roman"/>
          <w:b/>
          <w:bCs/>
          <w:sz w:val="32"/>
          <w:szCs w:val="32"/>
          <w:highlight w:val="none"/>
          <w:u w:val="thick"/>
          <w:lang w:val="en-US" w:eastAsia="zh-CN"/>
        </w:rPr>
        <w:t>新乡市华瑞食品有限公司</w:t>
      </w:r>
      <w:r>
        <w:rPr>
          <w:rFonts w:hint="default" w:ascii="Times New Roman" w:hAnsi="Times New Roman" w:eastAsia="宋体" w:cs="Times New Roman"/>
          <w:b/>
          <w:bCs/>
          <w:sz w:val="32"/>
          <w:szCs w:val="32"/>
          <w:highlight w:val="none"/>
          <w:u w:val="thick"/>
          <w:lang w:val="en-US" w:eastAsia="zh-CN"/>
        </w:rPr>
        <w:t xml:space="preserve">         </w:t>
      </w: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b/>
          <w:bCs/>
          <w:sz w:val="32"/>
          <w:szCs w:val="32"/>
          <w:highlight w:val="none"/>
        </w:rPr>
      </w:pP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b/>
          <w:bCs/>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eastAsia="宋体" w:cs="Times New Roman"/>
          <w:b/>
          <w:bCs/>
          <w:sz w:val="32"/>
          <w:szCs w:val="32"/>
          <w:highlight w:val="none"/>
          <w:lang w:val="en-US" w:eastAsia="zh-CN"/>
        </w:rPr>
        <w:t xml:space="preserve">   </w:t>
      </w:r>
      <w:r>
        <w:rPr>
          <w:rFonts w:hint="default" w:ascii="Times New Roman" w:hAnsi="Times New Roman" w:eastAsia="宋体" w:cs="Times New Roman"/>
          <w:b/>
          <w:bCs/>
          <w:sz w:val="32"/>
          <w:szCs w:val="32"/>
          <w:highlight w:val="none"/>
          <w:lang w:eastAsia="zh-CN"/>
        </w:rPr>
        <w:t>二零二</w:t>
      </w:r>
      <w:r>
        <w:rPr>
          <w:rFonts w:hint="eastAsia" w:cs="Times New Roman"/>
          <w:b/>
          <w:bCs/>
          <w:sz w:val="32"/>
          <w:szCs w:val="32"/>
          <w:highlight w:val="none"/>
          <w:lang w:val="en-US" w:eastAsia="zh-CN"/>
        </w:rPr>
        <w:t>三</w:t>
      </w:r>
      <w:r>
        <w:rPr>
          <w:rFonts w:hint="default" w:ascii="Times New Roman" w:hAnsi="Times New Roman" w:eastAsia="宋体" w:cs="Times New Roman"/>
          <w:b/>
          <w:bCs/>
          <w:sz w:val="32"/>
          <w:szCs w:val="32"/>
          <w:highlight w:val="none"/>
        </w:rPr>
        <w:t>年</w:t>
      </w:r>
      <w:r>
        <w:rPr>
          <w:rFonts w:hint="eastAsia" w:cs="Times New Roman"/>
          <w:b/>
          <w:bCs/>
          <w:sz w:val="32"/>
          <w:szCs w:val="32"/>
          <w:highlight w:val="none"/>
          <w:lang w:val="en-US" w:eastAsia="zh-CN"/>
        </w:rPr>
        <w:t>三</w:t>
      </w:r>
      <w:r>
        <w:rPr>
          <w:rFonts w:hint="default" w:ascii="Times New Roman" w:hAnsi="Times New Roman" w:eastAsia="宋体" w:cs="Times New Roman"/>
          <w:b/>
          <w:bCs/>
          <w:sz w:val="32"/>
          <w:szCs w:val="32"/>
          <w:highlight w:val="none"/>
        </w:rPr>
        <w:t>月</w:t>
      </w: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pacing w:val="50"/>
          <w:sz w:val="32"/>
          <w:szCs w:val="32"/>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pacing w:val="50"/>
          <w:sz w:val="32"/>
          <w:szCs w:val="32"/>
          <w:highlight w:val="none"/>
          <w:lang w:val="en-US" w:eastAsia="zh-CN"/>
        </w:rPr>
      </w:pPr>
      <w:r>
        <w:rPr>
          <w:rFonts w:hint="default" w:ascii="Times New Roman" w:hAnsi="Times New Roman" w:eastAsia="宋体" w:cs="Times New Roman"/>
          <w:spacing w:val="50"/>
          <w:sz w:val="32"/>
          <w:szCs w:val="32"/>
          <w:highlight w:val="none"/>
          <w:lang w:val="en-US" w:eastAsia="zh-CN"/>
        </w:rPr>
        <w:t xml:space="preserve"> </w:t>
      </w:r>
    </w:p>
    <w:p>
      <w:pPr>
        <w:pageBreakBefore w:val="0"/>
        <w:kinsoku/>
        <w:wordWrap/>
        <w:overflowPunct/>
        <w:topLinePunct w:val="0"/>
        <w:autoSpaceDE/>
        <w:autoSpaceDN/>
        <w:bidi w:val="0"/>
        <w:spacing w:line="312" w:lineRule="auto"/>
        <w:ind w:left="0" w:leftChars="0" w:firstLine="0" w:firstLineChars="0"/>
        <w:jc w:val="left"/>
        <w:rPr>
          <w:rFonts w:hint="default" w:ascii="Times New Roman" w:hAnsi="Times New Roman" w:eastAsia="宋体" w:cs="Times New Roman"/>
          <w:b/>
          <w:bCs/>
          <w:sz w:val="28"/>
          <w:szCs w:val="28"/>
          <w:highlight w:val="none"/>
          <w:lang w:eastAsia="zh-CN"/>
        </w:rPr>
      </w:pPr>
      <w:r>
        <w:rPr>
          <w:rFonts w:hint="default" w:ascii="Times New Roman" w:hAnsi="Times New Roman" w:eastAsia="宋体" w:cs="Times New Roman"/>
          <w:b/>
          <w:bCs/>
          <w:spacing w:val="50"/>
          <w:sz w:val="28"/>
          <w:szCs w:val="28"/>
          <w:highlight w:val="none"/>
        </w:rPr>
        <w:t>建设单位</w:t>
      </w:r>
      <w:r>
        <w:rPr>
          <w:rFonts w:hint="default" w:ascii="Times New Roman" w:hAnsi="Times New Roman" w:eastAsia="宋体" w:cs="Times New Roman"/>
          <w:b/>
          <w:bCs/>
          <w:sz w:val="28"/>
          <w:szCs w:val="28"/>
          <w:highlight w:val="none"/>
        </w:rPr>
        <w:t>：</w:t>
      </w:r>
      <w:r>
        <w:rPr>
          <w:rFonts w:hint="eastAsia" w:cs="Times New Roman"/>
          <w:b/>
          <w:bCs/>
          <w:sz w:val="28"/>
          <w:szCs w:val="28"/>
          <w:highlight w:val="none"/>
          <w:lang w:eastAsia="zh-CN"/>
        </w:rPr>
        <w:t>新乡市华瑞食品有限公司</w:t>
      </w:r>
    </w:p>
    <w:p>
      <w:pPr>
        <w:pageBreakBefore w:val="0"/>
        <w:kinsoku/>
        <w:wordWrap/>
        <w:overflowPunct/>
        <w:topLinePunct w:val="0"/>
        <w:autoSpaceDE/>
        <w:autoSpaceDN/>
        <w:bidi w:val="0"/>
        <w:spacing w:line="312" w:lineRule="auto"/>
        <w:ind w:left="0" w:leftChars="0" w:firstLine="0" w:firstLineChars="0"/>
        <w:jc w:val="left"/>
        <w:rPr>
          <w:rFonts w:hint="default" w:ascii="Times New Roman" w:hAnsi="Times New Roman" w:eastAsia="宋体" w:cs="Times New Roman"/>
          <w:b/>
          <w:bCs/>
          <w:sz w:val="28"/>
          <w:szCs w:val="28"/>
          <w:highlight w:val="none"/>
        </w:rPr>
      </w:pPr>
      <w:r>
        <w:rPr>
          <w:rFonts w:hint="default" w:ascii="Times New Roman" w:hAnsi="Times New Roman" w:eastAsia="宋体" w:cs="Times New Roman"/>
          <w:b/>
          <w:bCs/>
          <w:spacing w:val="50"/>
          <w:sz w:val="28"/>
          <w:szCs w:val="28"/>
          <w:highlight w:val="none"/>
        </w:rPr>
        <w:t>法人代表</w:t>
      </w:r>
      <w:r>
        <w:rPr>
          <w:rFonts w:hint="default" w:ascii="Times New Roman" w:hAnsi="Times New Roman" w:eastAsia="宋体" w:cs="Times New Roman"/>
          <w:b/>
          <w:bCs/>
          <w:sz w:val="28"/>
          <w:szCs w:val="28"/>
          <w:highlight w:val="none"/>
        </w:rPr>
        <w:t>：</w:t>
      </w:r>
      <w:r>
        <w:rPr>
          <w:rFonts w:hint="eastAsia" w:cs="Times New Roman"/>
          <w:b/>
          <w:bCs/>
          <w:sz w:val="28"/>
          <w:szCs w:val="28"/>
          <w:highlight w:val="none"/>
          <w:lang w:eastAsia="zh-CN"/>
        </w:rPr>
        <w:t>王棉</w:t>
      </w:r>
    </w:p>
    <w:p>
      <w:pPr>
        <w:pageBreakBefore w:val="0"/>
        <w:kinsoku/>
        <w:wordWrap/>
        <w:overflowPunct/>
        <w:topLinePunct w:val="0"/>
        <w:autoSpaceDE/>
        <w:autoSpaceDN/>
        <w:bidi w:val="0"/>
        <w:spacing w:line="312" w:lineRule="auto"/>
        <w:jc w:val="left"/>
        <w:rPr>
          <w:rFonts w:hint="default" w:ascii="Times New Roman" w:hAnsi="Times New Roman" w:eastAsia="宋体" w:cs="Times New Roman"/>
          <w:b/>
          <w:bCs/>
          <w:sz w:val="28"/>
          <w:szCs w:val="28"/>
          <w:highlight w:val="none"/>
        </w:rPr>
      </w:pPr>
    </w:p>
    <w:p>
      <w:pPr>
        <w:pageBreakBefore w:val="0"/>
        <w:kinsoku/>
        <w:wordWrap/>
        <w:overflowPunct/>
        <w:topLinePunct w:val="0"/>
        <w:autoSpaceDE/>
        <w:autoSpaceDN/>
        <w:bidi w:val="0"/>
        <w:spacing w:line="312" w:lineRule="auto"/>
        <w:ind w:left="0" w:leftChars="0" w:firstLine="0" w:firstLineChars="0"/>
        <w:jc w:val="left"/>
        <w:rPr>
          <w:rFonts w:hint="default" w:ascii="Times New Roman" w:hAnsi="Times New Roman" w:eastAsia="宋体" w:cs="Times New Roman"/>
          <w:b/>
          <w:bCs/>
          <w:spacing w:val="50"/>
          <w:sz w:val="28"/>
          <w:szCs w:val="28"/>
          <w:highlight w:val="none"/>
        </w:rPr>
      </w:pPr>
      <w:r>
        <w:rPr>
          <w:rFonts w:hint="default" w:ascii="Times New Roman" w:hAnsi="Times New Roman" w:eastAsia="宋体" w:cs="Times New Roman"/>
          <w:b/>
          <w:bCs/>
          <w:spacing w:val="50"/>
          <w:sz w:val="28"/>
          <w:szCs w:val="28"/>
          <w:highlight w:val="none"/>
        </w:rPr>
        <w:t>编制单位</w:t>
      </w:r>
      <w:r>
        <w:rPr>
          <w:rFonts w:hint="default" w:ascii="Times New Roman" w:hAnsi="Times New Roman" w:eastAsia="宋体" w:cs="Times New Roman"/>
          <w:b/>
          <w:bCs/>
          <w:sz w:val="28"/>
          <w:szCs w:val="28"/>
          <w:highlight w:val="none"/>
        </w:rPr>
        <w:t>：</w:t>
      </w:r>
      <w:r>
        <w:rPr>
          <w:rFonts w:hint="eastAsia" w:cs="Times New Roman"/>
          <w:b/>
          <w:bCs/>
          <w:sz w:val="28"/>
          <w:szCs w:val="28"/>
          <w:highlight w:val="none"/>
          <w:lang w:eastAsia="zh-CN"/>
        </w:rPr>
        <w:t>新乡市华瑞食品有限公司</w:t>
      </w:r>
    </w:p>
    <w:p>
      <w:pPr>
        <w:pageBreakBefore w:val="0"/>
        <w:kinsoku/>
        <w:wordWrap/>
        <w:overflowPunct/>
        <w:topLinePunct w:val="0"/>
        <w:autoSpaceDE/>
        <w:autoSpaceDN/>
        <w:bidi w:val="0"/>
        <w:spacing w:line="312" w:lineRule="auto"/>
        <w:ind w:left="0" w:leftChars="0" w:firstLine="0" w:firstLineChars="0"/>
        <w:jc w:val="left"/>
        <w:rPr>
          <w:rFonts w:hint="default" w:ascii="Times New Roman" w:hAnsi="Times New Roman" w:eastAsia="宋体" w:cs="Times New Roman"/>
          <w:b/>
          <w:bCs/>
          <w:sz w:val="28"/>
          <w:szCs w:val="28"/>
          <w:highlight w:val="none"/>
        </w:rPr>
      </w:pPr>
      <w:r>
        <w:rPr>
          <w:rFonts w:hint="default" w:ascii="Times New Roman" w:hAnsi="Times New Roman" w:eastAsia="宋体" w:cs="Times New Roman"/>
          <w:b/>
          <w:bCs/>
          <w:spacing w:val="50"/>
          <w:sz w:val="28"/>
          <w:szCs w:val="28"/>
          <w:highlight w:val="none"/>
        </w:rPr>
        <w:t>法人代表</w:t>
      </w:r>
      <w:r>
        <w:rPr>
          <w:rFonts w:hint="default" w:ascii="Times New Roman" w:hAnsi="Times New Roman" w:eastAsia="宋体" w:cs="Times New Roman"/>
          <w:b/>
          <w:bCs/>
          <w:sz w:val="28"/>
          <w:szCs w:val="28"/>
          <w:highlight w:val="none"/>
        </w:rPr>
        <w:t>：</w:t>
      </w:r>
      <w:r>
        <w:rPr>
          <w:rFonts w:hint="eastAsia" w:cs="Times New Roman"/>
          <w:b/>
          <w:bCs/>
          <w:sz w:val="28"/>
          <w:szCs w:val="28"/>
          <w:highlight w:val="none"/>
          <w:lang w:eastAsia="zh-CN"/>
        </w:rPr>
        <w:t>王棉</w:t>
      </w: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2800" w:firstLineChars="100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keepNext w:val="0"/>
        <w:keepLines w:val="0"/>
        <w:pageBreakBefore w:val="0"/>
        <w:widowControl w:val="0"/>
        <w:kinsoku/>
        <w:wordWrap/>
        <w:overflowPunct/>
        <w:topLinePunct w:val="0"/>
        <w:autoSpaceDE/>
        <w:autoSpaceDN/>
        <w:bidi w:val="0"/>
        <w:adjustRightInd/>
        <w:snapToGrid/>
        <w:spacing w:line="312" w:lineRule="auto"/>
        <w:ind w:left="6157" w:leftChars="399" w:right="0" w:rightChars="0" w:hanging="5040" w:hangingChars="180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keepNext w:val="0"/>
        <w:keepLines w:val="0"/>
        <w:pageBreakBefore w:val="0"/>
        <w:widowControl w:val="0"/>
        <w:kinsoku/>
        <w:wordWrap/>
        <w:overflowPunct/>
        <w:topLinePunct w:val="0"/>
        <w:autoSpaceDE/>
        <w:autoSpaceDN/>
        <w:bidi w:val="0"/>
        <w:adjustRightInd/>
        <w:snapToGrid/>
        <w:spacing w:line="312" w:lineRule="auto"/>
        <w:ind w:left="6896" w:leftChars="1463" w:right="0" w:rightChars="0" w:hanging="2800" w:hangingChars="100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highlight w:val="none"/>
        </w:rPr>
        <mc:AlternateContent>
          <mc:Choice Requires="wps">
            <w:drawing>
              <wp:anchor distT="0" distB="0" distL="114300" distR="114300" simplePos="0" relativeHeight="251659264" behindDoc="0" locked="0" layoutInCell="1" allowOverlap="1">
                <wp:simplePos x="0" y="0"/>
                <wp:positionH relativeFrom="column">
                  <wp:posOffset>2962275</wp:posOffset>
                </wp:positionH>
                <wp:positionV relativeFrom="paragraph">
                  <wp:posOffset>244475</wp:posOffset>
                </wp:positionV>
                <wp:extent cx="2886075" cy="2115185"/>
                <wp:effectExtent l="0" t="0" r="0" b="0"/>
                <wp:wrapNone/>
                <wp:docPr id="49" name="矩形 49"/>
                <wp:cNvGraphicFramePr/>
                <a:graphic xmlns:a="http://schemas.openxmlformats.org/drawingml/2006/main">
                  <a:graphicData uri="http://schemas.microsoft.com/office/word/2010/wordprocessingShape">
                    <wps:wsp>
                      <wps:cNvSpPr/>
                      <wps:spPr>
                        <a:xfrm>
                          <a:off x="0" y="0"/>
                          <a:ext cx="2886075" cy="21151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lang w:eastAsia="zh-CN"/>
                                <w14:textFill>
                                  <w14:solidFill>
                                    <w14:schemeClr w14:val="tx1"/>
                                  </w14:solidFill>
                                </w14:textFill>
                              </w:rPr>
                              <w:t>编制单位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邮编</w:t>
                            </w:r>
                            <w:r>
                              <w:rPr>
                                <w:rFonts w:ascii="宋体" w:hAnsi="宋体" w:eastAsia="宋体"/>
                                <w:color w:val="000000" w:themeColor="text1"/>
                                <w:sz w:val="28"/>
                                <w:szCs w:val="28"/>
                                <w14:textFill>
                                  <w14:solidFill>
                                    <w14:schemeClr w14:val="tx1"/>
                                  </w14:solidFill>
                                </w14:textFill>
                              </w:rPr>
                              <w:t>：</w:t>
                            </w:r>
                            <w:r>
                              <w:rPr>
                                <w:rFonts w:hint="eastAsia" w:cs="Times New Roman"/>
                                <w:color w:val="000000" w:themeColor="text1"/>
                                <w:sz w:val="28"/>
                                <w:szCs w:val="28"/>
                                <w:lang w:val="en-US" w:eastAsia="zh-CN"/>
                                <w14:textFill>
                                  <w14:solidFill>
                                    <w14:schemeClr w14:val="tx1"/>
                                  </w14:solidFill>
                                </w14:textFill>
                              </w:rPr>
                              <w:t>453600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w:t>
                            </w:r>
                            <w:r>
                              <w:rPr>
                                <w:rFonts w:hint="eastAsia" w:ascii="宋体" w:hAnsi="宋体"/>
                                <w:color w:val="000000" w:themeColor="text1"/>
                                <w:sz w:val="28"/>
                                <w:szCs w:val="28"/>
                                <w:lang w:eastAsia="zh-CN"/>
                                <w14:textFill>
                                  <w14:solidFill>
                                    <w14:schemeClr w14:val="tx1"/>
                                  </w14:solidFill>
                                </w14:textFill>
                              </w:rPr>
                              <w:t>河南省新乡市辉县市吴村镇王展村南87号</w:t>
                            </w:r>
                          </w:p>
                          <w:p>
                            <w:pPr>
                              <w:pStyle w:val="3"/>
                              <w:numPr>
                                <w:ilvl w:val="0"/>
                                <w:numId w:val="0"/>
                              </w:numPr>
                              <w:ind w:leftChars="0"/>
                              <w:rPr>
                                <w:rFonts w:hint="eastAsia"/>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3.25pt;margin-top:19.25pt;height:166.55pt;width:227.25pt;z-index:251659264;v-text-anchor:middle;mso-width-relative:page;mso-height-relative:page;" filled="f" stroked="f" coordsize="21600,21600" o:gfxdata="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g2Luk2AAAAAoBAAAPAAAAAAAAAAEAIAAAACIAAABkcnMvZG93bnJldi54bWxQSwECFAAU&#10;AAAACACHTuJA1IoRX2MCAACwBAAADgAAAAAAAAABACAAAAAnAQAAZHJzL2Uyb0RvYy54bWxQSwUG&#10;AAAAAAYABgBZAQAA/AUAAAAA&#10;">
                <v:fill on="f" focussize="0,0"/>
                <v:stroke on="f" weight="1pt"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lang w:eastAsia="zh-CN"/>
                          <w14:textFill>
                            <w14:solidFill>
                              <w14:schemeClr w14:val="tx1"/>
                            </w14:solidFill>
                          </w14:textFill>
                        </w:rPr>
                        <w:t>编制单位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邮编</w:t>
                      </w:r>
                      <w:r>
                        <w:rPr>
                          <w:rFonts w:ascii="宋体" w:hAnsi="宋体" w:eastAsia="宋体"/>
                          <w:color w:val="000000" w:themeColor="text1"/>
                          <w:sz w:val="28"/>
                          <w:szCs w:val="28"/>
                          <w14:textFill>
                            <w14:solidFill>
                              <w14:schemeClr w14:val="tx1"/>
                            </w14:solidFill>
                          </w14:textFill>
                        </w:rPr>
                        <w:t>：</w:t>
                      </w:r>
                      <w:r>
                        <w:rPr>
                          <w:rFonts w:hint="eastAsia" w:cs="Times New Roman"/>
                          <w:color w:val="000000" w:themeColor="text1"/>
                          <w:sz w:val="28"/>
                          <w:szCs w:val="28"/>
                          <w:lang w:val="en-US" w:eastAsia="zh-CN"/>
                          <w14:textFill>
                            <w14:solidFill>
                              <w14:schemeClr w14:val="tx1"/>
                            </w14:solidFill>
                          </w14:textFill>
                        </w:rPr>
                        <w:t>453600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w:t>
                      </w:r>
                      <w:r>
                        <w:rPr>
                          <w:rFonts w:hint="eastAsia" w:ascii="宋体" w:hAnsi="宋体"/>
                          <w:color w:val="000000" w:themeColor="text1"/>
                          <w:sz w:val="28"/>
                          <w:szCs w:val="28"/>
                          <w:lang w:eastAsia="zh-CN"/>
                          <w14:textFill>
                            <w14:solidFill>
                              <w14:schemeClr w14:val="tx1"/>
                            </w14:solidFill>
                          </w14:textFill>
                        </w:rPr>
                        <w:t>河南省新乡市辉县市吴村镇王展村南87号</w:t>
                      </w:r>
                    </w:p>
                    <w:p>
                      <w:pPr>
                        <w:pStyle w:val="3"/>
                        <w:numPr>
                          <w:ilvl w:val="0"/>
                          <w:numId w:val="0"/>
                        </w:numPr>
                        <w:ind w:leftChars="0"/>
                        <w:rPr>
                          <w:rFonts w:hint="eastAsia"/>
                          <w:lang w:eastAsia="zh-CN"/>
                        </w:rPr>
                      </w:pPr>
                    </w:p>
                  </w:txbxContent>
                </v:textbox>
              </v:rect>
            </w:pict>
          </mc:Fallback>
        </mc:AlternateContent>
      </w:r>
      <w:r>
        <w:rPr>
          <w:rFonts w:hint="default" w:ascii="Times New Roman" w:hAnsi="Times New Roman" w:eastAsia="宋体" w:cs="Times New Roman"/>
          <w:sz w:val="28"/>
          <w:highlight w:val="none"/>
        </w:rPr>
        <mc:AlternateContent>
          <mc:Choice Requires="wps">
            <w:drawing>
              <wp:anchor distT="0" distB="0" distL="114300" distR="114300" simplePos="0" relativeHeight="251663360" behindDoc="0" locked="0" layoutInCell="1" allowOverlap="1">
                <wp:simplePos x="0" y="0"/>
                <wp:positionH relativeFrom="column">
                  <wp:posOffset>-139065</wp:posOffset>
                </wp:positionH>
                <wp:positionV relativeFrom="paragraph">
                  <wp:posOffset>269875</wp:posOffset>
                </wp:positionV>
                <wp:extent cx="2886075" cy="2115185"/>
                <wp:effectExtent l="0" t="0" r="0" b="0"/>
                <wp:wrapNone/>
                <wp:docPr id="4" name="矩形 4"/>
                <wp:cNvGraphicFramePr/>
                <a:graphic xmlns:a="http://schemas.openxmlformats.org/drawingml/2006/main">
                  <a:graphicData uri="http://schemas.microsoft.com/office/word/2010/wordprocessingShape">
                    <wps:wsp>
                      <wps:cNvSpPr/>
                      <wps:spPr>
                        <a:xfrm>
                          <a:off x="0" y="0"/>
                          <a:ext cx="2886075" cy="21151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lang w:eastAsia="zh-CN"/>
                                <w14:textFill>
                                  <w14:solidFill>
                                    <w14:schemeClr w14:val="tx1"/>
                                  </w14:solidFill>
                                </w14:textFill>
                              </w:rPr>
                              <w:t>建设</w:t>
                            </w:r>
                            <w:r>
                              <w:rPr>
                                <w:rFonts w:hint="eastAsia" w:ascii="宋体" w:hAnsi="宋体" w:eastAsia="宋体"/>
                                <w:color w:val="000000" w:themeColor="text1"/>
                                <w:sz w:val="28"/>
                                <w:szCs w:val="28"/>
                                <w14:textFill>
                                  <w14:solidFill>
                                    <w14:schemeClr w14:val="tx1"/>
                                  </w14:solidFill>
                                </w14:textFill>
                              </w:rPr>
                              <w:t>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邮编</w:t>
                            </w:r>
                            <w:r>
                              <w:rPr>
                                <w:rFonts w:ascii="宋体" w:hAnsi="宋体" w:eastAsia="宋体"/>
                                <w:color w:val="000000" w:themeColor="text1"/>
                                <w:sz w:val="28"/>
                                <w:szCs w:val="28"/>
                                <w14:textFill>
                                  <w14:solidFill>
                                    <w14:schemeClr w14:val="tx1"/>
                                  </w14:solidFill>
                                </w14:textFill>
                              </w:rPr>
                              <w:t>：</w:t>
                            </w:r>
                            <w:r>
                              <w:rPr>
                                <w:rFonts w:hint="eastAsia" w:cs="Times New Roman"/>
                                <w:color w:val="000000" w:themeColor="text1"/>
                                <w:sz w:val="28"/>
                                <w:szCs w:val="28"/>
                                <w:lang w:val="en-US" w:eastAsia="zh-CN"/>
                                <w14:textFill>
                                  <w14:solidFill>
                                    <w14:schemeClr w14:val="tx1"/>
                                  </w14:solidFill>
                                </w14:textFill>
                              </w:rPr>
                              <w:t>453600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w:t>
                            </w:r>
                            <w:r>
                              <w:rPr>
                                <w:rFonts w:hint="eastAsia" w:ascii="宋体" w:hAnsi="宋体"/>
                                <w:color w:val="000000" w:themeColor="text1"/>
                                <w:sz w:val="28"/>
                                <w:szCs w:val="28"/>
                                <w:lang w:eastAsia="zh-CN"/>
                                <w14:textFill>
                                  <w14:solidFill>
                                    <w14:schemeClr w14:val="tx1"/>
                                  </w14:solidFill>
                                </w14:textFill>
                              </w:rPr>
                              <w:t>河南省新乡市辉县市吴村镇王展村南87号</w:t>
                            </w:r>
                          </w:p>
                          <w:p>
                            <w:pPr>
                              <w:pStyle w:val="3"/>
                              <w:numPr>
                                <w:ilvl w:val="0"/>
                                <w:numId w:val="0"/>
                              </w:numPr>
                              <w:ind w:leftChars="0"/>
                              <w:rPr>
                                <w:rFonts w:hint="eastAsia"/>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95pt;margin-top:21.25pt;height:166.55pt;width:227.25pt;z-index:251663360;v-text-anchor:middle;mso-width-relative:page;mso-height-relative:page;" filled="f" stroked="f" coordsize="21600,21600" o:gfxdata="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F0wwy2gAAAAoBAAAPAAAAAAAAAAEAIAAAACIAAABkcnMvZG93bnJldi54bWxQSwECFAAU&#10;AAAACACHTuJAKbFJ+mECAACuBAAADgAAAAAAAAABACAAAAApAQAAZHJzL2Uyb0RvYy54bWxQSwUG&#10;AAAAAAYABgBZAQAA/AUAAAAA&#10;">
                <v:fill on="f" focussize="0,0"/>
                <v:stroke on="f" weight="1pt"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lang w:eastAsia="zh-CN"/>
                          <w14:textFill>
                            <w14:solidFill>
                              <w14:schemeClr w14:val="tx1"/>
                            </w14:solidFill>
                          </w14:textFill>
                        </w:rPr>
                        <w:t>建设</w:t>
                      </w:r>
                      <w:r>
                        <w:rPr>
                          <w:rFonts w:hint="eastAsia" w:ascii="宋体" w:hAnsi="宋体" w:eastAsia="宋体"/>
                          <w:color w:val="000000" w:themeColor="text1"/>
                          <w:sz w:val="28"/>
                          <w:szCs w:val="28"/>
                          <w14:textFill>
                            <w14:solidFill>
                              <w14:schemeClr w14:val="tx1"/>
                            </w14:solidFill>
                          </w14:textFill>
                        </w:rPr>
                        <w:t>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邮编</w:t>
                      </w:r>
                      <w:r>
                        <w:rPr>
                          <w:rFonts w:ascii="宋体" w:hAnsi="宋体" w:eastAsia="宋体"/>
                          <w:color w:val="000000" w:themeColor="text1"/>
                          <w:sz w:val="28"/>
                          <w:szCs w:val="28"/>
                          <w14:textFill>
                            <w14:solidFill>
                              <w14:schemeClr w14:val="tx1"/>
                            </w14:solidFill>
                          </w14:textFill>
                        </w:rPr>
                        <w:t>：</w:t>
                      </w:r>
                      <w:r>
                        <w:rPr>
                          <w:rFonts w:hint="eastAsia" w:cs="Times New Roman"/>
                          <w:color w:val="000000" w:themeColor="text1"/>
                          <w:sz w:val="28"/>
                          <w:szCs w:val="28"/>
                          <w:lang w:val="en-US" w:eastAsia="zh-CN"/>
                          <w14:textFill>
                            <w14:solidFill>
                              <w14:schemeClr w14:val="tx1"/>
                            </w14:solidFill>
                          </w14:textFill>
                        </w:rPr>
                        <w:t>453600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w:t>
                      </w:r>
                      <w:r>
                        <w:rPr>
                          <w:rFonts w:hint="eastAsia" w:ascii="宋体" w:hAnsi="宋体"/>
                          <w:color w:val="000000" w:themeColor="text1"/>
                          <w:sz w:val="28"/>
                          <w:szCs w:val="28"/>
                          <w:lang w:eastAsia="zh-CN"/>
                          <w14:textFill>
                            <w14:solidFill>
                              <w14:schemeClr w14:val="tx1"/>
                            </w14:solidFill>
                          </w14:textFill>
                        </w:rPr>
                        <w:t>河南省新乡市辉县市吴村镇王展村南87号</w:t>
                      </w:r>
                    </w:p>
                    <w:p>
                      <w:pPr>
                        <w:pStyle w:val="3"/>
                        <w:numPr>
                          <w:ilvl w:val="0"/>
                          <w:numId w:val="0"/>
                        </w:numPr>
                        <w:ind w:leftChars="0"/>
                        <w:rPr>
                          <w:rFonts w:hint="eastAsia"/>
                          <w:lang w:eastAsia="zh-CN"/>
                        </w:rPr>
                      </w:pPr>
                    </w:p>
                  </w:txbxContent>
                </v:textbox>
              </v:rect>
            </w:pict>
          </mc:Fallback>
        </mc:AlternateContent>
      </w: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p>
    <w:p>
      <w:pPr>
        <w:pStyle w:val="3"/>
        <w:keepNext w:val="0"/>
        <w:keepLines w:val="0"/>
        <w:pageBreakBefore w:val="0"/>
        <w:widowControl w:val="0"/>
        <w:kinsoku/>
        <w:wordWrap/>
        <w:overflowPunct/>
        <w:topLinePunct w:val="0"/>
        <w:autoSpaceDE/>
        <w:autoSpaceDN/>
        <w:bidi w:val="0"/>
        <w:adjustRightInd w:val="0"/>
        <w:snapToGrid w:val="0"/>
        <w:spacing w:after="157" w:afterLines="50" w:line="312" w:lineRule="auto"/>
        <w:ind w:left="0" w:leftChars="0" w:right="0" w:rightChars="0"/>
        <w:jc w:val="both"/>
        <w:textAlignment w:val="auto"/>
        <w:outlineLvl w:val="0"/>
        <w:rPr>
          <w:rFonts w:hint="default" w:ascii="Times New Roman" w:hAnsi="Times New Roman" w:eastAsia="宋体" w:cs="Times New Roman"/>
          <w:b/>
          <w:bCs w:val="0"/>
          <w:sz w:val="36"/>
          <w:szCs w:val="36"/>
          <w:highlight w:val="none"/>
          <w:lang w:val="en-US" w:eastAsia="zh-CN"/>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ageBreakBefore w:val="0"/>
        <w:kinsoku/>
        <w:wordWrap/>
        <w:overflowPunct/>
        <w:topLinePunct w:val="0"/>
        <w:autoSpaceDE/>
        <w:autoSpaceDN/>
        <w:bidi w:val="0"/>
        <w:spacing w:line="312" w:lineRule="auto"/>
        <w:ind w:left="0" w:leftChars="0" w:firstLine="0" w:firstLineChars="0"/>
        <w:outlineLvl w:val="0"/>
        <w:rPr>
          <w:rFonts w:hint="eastAsia"/>
          <w:b/>
          <w:bCs/>
          <w:color w:val="auto"/>
          <w:shd w:val="clear" w:color="auto" w:fill="auto"/>
          <w:lang w:val="en-US" w:eastAsia="zh-CN"/>
        </w:rPr>
      </w:pPr>
      <w:bookmarkStart w:id="2" w:name="_Toc32125"/>
      <w:r>
        <w:rPr>
          <w:rFonts w:hint="eastAsia"/>
          <w:b/>
          <w:bCs/>
          <w:color w:val="auto"/>
          <w:shd w:val="clear" w:color="auto" w:fill="auto"/>
          <w:lang w:val="en-US" w:eastAsia="zh-CN"/>
        </w:rPr>
        <w:t>附件</w:t>
      </w:r>
      <w:bookmarkEnd w:id="2"/>
    </w:p>
    <w:p>
      <w:pPr>
        <w:pageBreakBefore w:val="0"/>
        <w:kinsoku/>
        <w:wordWrap/>
        <w:overflowPunct/>
        <w:topLinePunct w:val="0"/>
        <w:autoSpaceDE/>
        <w:autoSpaceDN/>
        <w:bidi w:val="0"/>
        <w:spacing w:line="312" w:lineRule="auto"/>
        <w:ind w:left="0" w:leftChars="0" w:firstLine="0" w:firstLineChars="0"/>
        <w:rPr>
          <w:rFonts w:hint="eastAsia" w:ascii="Times New Roman" w:hAnsi="Times New Roman" w:cs="Times New Roman"/>
          <w:color w:val="auto"/>
          <w:sz w:val="28"/>
          <w:szCs w:val="28"/>
          <w:highlight w:val="none"/>
          <w:shd w:val="clear" w:color="auto" w:fill="auto"/>
          <w:lang w:eastAsia="zh-CN"/>
        </w:rPr>
      </w:pPr>
      <w:r>
        <w:rPr>
          <w:rFonts w:hint="eastAsia"/>
          <w:color w:val="auto"/>
          <w:sz w:val="28"/>
          <w:szCs w:val="28"/>
          <w:shd w:val="clear" w:color="auto" w:fill="auto"/>
          <w:lang w:val="en-US" w:eastAsia="zh-CN"/>
        </w:rPr>
        <w:t xml:space="preserve">附件一 </w:t>
      </w:r>
      <w:r>
        <w:rPr>
          <w:rFonts w:hint="default" w:ascii="Times New Roman" w:hAnsi="Times New Roman" w:eastAsia="宋体" w:cs="Times New Roman"/>
          <w:color w:val="auto"/>
          <w:sz w:val="28"/>
          <w:szCs w:val="28"/>
          <w:highlight w:val="none"/>
          <w:shd w:val="clear" w:color="auto" w:fill="auto"/>
        </w:rPr>
        <w:t>《</w:t>
      </w:r>
      <w:r>
        <w:rPr>
          <w:rFonts w:hint="eastAsia"/>
          <w:color w:val="auto"/>
          <w:shd w:val="clear" w:color="auto" w:fill="auto"/>
          <w:lang w:eastAsia="zh-CN"/>
        </w:rPr>
        <w:t>新乡市华瑞食品有限公司年产3500吨腐竹项目</w:t>
      </w:r>
      <w:r>
        <w:rPr>
          <w:rFonts w:hint="default"/>
          <w:color w:val="auto"/>
          <w:shd w:val="clear" w:color="auto" w:fill="auto"/>
          <w:lang w:eastAsia="zh-CN"/>
        </w:rPr>
        <w:t>环境影响报告表</w:t>
      </w:r>
      <w:r>
        <w:rPr>
          <w:rFonts w:hint="default" w:ascii="Times New Roman" w:hAnsi="Times New Roman" w:eastAsia="宋体" w:cs="Times New Roman"/>
          <w:color w:val="auto"/>
          <w:sz w:val="28"/>
          <w:szCs w:val="28"/>
          <w:highlight w:val="none"/>
          <w:shd w:val="clear" w:color="auto" w:fill="auto"/>
        </w:rPr>
        <w:t>》的</w:t>
      </w:r>
      <w:r>
        <w:rPr>
          <w:rFonts w:hint="default" w:ascii="Times New Roman" w:hAnsi="Times New Roman" w:eastAsia="宋体" w:cs="Times New Roman"/>
          <w:color w:val="auto"/>
          <w:sz w:val="28"/>
          <w:szCs w:val="28"/>
          <w:highlight w:val="none"/>
          <w:shd w:val="clear" w:color="auto" w:fill="auto"/>
          <w:lang w:eastAsia="zh-CN"/>
        </w:rPr>
        <w:t>批复</w:t>
      </w:r>
      <w:r>
        <w:rPr>
          <w:rFonts w:hint="default" w:ascii="Times New Roman" w:hAnsi="Times New Roman" w:eastAsia="宋体" w:cs="Times New Roman"/>
          <w:color w:val="auto"/>
          <w:sz w:val="28"/>
          <w:szCs w:val="28"/>
          <w:highlight w:val="none"/>
          <w:shd w:val="clear" w:color="auto" w:fill="auto"/>
        </w:rPr>
        <w:t>，</w:t>
      </w:r>
      <w:r>
        <w:rPr>
          <w:rFonts w:hint="eastAsia" w:cs="Times New Roman"/>
          <w:color w:val="auto"/>
          <w:sz w:val="28"/>
          <w:szCs w:val="28"/>
          <w:highlight w:val="none"/>
          <w:shd w:val="clear" w:color="auto" w:fill="auto"/>
          <w:lang w:val="en-US" w:eastAsia="zh-CN"/>
        </w:rPr>
        <w:t>辉</w:t>
      </w:r>
      <w:r>
        <w:rPr>
          <w:rFonts w:hint="eastAsia" w:cs="Times New Roman"/>
          <w:color w:val="auto"/>
          <w:sz w:val="28"/>
          <w:szCs w:val="28"/>
          <w:highlight w:val="none"/>
          <w:shd w:val="clear" w:color="auto" w:fill="auto"/>
          <w:lang w:eastAsia="zh-CN"/>
        </w:rPr>
        <w:t>环监[202</w:t>
      </w:r>
      <w:r>
        <w:rPr>
          <w:rFonts w:hint="eastAsia" w:cs="Times New Roman"/>
          <w:color w:val="auto"/>
          <w:sz w:val="28"/>
          <w:szCs w:val="28"/>
          <w:highlight w:val="none"/>
          <w:shd w:val="clear" w:color="auto" w:fill="auto"/>
          <w:lang w:val="en-US" w:eastAsia="zh-CN"/>
        </w:rPr>
        <w:t>2</w:t>
      </w:r>
      <w:r>
        <w:rPr>
          <w:rFonts w:hint="eastAsia" w:cs="Times New Roman"/>
          <w:color w:val="auto"/>
          <w:sz w:val="28"/>
          <w:szCs w:val="28"/>
          <w:highlight w:val="none"/>
          <w:shd w:val="clear" w:color="auto" w:fill="auto"/>
          <w:lang w:eastAsia="zh-CN"/>
        </w:rPr>
        <w:t>]</w:t>
      </w:r>
      <w:r>
        <w:rPr>
          <w:rFonts w:hint="eastAsia" w:cs="Times New Roman"/>
          <w:color w:val="auto"/>
          <w:sz w:val="28"/>
          <w:szCs w:val="28"/>
          <w:highlight w:val="none"/>
          <w:shd w:val="clear" w:color="auto" w:fill="auto"/>
          <w:lang w:val="en-US" w:eastAsia="zh-CN"/>
        </w:rPr>
        <w:t>86</w:t>
      </w:r>
      <w:r>
        <w:rPr>
          <w:rFonts w:hint="eastAsia" w:cs="Times New Roman"/>
          <w:color w:val="auto"/>
          <w:sz w:val="28"/>
          <w:szCs w:val="28"/>
          <w:highlight w:val="none"/>
          <w:shd w:val="clear" w:color="auto" w:fill="auto"/>
          <w:lang w:eastAsia="zh-CN"/>
        </w:rPr>
        <w:t>号</w:t>
      </w:r>
    </w:p>
    <w:p>
      <w:pPr>
        <w:pageBreakBefore w:val="0"/>
        <w:kinsoku/>
        <w:wordWrap/>
        <w:overflowPunct/>
        <w:topLinePunct w:val="0"/>
        <w:autoSpaceDE/>
        <w:autoSpaceDN/>
        <w:bidi w:val="0"/>
        <w:spacing w:line="312" w:lineRule="auto"/>
        <w:ind w:left="0" w:leftChars="0" w:firstLine="0" w:firstLineChars="0"/>
        <w:rPr>
          <w:rFonts w:hint="eastAsia" w:ascii="Times New Roman" w:hAnsi="Times New Roman" w:cs="Times New Roman"/>
          <w:color w:val="auto"/>
          <w:sz w:val="28"/>
          <w:szCs w:val="28"/>
          <w:highlight w:val="none"/>
          <w:shd w:val="clear" w:color="auto" w:fill="auto"/>
          <w:lang w:eastAsia="zh-CN"/>
        </w:rPr>
      </w:pPr>
      <w:r>
        <w:rPr>
          <w:rFonts w:hint="eastAsia" w:ascii="Times New Roman" w:hAnsi="Times New Roman" w:cs="Times New Roman"/>
          <w:color w:val="auto"/>
          <w:sz w:val="28"/>
          <w:szCs w:val="28"/>
          <w:highlight w:val="none"/>
          <w:shd w:val="clear" w:color="auto" w:fill="auto"/>
          <w:lang w:eastAsia="zh-CN"/>
        </w:rPr>
        <w:t>附件二</w:t>
      </w:r>
      <w:r>
        <w:rPr>
          <w:rFonts w:hint="eastAsia" w:ascii="Times New Roman" w:hAnsi="Times New Roman" w:cs="Times New Roman"/>
          <w:color w:val="auto"/>
          <w:sz w:val="28"/>
          <w:szCs w:val="28"/>
          <w:highlight w:val="none"/>
          <w:shd w:val="clear" w:color="auto" w:fill="auto"/>
          <w:lang w:val="en-US" w:eastAsia="zh-CN"/>
        </w:rPr>
        <w:t xml:space="preserve"> </w:t>
      </w:r>
      <w:r>
        <w:rPr>
          <w:rFonts w:hint="eastAsia" w:cs="Times New Roman"/>
          <w:color w:val="auto"/>
          <w:sz w:val="28"/>
          <w:szCs w:val="28"/>
          <w:highlight w:val="none"/>
          <w:shd w:val="clear" w:color="auto" w:fill="auto"/>
          <w:lang w:val="en-US" w:eastAsia="zh-CN"/>
        </w:rPr>
        <w:t xml:space="preserve"> </w:t>
      </w:r>
      <w:r>
        <w:rPr>
          <w:rFonts w:hint="eastAsia" w:cs="Times New Roman"/>
          <w:color w:val="auto"/>
          <w:sz w:val="28"/>
          <w:szCs w:val="28"/>
          <w:highlight w:val="none"/>
          <w:shd w:val="clear" w:color="auto" w:fill="auto"/>
          <w:lang w:eastAsia="zh-CN"/>
        </w:rPr>
        <w:t>河南中弘国泰检测技术有限公司</w:t>
      </w:r>
      <w:r>
        <w:rPr>
          <w:rFonts w:hint="eastAsia" w:ascii="Times New Roman" w:hAnsi="Times New Roman" w:cs="Times New Roman"/>
          <w:color w:val="auto"/>
          <w:sz w:val="28"/>
          <w:szCs w:val="28"/>
          <w:highlight w:val="none"/>
          <w:shd w:val="clear" w:color="auto" w:fill="auto"/>
          <w:lang w:eastAsia="zh-CN"/>
        </w:rPr>
        <w:t>资质认定证书</w:t>
      </w:r>
    </w:p>
    <w:p>
      <w:pPr>
        <w:pageBreakBefore w:val="0"/>
        <w:kinsoku/>
        <w:wordWrap/>
        <w:overflowPunct/>
        <w:topLinePunct w:val="0"/>
        <w:autoSpaceDE/>
        <w:autoSpaceDN/>
        <w:bidi w:val="0"/>
        <w:spacing w:line="312" w:lineRule="auto"/>
        <w:ind w:left="0" w:leftChars="0" w:firstLine="0" w:firstLineChars="0"/>
        <w:rPr>
          <w:rFonts w:hint="default" w:ascii="Times New Roman" w:hAnsi="Times New Roman" w:cs="Times New Roman"/>
          <w:color w:val="auto"/>
          <w:sz w:val="28"/>
          <w:szCs w:val="28"/>
          <w:highlight w:val="none"/>
          <w:shd w:val="clear" w:color="auto" w:fill="auto"/>
          <w:lang w:eastAsia="zh-CN"/>
        </w:rPr>
      </w:pPr>
      <w:r>
        <w:rPr>
          <w:rFonts w:hint="eastAsia" w:ascii="Times New Roman" w:hAnsi="Times New Roman" w:eastAsia="宋体" w:cs="Times New Roman"/>
          <w:color w:val="auto"/>
          <w:sz w:val="28"/>
          <w:szCs w:val="28"/>
          <w:highlight w:val="none"/>
          <w:shd w:val="clear" w:color="auto" w:fill="auto"/>
          <w:lang w:eastAsia="zh-CN"/>
        </w:rPr>
        <w:t>附件三</w:t>
      </w:r>
      <w:r>
        <w:rPr>
          <w:rFonts w:hint="eastAsia" w:cs="Times New Roman"/>
          <w:color w:val="auto"/>
          <w:sz w:val="28"/>
          <w:szCs w:val="28"/>
          <w:highlight w:val="none"/>
          <w:shd w:val="clear" w:color="auto" w:fill="auto"/>
          <w:lang w:val="en-US" w:eastAsia="zh-CN"/>
        </w:rPr>
        <w:t xml:space="preserve"> </w:t>
      </w:r>
      <w:r>
        <w:rPr>
          <w:rFonts w:hint="default" w:ascii="Times New Roman" w:hAnsi="Times New Roman" w:eastAsia="宋体" w:cs="Times New Roman"/>
          <w:color w:val="auto"/>
          <w:sz w:val="28"/>
          <w:szCs w:val="28"/>
          <w:highlight w:val="none"/>
          <w:shd w:val="clear" w:color="auto" w:fill="auto"/>
        </w:rPr>
        <w:t>《</w:t>
      </w:r>
      <w:r>
        <w:rPr>
          <w:rFonts w:hint="eastAsia"/>
          <w:color w:val="auto"/>
          <w:shd w:val="clear" w:color="auto" w:fill="auto"/>
          <w:lang w:eastAsia="zh-CN"/>
        </w:rPr>
        <w:t>新乡市华瑞食品有限公司年产3500吨腐竹项目</w:t>
      </w:r>
      <w:r>
        <w:rPr>
          <w:rFonts w:hint="eastAsia" w:ascii="Times New Roman" w:hAnsi="Times New Roman" w:eastAsia="宋体" w:cs="Times New Roman"/>
          <w:color w:val="auto"/>
          <w:sz w:val="28"/>
          <w:szCs w:val="28"/>
          <w:highlight w:val="none"/>
          <w:shd w:val="clear" w:color="auto" w:fill="auto"/>
          <w:lang w:val="zh-CN" w:eastAsia="zh-CN"/>
        </w:rPr>
        <w:t>验收检测报告</w:t>
      </w:r>
      <w:r>
        <w:rPr>
          <w:rFonts w:hint="default" w:ascii="Times New Roman" w:hAnsi="Times New Roman" w:eastAsia="宋体" w:cs="Times New Roman"/>
          <w:color w:val="auto"/>
          <w:sz w:val="28"/>
          <w:szCs w:val="28"/>
          <w:highlight w:val="none"/>
          <w:shd w:val="clear" w:color="auto" w:fill="auto"/>
          <w:lang w:eastAsia="zh-CN"/>
        </w:rPr>
        <w:t>》</w:t>
      </w:r>
      <w:r>
        <w:rPr>
          <w:rFonts w:hint="eastAsia" w:ascii="Times New Roman" w:hAnsi="Times New Roman" w:cs="Times New Roman"/>
          <w:color w:val="auto"/>
          <w:sz w:val="28"/>
          <w:szCs w:val="28"/>
          <w:highlight w:val="none"/>
          <w:shd w:val="clear" w:color="auto" w:fill="auto"/>
          <w:lang w:val="en-US" w:eastAsia="zh-CN"/>
        </w:rPr>
        <w:t xml:space="preserve"> </w:t>
      </w:r>
      <w:r>
        <w:rPr>
          <w:rFonts w:hint="eastAsia" w:cs="Times New Roman"/>
          <w:color w:val="auto"/>
          <w:sz w:val="28"/>
          <w:szCs w:val="28"/>
          <w:highlight w:val="none"/>
          <w:shd w:val="clear" w:color="auto" w:fill="auto"/>
          <w:lang w:eastAsia="zh-CN"/>
        </w:rPr>
        <w:t>河南中弘国泰检测技术有限公司</w:t>
      </w:r>
    </w:p>
    <w:p>
      <w:pPr>
        <w:pageBreakBefore w:val="0"/>
        <w:kinsoku/>
        <w:wordWrap/>
        <w:overflowPunct/>
        <w:topLinePunct w:val="0"/>
        <w:autoSpaceDE/>
        <w:autoSpaceDN/>
        <w:bidi w:val="0"/>
        <w:spacing w:line="312" w:lineRule="auto"/>
        <w:ind w:left="0" w:leftChars="0" w:firstLine="0" w:firstLineChars="0"/>
        <w:outlineLvl w:val="0"/>
        <w:rPr>
          <w:rFonts w:hint="default" w:ascii="Times New Roman" w:hAnsi="Times New Roman" w:eastAsia="宋体" w:cs="Times New Roman"/>
          <w:b/>
          <w:bCs/>
          <w:sz w:val="28"/>
          <w:szCs w:val="28"/>
          <w:highlight w:val="none"/>
          <w:lang w:val="en-US" w:eastAsia="zh-CN"/>
        </w:rPr>
      </w:pPr>
      <w:bookmarkStart w:id="3" w:name="_Toc8159"/>
      <w:bookmarkStart w:id="4" w:name="_Toc21449"/>
      <w:bookmarkStart w:id="5" w:name="_Toc23776"/>
      <w:r>
        <w:rPr>
          <w:rFonts w:hint="eastAsia" w:ascii="Times New Roman" w:hAnsi="Times New Roman" w:eastAsia="宋体" w:cs="Times New Roman"/>
          <w:b/>
          <w:bCs/>
          <w:sz w:val="28"/>
          <w:szCs w:val="28"/>
          <w:highlight w:val="none"/>
          <w:lang w:val="zh-CN" w:eastAsia="zh-CN"/>
        </w:rPr>
        <w:t>验收意见</w:t>
      </w:r>
      <w:bookmarkEnd w:id="3"/>
      <w:bookmarkEnd w:id="4"/>
      <w:bookmarkEnd w:id="5"/>
    </w:p>
    <w:p>
      <w:pPr>
        <w:pStyle w:val="3"/>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3"/>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3"/>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3"/>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3"/>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3"/>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3"/>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3"/>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3"/>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3"/>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3"/>
        <w:pageBreakBefore w:val="0"/>
        <w:numPr>
          <w:ilvl w:val="0"/>
          <w:numId w:val="0"/>
        </w:numPr>
        <w:kinsoku/>
        <w:wordWrap/>
        <w:overflowPunct/>
        <w:topLinePunct w:val="0"/>
        <w:autoSpaceDE/>
        <w:autoSpaceDN/>
        <w:bidi w:val="0"/>
        <w:spacing w:line="312" w:lineRule="auto"/>
        <w:outlineLvl w:val="9"/>
        <w:rPr>
          <w:rFonts w:hint="default" w:ascii="Times New Roman" w:hAnsi="Times New Roman" w:cs="Times New Roman"/>
          <w:lang w:val="en-US" w:eastAsia="zh-CN"/>
        </w:rPr>
      </w:pPr>
    </w:p>
    <w:p>
      <w:pPr>
        <w:pageBreakBefore w:val="0"/>
        <w:kinsoku/>
        <w:wordWrap/>
        <w:overflowPunct/>
        <w:topLinePunct w:val="0"/>
        <w:autoSpaceDE/>
        <w:autoSpaceDN/>
        <w:bidi w:val="0"/>
        <w:spacing w:line="312" w:lineRule="auto"/>
        <w:rPr>
          <w:rFonts w:hint="default" w:ascii="Times New Roman" w:hAnsi="Times New Roman" w:cs="Times New Roman"/>
          <w:lang w:val="en-US" w:eastAsia="zh-CN"/>
        </w:rPr>
      </w:pPr>
    </w:p>
    <w:p>
      <w:pPr>
        <w:pStyle w:val="3"/>
        <w:pageBreakBefore w:val="0"/>
        <w:numPr>
          <w:ilvl w:val="0"/>
          <w:numId w:val="0"/>
        </w:numPr>
        <w:kinsoku/>
        <w:wordWrap/>
        <w:overflowPunct/>
        <w:topLinePunct w:val="0"/>
        <w:autoSpaceDE/>
        <w:autoSpaceDN/>
        <w:bidi w:val="0"/>
        <w:spacing w:line="312" w:lineRule="auto"/>
        <w:ind w:leftChars="0"/>
        <w:outlineLvl w:val="9"/>
        <w:rPr>
          <w:rFonts w:hint="default"/>
          <w:lang w:val="en-US" w:eastAsia="zh-CN"/>
        </w:rPr>
      </w:pPr>
    </w:p>
    <w:p>
      <w:pPr>
        <w:pageBreakBefore w:val="0"/>
        <w:kinsoku/>
        <w:wordWrap/>
        <w:overflowPunct/>
        <w:topLinePunct w:val="0"/>
        <w:autoSpaceDE/>
        <w:autoSpaceDN/>
        <w:bidi w:val="0"/>
        <w:spacing w:line="312" w:lineRule="auto"/>
        <w:rPr>
          <w:rFonts w:hint="default" w:ascii="Times New Roman" w:hAnsi="Times New Roman" w:cs="Times New Roman"/>
          <w:lang w:val="en-US" w:eastAsia="zh-CN"/>
        </w:rPr>
      </w:pPr>
    </w:p>
    <w:p>
      <w:pPr>
        <w:pStyle w:val="3"/>
        <w:pageBreakBefore w:val="0"/>
        <w:numPr>
          <w:ilvl w:val="0"/>
          <w:numId w:val="0"/>
        </w:numPr>
        <w:kinsoku/>
        <w:wordWrap/>
        <w:overflowPunct/>
        <w:topLinePunct w:val="0"/>
        <w:autoSpaceDE/>
        <w:autoSpaceDN/>
        <w:bidi w:val="0"/>
        <w:spacing w:line="312" w:lineRule="auto"/>
        <w:ind w:leftChars="0"/>
        <w:outlineLvl w:val="9"/>
        <w:rPr>
          <w:rFonts w:hint="default"/>
          <w:lang w:val="en-US" w:eastAsia="zh-CN"/>
        </w:rPr>
      </w:pPr>
    </w:p>
    <w:p>
      <w:pPr>
        <w:pageBreakBefore w:val="0"/>
        <w:kinsoku/>
        <w:wordWrap/>
        <w:overflowPunct/>
        <w:topLinePunct w:val="0"/>
        <w:autoSpaceDE/>
        <w:autoSpaceDN/>
        <w:bidi w:val="0"/>
        <w:spacing w:line="312" w:lineRule="auto"/>
        <w:rPr>
          <w:rFonts w:hint="default" w:ascii="Times New Roman" w:hAnsi="Times New Roman" w:cs="Times New Roman"/>
          <w:lang w:val="en-US" w:eastAsia="zh-CN"/>
        </w:rPr>
      </w:pPr>
    </w:p>
    <w:p>
      <w:pPr>
        <w:pStyle w:val="3"/>
        <w:pageBreakBefore w:val="0"/>
        <w:numPr>
          <w:ilvl w:val="0"/>
          <w:numId w:val="0"/>
        </w:numPr>
        <w:kinsoku/>
        <w:wordWrap/>
        <w:overflowPunct/>
        <w:topLinePunct w:val="0"/>
        <w:autoSpaceDE/>
        <w:autoSpaceDN/>
        <w:bidi w:val="0"/>
        <w:spacing w:line="312" w:lineRule="auto"/>
        <w:outlineLvl w:val="9"/>
        <w:rPr>
          <w:rFonts w:hint="default" w:ascii="Times New Roman" w:hAnsi="Times New Roman" w:cs="Times New Roman"/>
          <w:lang w:val="en-US"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3"/>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eastAsia" w:ascii="黑体" w:hAnsi="黑体" w:eastAsia="黑体" w:cs="黑体"/>
          <w:b/>
          <w:bCs w:val="0"/>
        </w:rPr>
      </w:pPr>
      <w:bookmarkStart w:id="6" w:name="_Toc19936"/>
      <w:r>
        <w:rPr>
          <w:rFonts w:hint="eastAsia" w:ascii="黑体" w:hAnsi="黑体" w:eastAsia="黑体" w:cs="黑体"/>
          <w:b/>
          <w:bCs w:val="0"/>
          <w:lang w:val="en-US" w:eastAsia="zh-CN"/>
        </w:rPr>
        <w:t>1</w:t>
      </w:r>
      <w:r>
        <w:rPr>
          <w:rFonts w:hint="eastAsia" w:ascii="黑体" w:hAnsi="黑体" w:eastAsia="黑体" w:cs="黑体"/>
          <w:b/>
          <w:bCs w:val="0"/>
          <w:lang w:eastAsia="zh-CN"/>
        </w:rPr>
        <w:t>项目</w:t>
      </w:r>
      <w:r>
        <w:rPr>
          <w:rFonts w:hint="eastAsia" w:ascii="黑体" w:hAnsi="黑体" w:eastAsia="黑体" w:cs="黑体"/>
          <w:b/>
          <w:bCs w:val="0"/>
          <w:lang w:val="en-US" w:eastAsia="zh-CN"/>
        </w:rPr>
        <w:t>概况</w:t>
      </w:r>
      <w:bookmarkEnd w:id="6"/>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7" w:name="_Toc497001430"/>
      <w:bookmarkStart w:id="8" w:name="_Toc15301"/>
      <w:bookmarkStart w:id="9" w:name="_Toc13729"/>
      <w:bookmarkStart w:id="10" w:name="_Toc16063"/>
      <w:bookmarkStart w:id="11" w:name="_Toc9777"/>
      <w:r>
        <w:rPr>
          <w:rFonts w:hint="eastAsia" w:ascii="宋体" w:hAnsi="宋体" w:eastAsia="宋体" w:cs="宋体"/>
          <w:color w:val="000000" w:themeColor="text1"/>
          <w:sz w:val="24"/>
          <w:szCs w:val="24"/>
          <w:highlight w:val="none"/>
          <w:lang w:eastAsia="zh-CN"/>
          <w14:textFill>
            <w14:solidFill>
              <w14:schemeClr w14:val="tx1"/>
            </w14:solidFill>
          </w14:textFill>
        </w:rPr>
        <w:t>新乡市华瑞食品有限公司投资</w:t>
      </w:r>
      <w:r>
        <w:rPr>
          <w:rFonts w:hint="eastAsia" w:ascii="宋体" w:hAnsi="宋体" w:eastAsia="宋体" w:cs="宋体"/>
          <w:color w:val="000000" w:themeColor="text1"/>
          <w:sz w:val="24"/>
          <w:szCs w:val="24"/>
          <w:highlight w:val="none"/>
          <w:lang w:val="en-US" w:eastAsia="zh-CN"/>
          <w14:textFill>
            <w14:solidFill>
              <w14:schemeClr w14:val="tx1"/>
            </w14:solidFill>
          </w14:textFill>
        </w:rPr>
        <w:t>4800万元在</w:t>
      </w:r>
      <w:r>
        <w:rPr>
          <w:rFonts w:hint="eastAsia" w:ascii="宋体" w:hAnsi="宋体" w:eastAsia="宋体" w:cs="宋体"/>
          <w:color w:val="000000" w:themeColor="text1"/>
          <w:sz w:val="24"/>
          <w:szCs w:val="24"/>
          <w:highlight w:val="none"/>
          <w:lang w:eastAsia="zh-CN"/>
          <w14:textFill>
            <w14:solidFill>
              <w14:schemeClr w14:val="tx1"/>
            </w14:solidFill>
          </w14:textFill>
        </w:rPr>
        <w:t>河南省新乡市辉县市吴村镇王展村南87号</w:t>
      </w:r>
      <w:r>
        <w:rPr>
          <w:rFonts w:hint="eastAsia" w:ascii="宋体" w:hAnsi="宋体" w:eastAsia="宋体" w:cs="宋体"/>
          <w:color w:val="000000" w:themeColor="text1"/>
          <w:sz w:val="24"/>
          <w:szCs w:val="24"/>
          <w:highlight w:val="none"/>
          <w:lang w:val="en-US" w:eastAsia="zh-CN"/>
          <w14:textFill>
            <w14:solidFill>
              <w14:schemeClr w14:val="tx1"/>
            </w14:solidFill>
          </w14:textFill>
        </w:rPr>
        <w:t>建设</w:t>
      </w:r>
      <w:r>
        <w:rPr>
          <w:rFonts w:hint="eastAsia" w:ascii="宋体" w:hAnsi="宋体" w:eastAsia="宋体" w:cs="宋体"/>
          <w:color w:val="000000" w:themeColor="text1"/>
          <w:sz w:val="24"/>
          <w:szCs w:val="24"/>
          <w:highlight w:val="none"/>
          <w:lang w:eastAsia="zh-CN"/>
          <w14:textFill>
            <w14:solidFill>
              <w14:schemeClr w14:val="tx1"/>
            </w14:solidFill>
          </w14:textFill>
        </w:rPr>
        <w:t>年产3500吨腐竹项目</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bookmarkStart w:id="12" w:name="_Hlk496987392"/>
      <w:r>
        <w:rPr>
          <w:rFonts w:hint="eastAsia" w:ascii="宋体" w:hAnsi="宋体" w:eastAsia="宋体" w:cs="宋体"/>
          <w:color w:val="000000" w:themeColor="text1"/>
          <w:sz w:val="24"/>
          <w:szCs w:val="24"/>
          <w:highlight w:val="none"/>
          <w:lang w:eastAsia="zh-CN"/>
          <w14:textFill>
            <w14:solidFill>
              <w14:schemeClr w14:val="tx1"/>
            </w14:solidFill>
          </w14:textFill>
        </w:rPr>
        <w:t>于20</w:t>
      </w:r>
      <w:r>
        <w:rPr>
          <w:rFonts w:hint="eastAsia" w:ascii="宋体" w:hAnsi="宋体" w:eastAsia="宋体" w:cs="宋体"/>
          <w:color w:val="000000" w:themeColor="text1"/>
          <w:sz w:val="24"/>
          <w:szCs w:val="24"/>
          <w:highlight w:val="none"/>
          <w:lang w:val="en-US" w:eastAsia="zh-CN"/>
          <w14:textFill>
            <w14:solidFill>
              <w14:schemeClr w14:val="tx1"/>
            </w14:solidFill>
          </w14:textFill>
        </w:rPr>
        <w:t>22</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lang w:eastAsia="zh-CN"/>
          <w14:textFill>
            <w14:solidFill>
              <w14:schemeClr w14:val="tx1"/>
            </w14:solidFill>
          </w14:textFill>
        </w:rPr>
        <w:t>月委托郑州洁神环境保护信息咨询有限公司编制《新乡市华瑞食品有限公司年产3500吨腐竹项目环境影响报告表》，该项目环评报告于</w:t>
      </w:r>
      <w:r>
        <w:rPr>
          <w:rFonts w:hint="eastAsia" w:ascii="宋体" w:hAnsi="宋体" w:eastAsia="宋体" w:cs="宋体"/>
          <w:color w:val="000000" w:themeColor="text1"/>
          <w:sz w:val="24"/>
          <w:szCs w:val="24"/>
          <w:highlight w:val="none"/>
          <w:lang w:val="en-US" w:eastAsia="zh-CN"/>
          <w14:textFill>
            <w14:solidFill>
              <w14:schemeClr w14:val="tx1"/>
            </w14:solidFill>
          </w14:textFill>
        </w:rPr>
        <w:t>2022</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12</w:t>
      </w:r>
      <w:r>
        <w:rPr>
          <w:rFonts w:hint="eastAsia"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29</w:t>
      </w:r>
      <w:r>
        <w:rPr>
          <w:rFonts w:hint="eastAsia" w:ascii="宋体" w:hAnsi="宋体" w:eastAsia="宋体" w:cs="宋体"/>
          <w:color w:val="000000" w:themeColor="text1"/>
          <w:sz w:val="24"/>
          <w:szCs w:val="24"/>
          <w:highlight w:val="none"/>
          <w:lang w:eastAsia="zh-CN"/>
          <w14:textFill>
            <w14:solidFill>
              <w14:schemeClr w14:val="tx1"/>
            </w14:solidFill>
          </w14:textFill>
        </w:rPr>
        <w:t>日</w:t>
      </w:r>
      <w:bookmarkStart w:id="13" w:name="_Hlk496980272"/>
      <w:r>
        <w:rPr>
          <w:rFonts w:hint="eastAsia" w:ascii="宋体" w:hAnsi="宋体" w:eastAsia="宋体" w:cs="宋体"/>
          <w:color w:val="000000" w:themeColor="text1"/>
          <w:sz w:val="24"/>
          <w:szCs w:val="24"/>
          <w:highlight w:val="none"/>
          <w:lang w:eastAsia="zh-CN"/>
          <w14:textFill>
            <w14:solidFill>
              <w14:schemeClr w14:val="tx1"/>
            </w14:solidFill>
          </w14:textFill>
        </w:rPr>
        <w:t>通过辉县市环境保护局审批，审批文号为辉环监[2022]86号。</w:t>
      </w:r>
      <w:bookmarkEnd w:id="12"/>
      <w:bookmarkEnd w:id="13"/>
      <w:r>
        <w:rPr>
          <w:rFonts w:hint="eastAsia" w:ascii="宋体" w:hAnsi="宋体" w:eastAsia="宋体" w:cs="宋体"/>
          <w:color w:val="000000" w:themeColor="text1"/>
          <w:sz w:val="24"/>
          <w:szCs w:val="24"/>
          <w:highlight w:val="none"/>
          <w:lang w:val="en-US" w:eastAsia="zh-CN"/>
          <w14:textFill>
            <w14:solidFill>
              <w14:schemeClr w14:val="tx1"/>
            </w14:solidFill>
          </w14:textFill>
        </w:rPr>
        <w:t>并于2023年1月11日申领排污登记，登记编号为91410782MA9L9DWB0U001X。</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根据《建设项目环境保护管理条例》和《建设项目竣工环境保护验收暂行办法》（国环规环评[2017]4号），新乡市华瑞食品有限公司对本项目组织实施验收。项目于20</w:t>
      </w:r>
      <w:r>
        <w:rPr>
          <w:rFonts w:hint="eastAsia" w:ascii="宋体" w:hAnsi="宋体" w:eastAsia="宋体" w:cs="宋体"/>
          <w:color w:val="000000" w:themeColor="text1"/>
          <w:sz w:val="24"/>
          <w:szCs w:val="24"/>
          <w:highlight w:val="none"/>
          <w:lang w:val="en-US" w:eastAsia="zh-CN"/>
          <w14:textFill>
            <w14:solidFill>
              <w14:schemeClr w14:val="tx1"/>
            </w14:solidFill>
          </w14:textFill>
        </w:rPr>
        <w:t>23</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月开工建设，20</w:t>
      </w:r>
      <w:r>
        <w:rPr>
          <w:rFonts w:hint="eastAsia" w:ascii="宋体" w:hAnsi="宋体" w:eastAsia="宋体" w:cs="宋体"/>
          <w:color w:val="000000" w:themeColor="text1"/>
          <w:sz w:val="24"/>
          <w:szCs w:val="24"/>
          <w:highlight w:val="none"/>
          <w:lang w:val="en-US" w:eastAsia="zh-CN"/>
          <w14:textFill>
            <w14:solidFill>
              <w14:schemeClr w14:val="tx1"/>
            </w14:solidFill>
          </w14:textFill>
        </w:rPr>
        <w:t>23</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月竣工，并于20</w:t>
      </w:r>
      <w:r>
        <w:rPr>
          <w:rFonts w:hint="eastAsia" w:ascii="宋体" w:hAnsi="宋体" w:eastAsia="宋体" w:cs="宋体"/>
          <w:color w:val="000000" w:themeColor="text1"/>
          <w:sz w:val="24"/>
          <w:szCs w:val="24"/>
          <w:highlight w:val="none"/>
          <w:lang w:val="en-US" w:eastAsia="zh-CN"/>
          <w14:textFill>
            <w14:solidFill>
              <w14:schemeClr w14:val="tx1"/>
            </w14:solidFill>
          </w14:textFill>
        </w:rPr>
        <w:t>23</w:t>
      </w:r>
      <w:r>
        <w:rPr>
          <w:rFonts w:hint="default"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lang w:eastAsia="zh-CN"/>
          <w14:textFill>
            <w14:solidFill>
              <w14:schemeClr w14:val="tx1"/>
            </w14:solidFill>
          </w14:textFill>
        </w:rPr>
        <w:t>开始设备调试</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河南中弘国泰检测技术有限公司</w:t>
      </w:r>
      <w:r>
        <w:rPr>
          <w:rFonts w:hint="default" w:ascii="宋体" w:hAnsi="宋体" w:eastAsia="宋体" w:cs="宋体"/>
          <w:color w:val="000000" w:themeColor="text1"/>
          <w:sz w:val="24"/>
          <w:szCs w:val="24"/>
          <w:highlight w:val="none"/>
          <w:lang w:eastAsia="zh-CN"/>
          <w14:textFill>
            <w14:solidFill>
              <w14:schemeClr w14:val="tx1"/>
            </w14:solidFill>
          </w14:textFill>
        </w:rPr>
        <w:t>于</w:t>
      </w:r>
      <w:bookmarkStart w:id="14" w:name="_Hlk496985984"/>
      <w:r>
        <w:rPr>
          <w:rFonts w:hint="default" w:ascii="宋体" w:hAnsi="宋体" w:eastAsia="宋体" w:cs="宋体"/>
          <w:color w:val="000000" w:themeColor="text1"/>
          <w:sz w:val="24"/>
          <w:szCs w:val="24"/>
          <w:highlight w:val="none"/>
          <w:lang w:eastAsia="zh-CN"/>
          <w14:textFill>
            <w14:solidFill>
              <w14:schemeClr w14:val="tx1"/>
            </w14:solidFill>
          </w14:textFill>
        </w:rPr>
        <w:t>20</w:t>
      </w: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22</w:t>
      </w:r>
      <w:r>
        <w:rPr>
          <w:rFonts w:hint="default" w:ascii="宋体" w:hAnsi="宋体" w:eastAsia="宋体" w:cs="宋体"/>
          <w:color w:val="000000" w:themeColor="text1"/>
          <w:sz w:val="24"/>
          <w:szCs w:val="24"/>
          <w:highlight w:val="none"/>
          <w:lang w:eastAsia="zh-CN"/>
          <w14:textFill>
            <w14:solidFill>
              <w14:schemeClr w14:val="tx1"/>
            </w14:solidFill>
          </w14:textFill>
        </w:rPr>
        <w:t>日至</w:t>
      </w:r>
      <w:r>
        <w:rPr>
          <w:rFonts w:hint="eastAsia" w:ascii="宋体" w:hAnsi="宋体" w:eastAsia="宋体" w:cs="宋体"/>
          <w:color w:val="000000" w:themeColor="text1"/>
          <w:sz w:val="24"/>
          <w:szCs w:val="24"/>
          <w:highlight w:val="none"/>
          <w:lang w:val="en-US" w:eastAsia="zh-CN"/>
          <w14:textFill>
            <w14:solidFill>
              <w14:schemeClr w14:val="tx1"/>
            </w14:solidFill>
          </w14:textFill>
        </w:rPr>
        <w:t>23</w:t>
      </w:r>
      <w:r>
        <w:rPr>
          <w:rFonts w:hint="default" w:ascii="宋体" w:hAnsi="宋体" w:eastAsia="宋体" w:cs="宋体"/>
          <w:color w:val="000000" w:themeColor="text1"/>
          <w:sz w:val="24"/>
          <w:szCs w:val="24"/>
          <w:highlight w:val="none"/>
          <w:lang w:eastAsia="zh-CN"/>
          <w14:textFill>
            <w14:solidFill>
              <w14:schemeClr w14:val="tx1"/>
            </w14:solidFill>
          </w14:textFill>
        </w:rPr>
        <w:t>日</w:t>
      </w:r>
      <w:bookmarkEnd w:id="14"/>
      <w:r>
        <w:rPr>
          <w:rFonts w:hint="default" w:ascii="宋体" w:hAnsi="宋体" w:eastAsia="宋体" w:cs="宋体"/>
          <w:color w:val="000000" w:themeColor="text1"/>
          <w:sz w:val="24"/>
          <w:szCs w:val="24"/>
          <w:highlight w:val="none"/>
          <w:lang w:eastAsia="zh-CN"/>
          <w14:textFill>
            <w14:solidFill>
              <w14:schemeClr w14:val="tx1"/>
            </w14:solidFill>
          </w14:textFill>
        </w:rPr>
        <w:t>对建设</w:t>
      </w:r>
      <w:r>
        <w:rPr>
          <w:rFonts w:hint="eastAsia" w:ascii="宋体" w:hAnsi="宋体" w:eastAsia="宋体" w:cs="宋体"/>
          <w:color w:val="000000" w:themeColor="text1"/>
          <w:sz w:val="24"/>
          <w:szCs w:val="24"/>
          <w:highlight w:val="none"/>
          <w:lang w:eastAsia="zh-CN"/>
          <w14:textFill>
            <w14:solidFill>
              <w14:schemeClr w14:val="tx1"/>
            </w14:solidFill>
          </w14:textFill>
        </w:rPr>
        <w:t>项目</w:t>
      </w:r>
      <w:r>
        <w:rPr>
          <w:rFonts w:hint="default" w:ascii="宋体" w:hAnsi="宋体" w:eastAsia="宋体" w:cs="宋体"/>
          <w:color w:val="000000" w:themeColor="text1"/>
          <w:sz w:val="24"/>
          <w:szCs w:val="24"/>
          <w:highlight w:val="none"/>
          <w:lang w:eastAsia="zh-CN"/>
          <w14:textFill>
            <w14:solidFill>
              <w14:schemeClr w14:val="tx1"/>
            </w14:solidFill>
          </w14:textFill>
        </w:rPr>
        <w:t>进行了竣工验收监测并出具监测报告。</w:t>
      </w:r>
      <w:r>
        <w:rPr>
          <w:rFonts w:hint="default" w:ascii="宋体" w:hAnsi="宋体" w:eastAsia="宋体" w:cs="宋体"/>
          <w:color w:val="000000" w:themeColor="text1"/>
          <w:sz w:val="24"/>
          <w:szCs w:val="24"/>
          <w:highlight w:val="none"/>
          <w:lang w:val="en-US" w:eastAsia="zh-CN"/>
          <w14:textFill>
            <w14:solidFill>
              <w14:schemeClr w14:val="tx1"/>
            </w14:solidFill>
          </w14:textFill>
        </w:rPr>
        <w:t>202</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新乡市华瑞食品有限公司</w:t>
      </w:r>
      <w:r>
        <w:rPr>
          <w:rFonts w:hint="default" w:ascii="宋体" w:hAnsi="宋体" w:eastAsia="宋体" w:cs="宋体"/>
          <w:color w:val="000000" w:themeColor="text1"/>
          <w:sz w:val="24"/>
          <w:szCs w:val="24"/>
          <w:highlight w:val="none"/>
          <w:lang w:val="en-US" w:eastAsia="zh-CN"/>
          <w14:textFill>
            <w14:solidFill>
              <w14:schemeClr w14:val="tx1"/>
            </w14:solidFill>
          </w14:textFill>
        </w:rPr>
        <w:t>为该</w:t>
      </w:r>
      <w:r>
        <w:rPr>
          <w:rFonts w:hint="eastAsia" w:ascii="宋体" w:hAnsi="宋体" w:eastAsia="宋体" w:cs="宋体"/>
          <w:color w:val="000000" w:themeColor="text1"/>
          <w:sz w:val="24"/>
          <w:szCs w:val="24"/>
          <w:highlight w:val="none"/>
          <w:lang w:val="en-US" w:eastAsia="zh-CN"/>
          <w14:textFill>
            <w14:solidFill>
              <w14:schemeClr w14:val="tx1"/>
            </w14:solidFill>
          </w14:textFill>
        </w:rPr>
        <w:t>项目</w:t>
      </w:r>
      <w:r>
        <w:rPr>
          <w:rFonts w:hint="default" w:ascii="宋体" w:hAnsi="宋体" w:eastAsia="宋体" w:cs="宋体"/>
          <w:color w:val="000000" w:themeColor="text1"/>
          <w:sz w:val="24"/>
          <w:szCs w:val="24"/>
          <w:highlight w:val="none"/>
          <w:lang w:val="en-US" w:eastAsia="zh-CN"/>
          <w14:textFill>
            <w14:solidFill>
              <w14:schemeClr w14:val="tx1"/>
            </w14:solidFill>
          </w14:textFill>
        </w:rPr>
        <w:t>编制竣工环境保护验收监测报告。在项目</w:t>
      </w:r>
      <w:r>
        <w:rPr>
          <w:rFonts w:hint="eastAsia" w:ascii="宋体" w:hAnsi="宋体" w:eastAsia="宋体" w:cs="宋体"/>
          <w:color w:val="000000" w:themeColor="text1"/>
          <w:sz w:val="24"/>
          <w:szCs w:val="24"/>
          <w:highlight w:val="none"/>
          <w:lang w:val="en-US" w:eastAsia="zh-CN"/>
          <w14:textFill>
            <w14:solidFill>
              <w14:schemeClr w14:val="tx1"/>
            </w14:solidFill>
          </w14:textFill>
        </w:rPr>
        <w:t>建设</w:t>
      </w:r>
      <w:r>
        <w:rPr>
          <w:rFonts w:hint="default" w:ascii="宋体" w:hAnsi="宋体" w:eastAsia="宋体" w:cs="宋体"/>
          <w:color w:val="000000" w:themeColor="text1"/>
          <w:sz w:val="24"/>
          <w:szCs w:val="24"/>
          <w:highlight w:val="none"/>
          <w:lang w:val="en-US" w:eastAsia="zh-CN"/>
          <w14:textFill>
            <w14:solidFill>
              <w14:schemeClr w14:val="tx1"/>
            </w14:solidFill>
          </w14:textFill>
        </w:rPr>
        <w:t>到调试过程中无环境投诉、违法或处罚记录等。</w:t>
      </w:r>
    </w:p>
    <w:p>
      <w:pPr>
        <w:pStyle w:val="3"/>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15" w:name="_Toc8600"/>
      <w:r>
        <w:rPr>
          <w:rFonts w:hint="eastAsia" w:ascii="黑体" w:hAnsi="黑体" w:eastAsia="黑体" w:cs="黑体"/>
          <w:b/>
          <w:bCs w:val="0"/>
          <w:lang w:val="en-US" w:eastAsia="zh-CN"/>
        </w:rPr>
        <w:t>2</w:t>
      </w:r>
      <w:r>
        <w:rPr>
          <w:rFonts w:hint="default" w:ascii="黑体" w:hAnsi="黑体" w:eastAsia="黑体" w:cs="黑体"/>
          <w:b/>
          <w:bCs w:val="0"/>
          <w:lang w:val="en-US" w:eastAsia="zh-CN"/>
        </w:rPr>
        <w:t>验收依据</w:t>
      </w:r>
      <w:bookmarkEnd w:id="7"/>
      <w:bookmarkEnd w:id="8"/>
      <w:bookmarkEnd w:id="9"/>
      <w:bookmarkEnd w:id="10"/>
      <w:bookmarkEnd w:id="11"/>
      <w:bookmarkEnd w:id="15"/>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eastAsia" w:ascii="黑体" w:hAnsi="黑体" w:eastAsia="黑体" w:cs="黑体"/>
          <w:sz w:val="30"/>
          <w:szCs w:val="30"/>
        </w:rPr>
      </w:pPr>
      <w:bookmarkStart w:id="16" w:name="_Toc29220"/>
      <w:bookmarkStart w:id="17" w:name="_Toc30131"/>
      <w:bookmarkStart w:id="18" w:name="_Toc10437"/>
      <w:bookmarkStart w:id="19" w:name="_Toc2086"/>
      <w:bookmarkStart w:id="20" w:name="_Toc10324"/>
      <w:r>
        <w:rPr>
          <w:rFonts w:hint="eastAsia" w:ascii="黑体" w:hAnsi="黑体" w:eastAsia="黑体" w:cs="黑体"/>
          <w:sz w:val="30"/>
          <w:szCs w:val="30"/>
          <w:lang w:val="en-US" w:eastAsia="zh-CN"/>
        </w:rPr>
        <w:t>2.1建</w:t>
      </w:r>
      <w:r>
        <w:rPr>
          <w:rFonts w:hint="eastAsia" w:ascii="黑体" w:hAnsi="黑体" w:eastAsia="黑体" w:cs="黑体"/>
          <w:sz w:val="30"/>
          <w:szCs w:val="30"/>
        </w:rPr>
        <w:t>设项目环境保护相关法律、法规、规章和规范</w:t>
      </w:r>
      <w:bookmarkEnd w:id="16"/>
      <w:bookmarkEnd w:id="17"/>
      <w:bookmarkEnd w:id="18"/>
      <w:bookmarkEnd w:id="19"/>
      <w:bookmarkEnd w:id="20"/>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（1）《中华人民共和国环境保护法》，（2015年1月1日起施行）；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（2）《中华人民共和国环境影响评价法》，（201</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default"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12</w:t>
      </w:r>
      <w:r>
        <w:rPr>
          <w:rFonts w:hint="default"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19</w:t>
      </w:r>
      <w:r>
        <w:rPr>
          <w:rFonts w:hint="default" w:ascii="宋体" w:hAnsi="宋体" w:eastAsia="宋体" w:cs="宋体"/>
          <w:color w:val="000000" w:themeColor="text1"/>
          <w:sz w:val="24"/>
          <w:szCs w:val="24"/>
          <w:highlight w:val="none"/>
          <w:lang w:eastAsia="zh-CN"/>
          <w14:textFill>
            <w14:solidFill>
              <w14:schemeClr w14:val="tx1"/>
            </w14:solidFill>
          </w14:textFill>
        </w:rPr>
        <w:t>日起施行）；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（3）《中华人民共和国水污染防治法》</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（20</w:t>
      </w:r>
      <w:r>
        <w:rPr>
          <w:rFonts w:hint="default" w:ascii="宋体" w:hAnsi="宋体" w:eastAsia="宋体" w:cs="宋体"/>
          <w:color w:val="000000" w:themeColor="text1"/>
          <w:sz w:val="24"/>
          <w:szCs w:val="24"/>
          <w:highlight w:val="none"/>
          <w:lang w:val="en-US" w:eastAsia="zh-CN"/>
          <w14:textFill>
            <w14:solidFill>
              <w14:schemeClr w14:val="tx1"/>
            </w14:solidFill>
          </w14:textFill>
        </w:rPr>
        <w:t>18</w:t>
      </w:r>
      <w:r>
        <w:rPr>
          <w:rFonts w:hint="default" w:ascii="宋体" w:hAnsi="宋体" w:eastAsia="宋体" w:cs="宋体"/>
          <w:color w:val="000000" w:themeColor="text1"/>
          <w:sz w:val="24"/>
          <w:szCs w:val="24"/>
          <w:highlight w:val="none"/>
          <w:lang w:eastAsia="zh-CN"/>
          <w14:textFill>
            <w14:solidFill>
              <w14:schemeClr w14:val="tx1"/>
            </w14:solidFill>
          </w14:textFill>
        </w:rPr>
        <w:t>年</w:t>
      </w:r>
      <w:r>
        <w:rPr>
          <w:rFonts w:hint="default" w:ascii="宋体" w:hAnsi="宋体" w:eastAsia="宋体" w:cs="宋体"/>
          <w:color w:val="000000" w:themeColor="text1"/>
          <w:sz w:val="24"/>
          <w:szCs w:val="24"/>
          <w:highlight w:val="none"/>
          <w:lang w:val="en-US" w:eastAsia="zh-CN"/>
          <w14:textFill>
            <w14:solidFill>
              <w14:schemeClr w14:val="tx1"/>
            </w14:solidFill>
          </w14:textFill>
        </w:rPr>
        <w:t>1</w:t>
      </w:r>
      <w:r>
        <w:rPr>
          <w:rFonts w:hint="default" w:ascii="宋体" w:hAnsi="宋体" w:eastAsia="宋体" w:cs="宋体"/>
          <w:color w:val="000000" w:themeColor="text1"/>
          <w:sz w:val="24"/>
          <w:szCs w:val="24"/>
          <w:highlight w:val="none"/>
          <w:lang w:eastAsia="zh-CN"/>
          <w14:textFill>
            <w14:solidFill>
              <w14:schemeClr w14:val="tx1"/>
            </w14:solidFill>
          </w14:textFill>
        </w:rPr>
        <w:t>月1日起施行）；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（4）《中华人民共和国大气污染防治法》，（ 201</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default" w:ascii="宋体" w:hAnsi="宋体" w:eastAsia="宋体" w:cs="宋体"/>
          <w:color w:val="000000" w:themeColor="text1"/>
          <w:sz w:val="24"/>
          <w:szCs w:val="24"/>
          <w:highlight w:val="none"/>
          <w:lang w:eastAsia="zh-CN"/>
          <w14:textFill>
            <w14:solidFill>
              <w14:schemeClr w14:val="tx1"/>
            </w14:solidFill>
          </w14:textFill>
        </w:rPr>
        <w:t>年1</w:t>
      </w:r>
      <w:r>
        <w:rPr>
          <w:rFonts w:hint="eastAsia" w:ascii="宋体" w:hAnsi="宋体" w:eastAsia="宋体" w:cs="宋体"/>
          <w:color w:val="000000" w:themeColor="text1"/>
          <w:sz w:val="24"/>
          <w:szCs w:val="24"/>
          <w:highlight w:val="none"/>
          <w:lang w:val="en-US" w:eastAsia="zh-CN"/>
          <w14:textFill>
            <w14:solidFill>
              <w14:schemeClr w14:val="tx1"/>
            </w14:solidFill>
          </w14:textFill>
        </w:rPr>
        <w:t>0</w:t>
      </w:r>
      <w:r>
        <w:rPr>
          <w:rFonts w:hint="default"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26</w:t>
      </w:r>
      <w:r>
        <w:rPr>
          <w:rFonts w:hint="default" w:ascii="宋体" w:hAnsi="宋体" w:eastAsia="宋体" w:cs="宋体"/>
          <w:color w:val="000000" w:themeColor="text1"/>
          <w:sz w:val="24"/>
          <w:szCs w:val="24"/>
          <w:highlight w:val="none"/>
          <w:lang w:eastAsia="zh-CN"/>
          <w14:textFill>
            <w14:solidFill>
              <w14:schemeClr w14:val="tx1"/>
            </w14:solidFill>
          </w14:textFill>
        </w:rPr>
        <w:t>日施行）；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中华人民共和国环境噪声污染防治法</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2018</w:t>
      </w:r>
      <w:r>
        <w:rPr>
          <w:rFonts w:hint="default"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12</w:t>
      </w:r>
      <w:r>
        <w:rPr>
          <w:rFonts w:hint="default"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29</w:t>
      </w:r>
      <w:r>
        <w:rPr>
          <w:rFonts w:hint="default" w:ascii="宋体" w:hAnsi="宋体" w:eastAsia="宋体" w:cs="宋体"/>
          <w:color w:val="000000" w:themeColor="text1"/>
          <w:sz w:val="24"/>
          <w:szCs w:val="24"/>
          <w:highlight w:val="none"/>
          <w:lang w:eastAsia="zh-CN"/>
          <w14:textFill>
            <w14:solidFill>
              <w14:schemeClr w14:val="tx1"/>
            </w14:solidFill>
          </w14:textFill>
        </w:rPr>
        <w:t>日起施行）；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（6）《中华人民共和国固体废物污染环境防治法》，</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20</w:t>
      </w:r>
      <w:r>
        <w:rPr>
          <w:rFonts w:hint="eastAsia" w:ascii="宋体" w:hAnsi="宋体" w:eastAsia="宋体" w:cs="宋体"/>
          <w:color w:val="000000" w:themeColor="text1"/>
          <w:sz w:val="24"/>
          <w:szCs w:val="24"/>
          <w:highlight w:val="none"/>
          <w:lang w:val="en-US" w:eastAsia="zh-CN"/>
          <w14:textFill>
            <w14:solidFill>
              <w14:schemeClr w14:val="tx1"/>
            </w14:solidFill>
          </w14:textFill>
        </w:rPr>
        <w:t>20</w:t>
      </w:r>
      <w:r>
        <w:rPr>
          <w:rFonts w:hint="default"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default"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default" w:ascii="宋体" w:hAnsi="宋体" w:eastAsia="宋体" w:cs="宋体"/>
          <w:color w:val="000000" w:themeColor="text1"/>
          <w:sz w:val="24"/>
          <w:szCs w:val="24"/>
          <w:highlight w:val="none"/>
          <w:lang w:eastAsia="zh-CN"/>
          <w14:textFill>
            <w14:solidFill>
              <w14:schemeClr w14:val="tx1"/>
            </w14:solidFill>
          </w14:textFill>
        </w:rPr>
        <w:t>日起施行）；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（7）《建设项目环境保护管理条例》，（2017年10月1日起施行）；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8）《声环境质量标准》（GB3096-2008）；</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default" w:ascii="宋体" w:hAnsi="宋体" w:eastAsia="宋体" w:cs="宋体"/>
          <w:color w:val="000000" w:themeColor="text1"/>
          <w:sz w:val="24"/>
          <w:szCs w:val="24"/>
          <w:highlight w:val="none"/>
          <w:lang w:val="en-US" w:eastAsia="zh-CN"/>
          <w14:textFill>
            <w14:solidFill>
              <w14:schemeClr w14:val="tx1"/>
            </w14:solidFill>
          </w14:textFill>
        </w:rPr>
        <w:t>）《大气污染物综合排放标准》（GB16297-1996）；</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省辖海河流域水污染物排放标准</w:t>
      </w:r>
      <w:r>
        <w:rPr>
          <w:rFonts w:hint="default" w:ascii="宋体" w:hAnsi="宋体" w:eastAsia="宋体" w:cs="宋体"/>
          <w:color w:val="000000" w:themeColor="text1"/>
          <w:sz w:val="24"/>
          <w:szCs w:val="24"/>
          <w:highlight w:val="none"/>
          <w:lang w:val="en-US" w:eastAsia="zh-CN"/>
          <w14:textFill>
            <w14:solidFill>
              <w14:schemeClr w14:val="tx1"/>
            </w14:solidFill>
          </w14:textFill>
        </w:rPr>
        <w:t>》（DB</w:t>
      </w:r>
      <w:r>
        <w:rPr>
          <w:rFonts w:hint="eastAsia" w:ascii="宋体" w:hAnsi="宋体" w:eastAsia="宋体" w:cs="宋体"/>
          <w:color w:val="000000" w:themeColor="text1"/>
          <w:sz w:val="24"/>
          <w:szCs w:val="24"/>
          <w:highlight w:val="none"/>
          <w:lang w:val="en-US" w:eastAsia="zh-CN"/>
          <w14:textFill>
            <w14:solidFill>
              <w14:schemeClr w14:val="tx1"/>
            </w14:solidFill>
          </w14:textFill>
        </w:rPr>
        <w:t>41/777</w:t>
      </w:r>
      <w:r>
        <w:rPr>
          <w:rFonts w:hint="eastAsia" w:ascii="宋体" w:hAnsi="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2013</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（11）《地表水环境质量标准》（GB 3838-2002）及新乡市地表水责任断面控制标准；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（12）《城市污水再生利用城市杂用水水质》（GB18920-2020）；</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）《工业企业厂界环境噪声排放标准》（GB12348-2008）；</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）《一般工业固体废物贮存</w:t>
      </w:r>
      <w:r>
        <w:rPr>
          <w:rFonts w:hint="eastAsia" w:ascii="宋体" w:hAnsi="宋体" w:eastAsia="宋体" w:cs="宋体"/>
          <w:color w:val="000000" w:themeColor="text1"/>
          <w:sz w:val="24"/>
          <w:szCs w:val="24"/>
          <w:highlight w:val="none"/>
          <w:lang w:val="en-US" w:eastAsia="zh-CN"/>
          <w14:textFill>
            <w14:solidFill>
              <w14:schemeClr w14:val="tx1"/>
            </w14:solidFill>
          </w14:textFill>
        </w:rPr>
        <w:t>和填埋</w:t>
      </w:r>
      <w:r>
        <w:rPr>
          <w:rFonts w:hint="default" w:ascii="宋体" w:hAnsi="宋体" w:eastAsia="宋体" w:cs="宋体"/>
          <w:color w:val="000000" w:themeColor="text1"/>
          <w:sz w:val="24"/>
          <w:szCs w:val="24"/>
          <w:highlight w:val="none"/>
          <w:lang w:val="en-US" w:eastAsia="zh-CN"/>
          <w14:textFill>
            <w14:solidFill>
              <w14:schemeClr w14:val="tx1"/>
            </w14:solidFill>
          </w14:textFill>
        </w:rPr>
        <w:t>污染控制标准》（GB18599-20</w:t>
      </w:r>
      <w:r>
        <w:rPr>
          <w:rFonts w:hint="eastAsia" w:ascii="宋体" w:hAnsi="宋体" w:eastAsia="宋体" w:cs="宋体"/>
          <w:color w:val="000000" w:themeColor="text1"/>
          <w:sz w:val="24"/>
          <w:szCs w:val="24"/>
          <w:highlight w:val="none"/>
          <w:lang w:val="en-US" w:eastAsia="zh-CN"/>
          <w14:textFill>
            <w14:solidFill>
              <w14:schemeClr w14:val="tx1"/>
            </w14:solidFill>
          </w14:textFill>
        </w:rPr>
        <w:t>20</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15</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餐饮业油烟污染物排放标准</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DB41/1604－2018</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1" w:name="_Toc334"/>
      <w:bookmarkStart w:id="22" w:name="_Toc16885"/>
      <w:bookmarkStart w:id="23" w:name="_Toc14999"/>
      <w:bookmarkStart w:id="24" w:name="_Toc1495"/>
      <w:bookmarkStart w:id="25" w:name="_Toc27109"/>
      <w:bookmarkStart w:id="26" w:name="_Toc497001433"/>
      <w:r>
        <w:rPr>
          <w:rFonts w:hint="default" w:ascii="黑体" w:hAnsi="黑体" w:eastAsia="黑体" w:cs="黑体"/>
          <w:sz w:val="30"/>
          <w:szCs w:val="30"/>
          <w:lang w:val="en-US" w:eastAsia="zh-CN"/>
        </w:rPr>
        <w:t>2.2建设项目竣工环境保护验收技术规范</w:t>
      </w:r>
      <w:bookmarkEnd w:id="21"/>
      <w:bookmarkEnd w:id="22"/>
      <w:bookmarkEnd w:id="23"/>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（1）《建设项目竣工环境保护验收暂行办法》；</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（2）《建设项目竣工环境保护验收技术指南 污染影响类》（生态环境部）。</w:t>
      </w:r>
    </w:p>
    <w:bookmarkEnd w:id="26"/>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7" w:name="_Toc25388"/>
      <w:bookmarkStart w:id="28" w:name="_Toc14477"/>
      <w:bookmarkStart w:id="29" w:name="_Toc12042"/>
      <w:bookmarkStart w:id="30" w:name="_Toc9644"/>
      <w:bookmarkStart w:id="31" w:name="_Toc29039"/>
      <w:r>
        <w:rPr>
          <w:rFonts w:hint="eastAsia" w:ascii="黑体" w:hAnsi="黑体" w:eastAsia="黑体" w:cs="黑体"/>
          <w:sz w:val="30"/>
          <w:szCs w:val="30"/>
          <w:lang w:val="en-US" w:eastAsia="zh-CN"/>
        </w:rPr>
        <w:t>2.3</w:t>
      </w:r>
      <w:r>
        <w:rPr>
          <w:rFonts w:hint="default" w:ascii="黑体" w:hAnsi="黑体" w:eastAsia="黑体" w:cs="黑体"/>
          <w:sz w:val="30"/>
          <w:szCs w:val="30"/>
          <w:lang w:val="en-US" w:eastAsia="zh-CN"/>
        </w:rPr>
        <w:t>建设项目环境影响报告书</w:t>
      </w:r>
      <w:r>
        <w:rPr>
          <w:rFonts w:hint="eastAsia" w:ascii="黑体" w:hAnsi="黑体" w:eastAsia="黑体" w:cs="黑体"/>
          <w:sz w:val="30"/>
          <w:szCs w:val="30"/>
          <w:lang w:val="en-US" w:eastAsia="zh-CN"/>
        </w:rPr>
        <w:t>（表）</w:t>
      </w:r>
      <w:r>
        <w:rPr>
          <w:rFonts w:hint="default" w:ascii="黑体" w:hAnsi="黑体" w:eastAsia="黑体" w:cs="黑体"/>
          <w:sz w:val="30"/>
          <w:szCs w:val="30"/>
          <w:lang w:val="en-US" w:eastAsia="zh-CN"/>
        </w:rPr>
        <w:t>及审批部门审批决定</w:t>
      </w:r>
      <w:bookmarkEnd w:id="27"/>
      <w:bookmarkEnd w:id="28"/>
      <w:bookmarkEnd w:id="29"/>
      <w:bookmarkEnd w:id="30"/>
      <w:bookmarkEnd w:id="31"/>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新乡市华瑞食品有限公司年产3500吨腐竹项目</w:t>
      </w:r>
      <w:r>
        <w:rPr>
          <w:rFonts w:hint="default" w:ascii="宋体" w:hAnsi="宋体" w:eastAsia="宋体" w:cs="宋体"/>
          <w:color w:val="000000" w:themeColor="text1"/>
          <w:sz w:val="24"/>
          <w:szCs w:val="24"/>
          <w:highlight w:val="none"/>
          <w:lang w:val="en-US" w:eastAsia="zh-CN"/>
          <w14:textFill>
            <w14:solidFill>
              <w14:schemeClr w14:val="tx1"/>
            </w14:solidFill>
          </w14:textFill>
        </w:rPr>
        <w:t>环境影响报告表》（</w:t>
      </w:r>
      <w:r>
        <w:rPr>
          <w:rFonts w:hint="eastAsia" w:ascii="宋体" w:hAnsi="宋体" w:eastAsia="宋体" w:cs="宋体"/>
          <w:color w:val="000000" w:themeColor="text1"/>
          <w:sz w:val="24"/>
          <w:szCs w:val="24"/>
          <w:highlight w:val="none"/>
          <w:lang w:val="en-US" w:eastAsia="zh-CN"/>
          <w14:textFill>
            <w14:solidFill>
              <w14:schemeClr w14:val="tx1"/>
            </w14:solidFill>
          </w14:textFill>
        </w:rPr>
        <w:t>郑州洁神环境保护信息咨询有限公司</w:t>
      </w:r>
      <w:r>
        <w:rPr>
          <w:rFonts w:hint="default" w:ascii="宋体" w:hAnsi="宋体" w:eastAsia="宋体" w:cs="宋体"/>
          <w:color w:val="000000" w:themeColor="text1"/>
          <w:sz w:val="24"/>
          <w:szCs w:val="24"/>
          <w:highlight w:val="none"/>
          <w:lang w:val="en-US" w:eastAsia="zh-CN"/>
          <w14:textFill>
            <w14:solidFill>
              <w14:schemeClr w14:val="tx1"/>
            </w14:solidFill>
          </w14:textFill>
        </w:rPr>
        <w:t>，20</w:t>
      </w:r>
      <w:r>
        <w:rPr>
          <w:rFonts w:hint="eastAsia" w:ascii="宋体" w:hAnsi="宋体" w:eastAsia="宋体" w:cs="宋体"/>
          <w:color w:val="000000" w:themeColor="text1"/>
          <w:sz w:val="24"/>
          <w:szCs w:val="24"/>
          <w:highlight w:val="none"/>
          <w:lang w:val="en-US" w:eastAsia="zh-CN"/>
          <w14:textFill>
            <w14:solidFill>
              <w14:schemeClr w14:val="tx1"/>
            </w14:solidFill>
          </w14:textFill>
        </w:rPr>
        <w:t>22</w:t>
      </w:r>
      <w:r>
        <w:rPr>
          <w:rFonts w:hint="default" w:ascii="宋体" w:hAnsi="宋体" w:eastAsia="宋体" w:cs="宋体"/>
          <w:color w:val="000000" w:themeColor="text1"/>
          <w:sz w:val="24"/>
          <w:szCs w:val="24"/>
          <w:highlight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12</w:t>
      </w:r>
      <w:r>
        <w:rPr>
          <w:rFonts w:hint="default" w:ascii="宋体" w:hAnsi="宋体" w:eastAsia="宋体" w:cs="宋体"/>
          <w:color w:val="000000" w:themeColor="text1"/>
          <w:sz w:val="24"/>
          <w:szCs w:val="24"/>
          <w:highlight w:val="none"/>
          <w:lang w:val="en-US" w:eastAsia="zh-CN"/>
          <w14:textFill>
            <w14:solidFill>
              <w14:schemeClr w14:val="tx1"/>
            </w14:solidFill>
          </w14:textFill>
        </w:rPr>
        <w:t>月）；</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辉县市环境保护局</w:t>
      </w:r>
      <w:r>
        <w:rPr>
          <w:rFonts w:hint="default" w:ascii="宋体" w:hAnsi="宋体" w:eastAsia="宋体" w:cs="宋体"/>
          <w:color w:val="000000" w:themeColor="text1"/>
          <w:sz w:val="24"/>
          <w:szCs w:val="24"/>
          <w:highlight w:val="none"/>
          <w:lang w:val="en-US" w:eastAsia="zh-CN"/>
          <w14:textFill>
            <w14:solidFill>
              <w14:schemeClr w14:val="tx1"/>
            </w14:solidFill>
          </w14:textFill>
        </w:rPr>
        <w:t>关于《</w:t>
      </w:r>
      <w:r>
        <w:rPr>
          <w:rFonts w:hint="eastAsia" w:ascii="宋体" w:hAnsi="宋体" w:eastAsia="宋体" w:cs="宋体"/>
          <w:color w:val="000000" w:themeColor="text1"/>
          <w:sz w:val="24"/>
          <w:szCs w:val="24"/>
          <w:highlight w:val="none"/>
          <w:lang w:val="en-US" w:eastAsia="zh-CN"/>
          <w14:textFill>
            <w14:solidFill>
              <w14:schemeClr w14:val="tx1"/>
            </w14:solidFill>
          </w14:textFill>
        </w:rPr>
        <w:t>新乡市华瑞食品有限公司年产3500吨腐竹项目</w:t>
      </w:r>
      <w:r>
        <w:rPr>
          <w:rFonts w:hint="default" w:ascii="宋体" w:hAnsi="宋体" w:eastAsia="宋体" w:cs="宋体"/>
          <w:color w:val="000000" w:themeColor="text1"/>
          <w:sz w:val="24"/>
          <w:szCs w:val="24"/>
          <w:highlight w:val="none"/>
          <w:lang w:val="en-US" w:eastAsia="zh-CN"/>
          <w14:textFill>
            <w14:solidFill>
              <w14:schemeClr w14:val="tx1"/>
            </w14:solidFill>
          </w14:textFill>
        </w:rPr>
        <w:t>环境影响报告表》的批复，</w:t>
      </w:r>
      <w:r>
        <w:rPr>
          <w:rFonts w:hint="eastAsia" w:ascii="宋体" w:hAnsi="宋体" w:eastAsia="宋体" w:cs="宋体"/>
          <w:color w:val="000000" w:themeColor="text1"/>
          <w:sz w:val="24"/>
          <w:szCs w:val="24"/>
          <w:highlight w:val="none"/>
          <w:lang w:val="en-US" w:eastAsia="zh-CN"/>
          <w14:textFill>
            <w14:solidFill>
              <w14:schemeClr w14:val="tx1"/>
            </w14:solidFill>
          </w14:textFill>
        </w:rPr>
        <w:t>辉环监[2022]86号</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eastAsia" w:ascii="黑体" w:hAnsi="黑体" w:eastAsia="黑体" w:cs="黑体"/>
          <w:sz w:val="30"/>
          <w:szCs w:val="30"/>
          <w:lang w:val="en-US" w:eastAsia="zh-CN"/>
        </w:rPr>
      </w:pPr>
      <w:bookmarkStart w:id="32" w:name="_Toc1589"/>
      <w:r>
        <w:rPr>
          <w:rFonts w:hint="eastAsia" w:ascii="黑体" w:hAnsi="黑体" w:eastAsia="黑体" w:cs="黑体"/>
          <w:sz w:val="30"/>
          <w:szCs w:val="30"/>
          <w:lang w:val="en-US" w:eastAsia="zh-CN"/>
        </w:rPr>
        <w:t>2.4其他相关文件</w:t>
      </w:r>
      <w:bookmarkEnd w:id="32"/>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新乡市华瑞食品有限公司年产3500吨腐竹项目</w:t>
      </w:r>
      <w:r>
        <w:rPr>
          <w:rFonts w:hint="default" w:ascii="宋体" w:hAnsi="宋体" w:eastAsia="宋体" w:cs="宋体"/>
          <w:color w:val="000000" w:themeColor="text1"/>
          <w:sz w:val="24"/>
          <w:szCs w:val="24"/>
          <w:highlight w:val="none"/>
          <w:lang w:val="en-US" w:eastAsia="zh-CN"/>
          <w14:textFill>
            <w14:solidFill>
              <w14:schemeClr w14:val="tx1"/>
            </w14:solidFill>
          </w14:textFill>
        </w:rPr>
        <w:t>检测报告》，</w:t>
      </w:r>
      <w:r>
        <w:rPr>
          <w:rFonts w:hint="eastAsia" w:ascii="宋体" w:hAnsi="宋体" w:eastAsia="宋体" w:cs="宋体"/>
          <w:color w:val="000000" w:themeColor="text1"/>
          <w:sz w:val="24"/>
          <w:szCs w:val="24"/>
          <w:highlight w:val="none"/>
          <w:lang w:val="en-US" w:eastAsia="zh-CN"/>
          <w14:textFill>
            <w14:solidFill>
              <w14:schemeClr w14:val="tx1"/>
            </w14:solidFill>
          </w14:textFill>
        </w:rPr>
        <w:t>河南中弘国泰检测技术有限公司</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2023</w:t>
      </w:r>
      <w:r>
        <w:rPr>
          <w:rFonts w:hint="default" w:ascii="宋体" w:hAnsi="宋体" w:eastAsia="宋体" w:cs="宋体"/>
          <w:color w:val="000000" w:themeColor="text1"/>
          <w:sz w:val="24"/>
          <w:szCs w:val="24"/>
          <w:highlight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25</w:t>
      </w:r>
      <w:r>
        <w:rPr>
          <w:rFonts w:hint="default" w:ascii="宋体" w:hAnsi="宋体" w:eastAsia="宋体" w:cs="宋体"/>
          <w:color w:val="000000" w:themeColor="text1"/>
          <w:sz w:val="24"/>
          <w:szCs w:val="24"/>
          <w:highlight w:val="none"/>
          <w:lang w:val="en-US" w:eastAsia="zh-CN"/>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（2）其他与本项目有关的资料。</w:t>
      </w:r>
    </w:p>
    <w:p>
      <w:pPr>
        <w:pStyle w:val="3"/>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33" w:name="_Toc18240"/>
      <w:bookmarkStart w:id="34" w:name="_Toc6274"/>
      <w:bookmarkStart w:id="35" w:name="_Toc12647"/>
      <w:bookmarkStart w:id="36" w:name="_Toc2887"/>
      <w:bookmarkStart w:id="37" w:name="_Toc21025"/>
      <w:r>
        <w:rPr>
          <w:rFonts w:hint="eastAsia" w:ascii="黑体" w:hAnsi="黑体" w:eastAsia="黑体" w:cs="黑体"/>
          <w:b/>
          <w:bCs w:val="0"/>
          <w:lang w:val="en-US" w:eastAsia="zh-CN"/>
        </w:rPr>
        <w:t>3项目</w:t>
      </w:r>
      <w:r>
        <w:rPr>
          <w:rFonts w:hint="default" w:ascii="黑体" w:hAnsi="黑体" w:eastAsia="黑体" w:cs="黑体"/>
          <w:b/>
          <w:bCs w:val="0"/>
          <w:lang w:val="en-US" w:eastAsia="zh-CN"/>
        </w:rPr>
        <w:t>建设情况</w:t>
      </w:r>
      <w:bookmarkEnd w:id="33"/>
      <w:bookmarkEnd w:id="34"/>
      <w:bookmarkEnd w:id="35"/>
      <w:bookmarkEnd w:id="36"/>
      <w:bookmarkEnd w:id="37"/>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38" w:name="_Toc1940"/>
      <w:bookmarkStart w:id="39" w:name="_Toc16673"/>
      <w:bookmarkStart w:id="40" w:name="_Toc24121"/>
      <w:bookmarkStart w:id="41" w:name="_Toc11671"/>
      <w:bookmarkStart w:id="42" w:name="_Toc25206"/>
      <w:bookmarkStart w:id="43" w:name="_Toc497001435"/>
      <w:r>
        <w:rPr>
          <w:rFonts w:hint="eastAsia" w:ascii="黑体" w:hAnsi="黑体" w:eastAsia="黑体" w:cs="黑体"/>
          <w:sz w:val="30"/>
          <w:szCs w:val="30"/>
          <w:lang w:val="en-US" w:eastAsia="zh-CN"/>
        </w:rPr>
        <w:t>3</w:t>
      </w:r>
      <w:r>
        <w:rPr>
          <w:rFonts w:hint="default" w:ascii="黑体" w:hAnsi="黑体" w:eastAsia="黑体" w:cs="黑体"/>
          <w:sz w:val="30"/>
          <w:szCs w:val="30"/>
          <w:lang w:val="en-US" w:eastAsia="zh-CN"/>
        </w:rPr>
        <w:t>.1地理位置及平面布置</w:t>
      </w:r>
      <w:bookmarkEnd w:id="38"/>
      <w:bookmarkEnd w:id="39"/>
      <w:bookmarkEnd w:id="40"/>
      <w:bookmarkEnd w:id="41"/>
      <w:bookmarkEnd w:id="42"/>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本项目选址位于</w:t>
      </w:r>
      <w:r>
        <w:rPr>
          <w:rFonts w:hint="eastAsia" w:ascii="宋体" w:hAnsi="宋体" w:eastAsia="宋体" w:cs="宋体"/>
          <w:color w:val="000000" w:themeColor="text1"/>
          <w:sz w:val="24"/>
          <w:szCs w:val="24"/>
          <w:highlight w:val="none"/>
          <w:lang w:val="en-US" w:eastAsia="zh-CN"/>
          <w14:textFill>
            <w14:solidFill>
              <w14:schemeClr w14:val="tx1"/>
            </w14:solidFill>
          </w14:textFill>
        </w:rPr>
        <w:t>河南省新乡市辉县市吴村镇王展村南87号</w:t>
      </w:r>
      <w:r>
        <w:rPr>
          <w:rFonts w:hint="default" w:ascii="宋体" w:hAnsi="宋体" w:eastAsia="宋体" w:cs="宋体"/>
          <w:color w:val="000000" w:themeColor="text1"/>
          <w:sz w:val="24"/>
          <w:szCs w:val="24"/>
          <w:highlight w:val="none"/>
          <w:lang w:val="en-US" w:eastAsia="zh-CN"/>
          <w14:textFill>
            <w14:solidFill>
              <w14:schemeClr w14:val="tx1"/>
            </w14:solidFill>
          </w14:textFill>
        </w:rPr>
        <w:t>，项目中心坐标：</w:t>
      </w:r>
      <w:r>
        <w:rPr>
          <w:rFonts w:hint="eastAsia" w:ascii="宋体" w:hAnsi="宋体" w:eastAsia="宋体" w:cs="宋体"/>
          <w:color w:val="000000" w:themeColor="text1"/>
          <w:sz w:val="24"/>
          <w:szCs w:val="24"/>
          <w:highlight w:val="none"/>
          <w:lang w:val="en-US" w:eastAsia="zh-CN"/>
          <w14:textFill>
            <w14:solidFill>
              <w14:schemeClr w14:val="tx1"/>
            </w14:solidFill>
          </w14:textFill>
        </w:rPr>
        <w:t>（113</w:t>
      </w:r>
      <w:r>
        <w:rPr>
          <w:rFonts w:hint="default" w:ascii="宋体" w:hAnsi="宋体" w:eastAsia="宋体" w:cs="宋体"/>
          <w:color w:val="000000" w:themeColor="text1"/>
          <w:sz w:val="24"/>
          <w:szCs w:val="24"/>
          <w:highlight w:val="none"/>
          <w:lang w:val="en-US" w:eastAsia="zh-CN"/>
          <w14:textFill>
            <w14:solidFill>
              <w14:schemeClr w14:val="tx1"/>
            </w14:solidFill>
          </w14:textFill>
        </w:rPr>
        <w:t>度</w:t>
      </w:r>
      <w:r>
        <w:rPr>
          <w:rFonts w:hint="eastAsia" w:ascii="宋体" w:hAnsi="宋体" w:eastAsia="宋体" w:cs="宋体"/>
          <w:color w:val="000000" w:themeColor="text1"/>
          <w:sz w:val="24"/>
          <w:szCs w:val="24"/>
          <w:highlight w:val="none"/>
          <w:lang w:val="en-US" w:eastAsia="zh-CN"/>
          <w14:textFill>
            <w14:solidFill>
              <w14:schemeClr w14:val="tx1"/>
            </w14:solidFill>
          </w14:textFill>
        </w:rPr>
        <w:t>29</w:t>
      </w:r>
      <w:r>
        <w:rPr>
          <w:rFonts w:hint="default" w:ascii="宋体" w:hAnsi="宋体" w:eastAsia="宋体" w:cs="宋体"/>
          <w:color w:val="000000" w:themeColor="text1"/>
          <w:sz w:val="24"/>
          <w:szCs w:val="24"/>
          <w:highlight w:val="none"/>
          <w:lang w:val="en-US" w:eastAsia="zh-CN"/>
          <w14:textFill>
            <w14:solidFill>
              <w14:schemeClr w14:val="tx1"/>
            </w14:solidFill>
          </w14:textFill>
        </w:rPr>
        <w:t>分</w:t>
      </w:r>
      <w:r>
        <w:rPr>
          <w:rFonts w:hint="eastAsia" w:ascii="宋体" w:hAnsi="宋体" w:eastAsia="宋体" w:cs="宋体"/>
          <w:color w:val="000000" w:themeColor="text1"/>
          <w:sz w:val="24"/>
          <w:szCs w:val="24"/>
          <w:highlight w:val="none"/>
          <w:lang w:val="en-US" w:eastAsia="zh-CN"/>
          <w14:textFill>
            <w14:solidFill>
              <w14:schemeClr w14:val="tx1"/>
            </w14:solidFill>
          </w14:textFill>
        </w:rPr>
        <w:t>38.952</w:t>
      </w:r>
      <w:r>
        <w:rPr>
          <w:rFonts w:hint="default" w:ascii="宋体" w:hAnsi="宋体" w:eastAsia="宋体" w:cs="宋体"/>
          <w:color w:val="000000" w:themeColor="text1"/>
          <w:sz w:val="24"/>
          <w:szCs w:val="24"/>
          <w:highlight w:val="none"/>
          <w:lang w:val="en-US" w:eastAsia="zh-CN"/>
          <w14:textFill>
            <w14:solidFill>
              <w14:schemeClr w14:val="tx1"/>
            </w14:solidFill>
          </w14:textFill>
        </w:rPr>
        <w:t>秒， 35度</w:t>
      </w:r>
      <w:r>
        <w:rPr>
          <w:rFonts w:hint="eastAsia" w:ascii="宋体" w:hAnsi="宋体" w:eastAsia="宋体" w:cs="宋体"/>
          <w:color w:val="000000" w:themeColor="text1"/>
          <w:sz w:val="24"/>
          <w:szCs w:val="24"/>
          <w:highlight w:val="none"/>
          <w:lang w:val="en-US" w:eastAsia="zh-CN"/>
          <w14:textFill>
            <w14:solidFill>
              <w14:schemeClr w14:val="tx1"/>
            </w14:solidFill>
          </w14:textFill>
        </w:rPr>
        <w:t>20</w:t>
      </w:r>
      <w:r>
        <w:rPr>
          <w:rFonts w:hint="default" w:ascii="宋体" w:hAnsi="宋体" w:eastAsia="宋体" w:cs="宋体"/>
          <w:color w:val="000000" w:themeColor="text1"/>
          <w:sz w:val="24"/>
          <w:szCs w:val="24"/>
          <w:highlight w:val="none"/>
          <w:lang w:val="en-US" w:eastAsia="zh-CN"/>
          <w14:textFill>
            <w14:solidFill>
              <w14:schemeClr w14:val="tx1"/>
            </w14:solidFill>
          </w14:textFill>
        </w:rPr>
        <w:t>分</w:t>
      </w:r>
      <w:r>
        <w:rPr>
          <w:rFonts w:hint="eastAsia" w:ascii="宋体" w:hAnsi="宋体" w:eastAsia="宋体" w:cs="宋体"/>
          <w:color w:val="000000" w:themeColor="text1"/>
          <w:sz w:val="24"/>
          <w:szCs w:val="24"/>
          <w:highlight w:val="none"/>
          <w:lang w:val="en-US" w:eastAsia="zh-CN"/>
          <w14:textFill>
            <w14:solidFill>
              <w14:schemeClr w14:val="tx1"/>
            </w14:solidFill>
          </w14:textFill>
        </w:rPr>
        <w:t>6.557</w:t>
      </w:r>
      <w:r>
        <w:rPr>
          <w:rFonts w:hint="default" w:ascii="宋体" w:hAnsi="宋体" w:eastAsia="宋体" w:cs="宋体"/>
          <w:color w:val="000000" w:themeColor="text1"/>
          <w:sz w:val="24"/>
          <w:szCs w:val="24"/>
          <w:highlight w:val="none"/>
          <w:lang w:val="en-US" w:eastAsia="zh-CN"/>
          <w14:textFill>
            <w14:solidFill>
              <w14:schemeClr w14:val="tx1"/>
            </w14:solidFill>
          </w14:textFill>
        </w:rPr>
        <w:t>秒），项目所在地四周环境为：项目北侧</w:t>
      </w:r>
      <w:r>
        <w:rPr>
          <w:rFonts w:hint="eastAsia" w:ascii="宋体" w:hAnsi="宋体" w:eastAsia="宋体" w:cs="宋体"/>
          <w:color w:val="000000" w:themeColor="text1"/>
          <w:sz w:val="24"/>
          <w:szCs w:val="24"/>
          <w:highlight w:val="none"/>
          <w:lang w:val="en-US" w:eastAsia="zh-CN"/>
          <w14:textFill>
            <w14:solidFill>
              <w14:schemeClr w14:val="tx1"/>
            </w14:solidFill>
          </w14:textFill>
        </w:rPr>
        <w:t>农田；</w:t>
      </w:r>
      <w:r>
        <w:rPr>
          <w:rFonts w:hint="default" w:ascii="宋体" w:hAnsi="宋体" w:eastAsia="宋体" w:cs="宋体"/>
          <w:color w:val="000000" w:themeColor="text1"/>
          <w:sz w:val="24"/>
          <w:szCs w:val="24"/>
          <w:highlight w:val="none"/>
          <w:lang w:val="en-US" w:eastAsia="zh-CN"/>
          <w14:textFill>
            <w14:solidFill>
              <w14:schemeClr w14:val="tx1"/>
            </w14:solidFill>
          </w14:textFill>
        </w:rPr>
        <w:t>东侧</w:t>
      </w:r>
      <w:r>
        <w:rPr>
          <w:rFonts w:hint="eastAsia" w:ascii="宋体" w:hAnsi="宋体" w:eastAsia="宋体" w:cs="宋体"/>
          <w:color w:val="000000" w:themeColor="text1"/>
          <w:sz w:val="24"/>
          <w:szCs w:val="24"/>
          <w:highlight w:val="none"/>
          <w:lang w:val="en-US" w:eastAsia="zh-CN"/>
          <w14:textFill>
            <w14:solidFill>
              <w14:schemeClr w14:val="tx1"/>
            </w14:solidFill>
          </w14:textFill>
        </w:rPr>
        <w:t>隔路为农田；南</w:t>
      </w:r>
      <w:r>
        <w:rPr>
          <w:rFonts w:hint="default" w:ascii="宋体" w:hAnsi="宋体" w:eastAsia="宋体" w:cs="宋体"/>
          <w:color w:val="000000" w:themeColor="text1"/>
          <w:sz w:val="24"/>
          <w:szCs w:val="24"/>
          <w:highlight w:val="none"/>
          <w:lang w:val="en-US" w:eastAsia="zh-CN"/>
          <w14:textFill>
            <w14:solidFill>
              <w14:schemeClr w14:val="tx1"/>
            </w14:solidFill>
          </w14:textFill>
        </w:rPr>
        <w:t>侧为</w:t>
      </w:r>
      <w:r>
        <w:rPr>
          <w:rFonts w:hint="eastAsia" w:ascii="宋体" w:hAnsi="宋体" w:eastAsia="宋体" w:cs="宋体"/>
          <w:color w:val="000000" w:themeColor="text1"/>
          <w:sz w:val="24"/>
          <w:szCs w:val="24"/>
          <w:highlight w:val="none"/>
          <w:lang w:val="en-US" w:eastAsia="zh-CN"/>
          <w14:textFill>
            <w14:solidFill>
              <w14:schemeClr w14:val="tx1"/>
            </w14:solidFill>
          </w14:textFill>
        </w:rPr>
        <w:t>闲置厂房；西</w:t>
      </w:r>
      <w:r>
        <w:rPr>
          <w:rFonts w:hint="default" w:ascii="宋体" w:hAnsi="宋体" w:eastAsia="宋体" w:cs="宋体"/>
          <w:color w:val="000000" w:themeColor="text1"/>
          <w:sz w:val="24"/>
          <w:szCs w:val="24"/>
          <w:highlight w:val="none"/>
          <w:lang w:val="en-US" w:eastAsia="zh-CN"/>
          <w14:textFill>
            <w14:solidFill>
              <w14:schemeClr w14:val="tx1"/>
            </w14:solidFill>
          </w14:textFill>
        </w:rPr>
        <w:t>侧为</w:t>
      </w:r>
      <w:r>
        <w:rPr>
          <w:rFonts w:hint="eastAsia" w:ascii="宋体" w:hAnsi="宋体" w:eastAsia="宋体" w:cs="宋体"/>
          <w:color w:val="000000" w:themeColor="text1"/>
          <w:sz w:val="24"/>
          <w:szCs w:val="24"/>
          <w:highlight w:val="none"/>
          <w:lang w:val="en-US" w:eastAsia="zh-CN"/>
          <w14:textFill>
            <w14:solidFill>
              <w14:schemeClr w14:val="tx1"/>
            </w14:solidFill>
          </w14:textFill>
        </w:rPr>
        <w:t>农田</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drawing>
          <wp:anchor distT="0" distB="0" distL="114300" distR="114300" simplePos="0" relativeHeight="251665408" behindDoc="0" locked="0" layoutInCell="1" allowOverlap="1">
            <wp:simplePos x="0" y="0"/>
            <wp:positionH relativeFrom="column">
              <wp:posOffset>-162560</wp:posOffset>
            </wp:positionH>
            <wp:positionV relativeFrom="paragraph">
              <wp:posOffset>310515</wp:posOffset>
            </wp:positionV>
            <wp:extent cx="6020435" cy="2870200"/>
            <wp:effectExtent l="0" t="0" r="18415" b="635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020435" cy="2870200"/>
                    </a:xfrm>
                    <a:prstGeom prst="rect">
                      <a:avLst/>
                    </a:prstGeom>
                    <a:noFill/>
                    <a:ln>
                      <a:noFill/>
                    </a:ln>
                  </pic:spPr>
                </pic:pic>
              </a:graphicData>
            </a:graphic>
          </wp:anchor>
        </w:drawing>
      </w:r>
      <w:r>
        <w:rPr>
          <w:rFonts w:hint="default" w:ascii="宋体" w:hAnsi="宋体" w:eastAsia="宋体" w:cs="宋体"/>
          <w:color w:val="000000" w:themeColor="text1"/>
          <w:sz w:val="24"/>
          <w:szCs w:val="24"/>
          <w:highlight w:val="none"/>
          <w:lang w:val="en-US" w:eastAsia="zh-CN"/>
          <w14:textFill>
            <w14:solidFill>
              <w14:schemeClr w14:val="tx1"/>
            </w14:solidFill>
          </w14:textFill>
        </w:rPr>
        <w:t>项目地理位置见图3-1-1。</w:t>
      </w: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leftChars="0" w:right="0" w:rightChars="0" w:firstLine="0" w:firstLineChars="0"/>
        <w:jc w:val="center"/>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图3-1-1       项目地理位置示意图</w:t>
      </w:r>
      <w:bookmarkEnd w:id="43"/>
      <w:bookmarkStart w:id="44" w:name="_Toc497001439"/>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项目主要构筑物为</w:t>
      </w:r>
      <w:r>
        <w:rPr>
          <w:rFonts w:hint="eastAsia" w:ascii="宋体" w:hAnsi="宋体" w:eastAsia="宋体" w:cs="宋体"/>
          <w:color w:val="000000" w:themeColor="text1"/>
          <w:sz w:val="24"/>
          <w:szCs w:val="24"/>
          <w:highlight w:val="none"/>
          <w:lang w:val="en-US" w:eastAsia="zh-CN"/>
          <w14:textFill>
            <w14:solidFill>
              <w14:schemeClr w14:val="tx1"/>
            </w14:solidFill>
          </w14:textFill>
        </w:rPr>
        <w:t>生产</w:t>
      </w:r>
      <w:r>
        <w:rPr>
          <w:rFonts w:hint="default" w:ascii="宋体" w:hAnsi="宋体" w:eastAsia="宋体" w:cs="宋体"/>
          <w:color w:val="000000" w:themeColor="text1"/>
          <w:sz w:val="24"/>
          <w:szCs w:val="24"/>
          <w:highlight w:val="none"/>
          <w:lang w:val="en-US" w:eastAsia="zh-CN"/>
          <w14:textFill>
            <w14:solidFill>
              <w14:schemeClr w14:val="tx1"/>
            </w14:solidFill>
          </w14:textFill>
        </w:rPr>
        <w:t>车间和办公</w:t>
      </w:r>
      <w:r>
        <w:rPr>
          <w:rFonts w:hint="eastAsia" w:ascii="宋体" w:hAnsi="宋体" w:eastAsia="宋体" w:cs="宋体"/>
          <w:color w:val="000000" w:themeColor="text1"/>
          <w:sz w:val="24"/>
          <w:szCs w:val="24"/>
          <w:highlight w:val="none"/>
          <w:lang w:val="en-US" w:eastAsia="zh-CN"/>
          <w14:textFill>
            <w14:solidFill>
              <w14:schemeClr w14:val="tx1"/>
            </w14:solidFill>
          </w14:textFill>
        </w:rPr>
        <w:t>室</w:t>
      </w:r>
      <w:r>
        <w:rPr>
          <w:rFonts w:hint="default" w:ascii="宋体" w:hAnsi="宋体" w:eastAsia="宋体" w:cs="宋体"/>
          <w:color w:val="000000" w:themeColor="text1"/>
          <w:sz w:val="24"/>
          <w:szCs w:val="24"/>
          <w:highlight w:val="none"/>
          <w:lang w:val="en-US" w:eastAsia="zh-CN"/>
          <w14:textFill>
            <w14:solidFill>
              <w14:schemeClr w14:val="tx1"/>
            </w14:solidFill>
          </w14:textFill>
        </w:rPr>
        <w:t>，项目厂区平面布置</w:t>
      </w:r>
      <w:r>
        <w:rPr>
          <w:rFonts w:hint="eastAsia" w:ascii="宋体" w:hAnsi="宋体" w:eastAsia="宋体" w:cs="宋体"/>
          <w:color w:val="000000" w:themeColor="text1"/>
          <w:sz w:val="24"/>
          <w:szCs w:val="24"/>
          <w:highlight w:val="none"/>
          <w:lang w:val="en-US" w:eastAsia="zh-CN"/>
          <w14:textFill>
            <w14:solidFill>
              <w14:schemeClr w14:val="tx1"/>
            </w14:solidFill>
          </w14:textFill>
        </w:rPr>
        <w:t>及监测点位图</w:t>
      </w:r>
      <w:r>
        <w:rPr>
          <w:rFonts w:hint="default" w:ascii="宋体" w:hAnsi="宋体" w:eastAsia="宋体" w:cs="宋体"/>
          <w:color w:val="000000" w:themeColor="text1"/>
          <w:sz w:val="24"/>
          <w:szCs w:val="24"/>
          <w:highlight w:val="none"/>
          <w:lang w:val="en-US" w:eastAsia="zh-CN"/>
          <w14:textFill>
            <w14:solidFill>
              <w14:schemeClr w14:val="tx1"/>
            </w14:solidFill>
          </w14:textFill>
        </w:rPr>
        <w:t>见图3-1-2。</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560" w:firstLineChars="200"/>
        <w:jc w:val="both"/>
        <w:textAlignment w:val="auto"/>
        <w:outlineLvl w:val="9"/>
        <w:rPr>
          <w:rFonts w:hint="default" w:ascii="Times New Roman" w:hAnsi="Times New Roman" w:eastAsia="宋体" w:cs="Times New Roman"/>
          <w:b w:val="0"/>
          <w:bCs w:val="0"/>
          <w:sz w:val="28"/>
          <w:szCs w:val="28"/>
          <w:highlight w:val="none"/>
          <w:lang w:val="en-US" w:eastAsia="zh-CN"/>
        </w:rPr>
      </w:pPr>
      <w:r>
        <w:rPr>
          <w:rFonts w:hint="eastAsia"/>
          <w:highlight w:val="none"/>
          <w:lang w:val="en-US" w:eastAsia="zh-CN"/>
        </w:rPr>
        <w:t xml:space="preserve"> </w:t>
      </w:r>
      <w:r>
        <w:rPr>
          <w:rFonts w:hint="default" w:ascii="Times New Roman" w:hAnsi="Times New Roman" w:eastAsia="宋体" w:cs="Times New Roman"/>
          <w:b w:val="0"/>
          <w:bCs w:val="0"/>
          <w:sz w:val="28"/>
          <w:szCs w:val="28"/>
          <w:highlight w:val="none"/>
          <w:lang w:val="en-US" w:eastAsia="zh-CN"/>
        </w:rPr>
        <w:drawing>
          <wp:inline distT="0" distB="0" distL="114300" distR="114300">
            <wp:extent cx="4486275" cy="2581275"/>
            <wp:effectExtent l="0" t="0" r="9525" b="9525"/>
            <wp:docPr id="2" name="图片 2" descr="167749647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7496473059"/>
                    <pic:cNvPicPr>
                      <a:picLocks noChangeAspect="1"/>
                    </pic:cNvPicPr>
                  </pic:nvPicPr>
                  <pic:blipFill>
                    <a:blip r:embed="rId10"/>
                    <a:stretch>
                      <a:fillRect/>
                    </a:stretch>
                  </pic:blipFill>
                  <pic:spPr>
                    <a:xfrm>
                      <a:off x="0" y="0"/>
                      <a:ext cx="4486275" cy="25812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图3-1-2     项目厂区平面布置</w:t>
      </w:r>
      <w:r>
        <w:rPr>
          <w:rFonts w:hint="eastAsia" w:ascii="宋体" w:hAnsi="宋体" w:eastAsia="宋体" w:cs="宋体"/>
          <w:sz w:val="21"/>
          <w:szCs w:val="21"/>
          <w:highlight w:val="none"/>
          <w:lang w:val="en-US" w:eastAsia="zh-CN"/>
        </w:rPr>
        <w:t>及监测点位</w:t>
      </w:r>
      <w:r>
        <w:rPr>
          <w:rFonts w:hint="default" w:ascii="宋体" w:hAnsi="宋体" w:eastAsia="宋体" w:cs="宋体"/>
          <w:sz w:val="21"/>
          <w:szCs w:val="21"/>
          <w:highlight w:val="none"/>
          <w:lang w:val="en-US" w:eastAsia="zh-CN"/>
        </w:rPr>
        <w:t>图</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45" w:name="_Toc2548"/>
      <w:bookmarkStart w:id="46" w:name="_Toc24347"/>
      <w:bookmarkStart w:id="47" w:name="_Toc13649"/>
      <w:bookmarkStart w:id="48" w:name="_Toc25187"/>
      <w:bookmarkStart w:id="49" w:name="_Toc9712"/>
      <w:r>
        <w:rPr>
          <w:rFonts w:hint="default" w:ascii="黑体" w:hAnsi="黑体" w:eastAsia="黑体" w:cs="黑体"/>
          <w:sz w:val="30"/>
          <w:szCs w:val="30"/>
          <w:lang w:val="en-US" w:eastAsia="zh-CN"/>
        </w:rPr>
        <w:t>3.2建设内容</w:t>
      </w:r>
      <w:bookmarkEnd w:id="44"/>
      <w:bookmarkEnd w:id="45"/>
      <w:bookmarkEnd w:id="46"/>
      <w:bookmarkEnd w:id="47"/>
      <w:bookmarkEnd w:id="48"/>
      <w:bookmarkEnd w:id="49"/>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bookmarkStart w:id="50" w:name="_Toc627"/>
      <w:bookmarkStart w:id="51" w:name="_Toc18193"/>
      <w:bookmarkStart w:id="52" w:name="_Toc3735"/>
      <w:bookmarkStart w:id="53" w:name="_Toc1026"/>
      <w:bookmarkStart w:id="54" w:name="_Toc20855"/>
      <w:bookmarkStart w:id="55" w:name="_Toc496979004"/>
      <w:bookmarkStart w:id="56" w:name="_Toc497001440"/>
      <w:r>
        <w:rPr>
          <w:rFonts w:hint="default" w:ascii="宋体" w:hAnsi="宋体" w:eastAsia="宋体" w:cs="宋体"/>
          <w:color w:val="000000" w:themeColor="text1"/>
          <w:sz w:val="24"/>
          <w:szCs w:val="24"/>
          <w:highlight w:val="none"/>
          <w:lang w:val="en-US" w:eastAsia="zh-CN"/>
          <w14:textFill>
            <w14:solidFill>
              <w14:schemeClr w14:val="tx1"/>
            </w14:solidFill>
          </w14:textFill>
        </w:rPr>
        <w:t>3.2.1项目基本情况</w:t>
      </w:r>
      <w:bookmarkEnd w:id="50"/>
      <w:bookmarkEnd w:id="51"/>
      <w:bookmarkEnd w:id="52"/>
      <w:bookmarkEnd w:id="53"/>
      <w:bookmarkEnd w:id="54"/>
    </w:p>
    <w:p>
      <w:pPr>
        <w:keepNext w:val="0"/>
        <w:keepLines w:val="0"/>
        <w:pageBreakBefore w:val="0"/>
        <w:widowControl w:val="0"/>
        <w:kinsoku/>
        <w:wordWrap/>
        <w:overflowPunct/>
        <w:topLinePunct w:val="0"/>
        <w:autoSpaceDE/>
        <w:autoSpaceDN/>
        <w:bidi w:val="0"/>
        <w:spacing w:line="312" w:lineRule="auto"/>
        <w:ind w:left="0" w:leftChars="0" w:firstLine="0" w:firstLineChars="0"/>
        <w:jc w:val="center"/>
        <w:textAlignment w:val="auto"/>
        <w:rPr>
          <w:rFonts w:hint="default" w:ascii="Times New Roman" w:hAnsi="Times New Roman" w:eastAsia="宋体" w:cs="Times New Roman"/>
          <w:b w:val="0"/>
          <w:bCs/>
          <w:sz w:val="24"/>
          <w:szCs w:val="24"/>
        </w:rPr>
      </w:pPr>
    </w:p>
    <w:p>
      <w:pPr>
        <w:keepNext w:val="0"/>
        <w:keepLines w:val="0"/>
        <w:pageBreakBefore w:val="0"/>
        <w:widowControl w:val="0"/>
        <w:kinsoku/>
        <w:wordWrap/>
        <w:overflowPunct/>
        <w:topLinePunct w:val="0"/>
        <w:autoSpaceDE/>
        <w:autoSpaceDN/>
        <w:bidi w:val="0"/>
        <w:spacing w:line="312" w:lineRule="auto"/>
        <w:ind w:left="0" w:leftChars="0" w:firstLine="0" w:firstLineChars="0"/>
        <w:jc w:val="center"/>
        <w:textAlignment w:val="auto"/>
        <w:rPr>
          <w:rFonts w:hint="default" w:ascii="Times New Roman" w:hAnsi="Times New Roman" w:eastAsia="宋体" w:cs="Times New Roman"/>
          <w:b w:val="0"/>
          <w:bCs/>
          <w:sz w:val="24"/>
          <w:szCs w:val="24"/>
        </w:rPr>
      </w:pPr>
    </w:p>
    <w:p>
      <w:pPr>
        <w:snapToGrid/>
        <w:spacing w:before="312" w:beforeLines="100" w:line="360" w:lineRule="auto"/>
        <w:ind w:firstLine="422" w:firstLineChars="200"/>
        <w:jc w:val="center"/>
        <w:rPr>
          <w:rFonts w:hint="default" w:ascii="黑体" w:hAnsi="宋体" w:eastAsia="黑体" w:cs="Times New Roman"/>
          <w:b/>
          <w:sz w:val="21"/>
          <w:szCs w:val="21"/>
          <w:vertAlign w:val="baseline"/>
          <w:lang w:val="en-US" w:eastAsia="zh-CN"/>
        </w:rPr>
      </w:pPr>
      <w:r>
        <w:rPr>
          <w:rFonts w:hint="default" w:ascii="黑体" w:hAnsi="宋体" w:eastAsia="黑体" w:cs="Times New Roman"/>
          <w:b/>
          <w:sz w:val="21"/>
          <w:szCs w:val="21"/>
          <w:vertAlign w:val="baseline"/>
        </w:rPr>
        <w:t>表</w:t>
      </w:r>
      <w:r>
        <w:rPr>
          <w:rFonts w:hint="eastAsia" w:ascii="黑体" w:hAnsi="宋体" w:eastAsia="黑体" w:cs="Times New Roman"/>
          <w:b/>
          <w:sz w:val="21"/>
          <w:szCs w:val="21"/>
          <w:vertAlign w:val="baseline"/>
          <w:lang w:val="en-US" w:eastAsia="zh-CN"/>
        </w:rPr>
        <w:t>3</w:t>
      </w:r>
      <w:r>
        <w:rPr>
          <w:rFonts w:hint="default" w:ascii="黑体" w:hAnsi="宋体" w:eastAsia="黑体" w:cs="Times New Roman"/>
          <w:b/>
          <w:sz w:val="21"/>
          <w:szCs w:val="21"/>
          <w:vertAlign w:val="baseline"/>
        </w:rPr>
        <w:t>-</w:t>
      </w:r>
      <w:r>
        <w:rPr>
          <w:rFonts w:hint="eastAsia" w:ascii="黑体" w:hAnsi="宋体" w:eastAsia="黑体" w:cs="Times New Roman"/>
          <w:b/>
          <w:sz w:val="21"/>
          <w:szCs w:val="21"/>
          <w:vertAlign w:val="baseline"/>
          <w:lang w:val="en-US" w:eastAsia="zh-CN"/>
        </w:rPr>
        <w:t>2-</w:t>
      </w:r>
      <w:r>
        <w:rPr>
          <w:rFonts w:hint="default" w:ascii="黑体" w:hAnsi="宋体" w:eastAsia="黑体" w:cs="Times New Roman"/>
          <w:b/>
          <w:sz w:val="21"/>
          <w:szCs w:val="21"/>
          <w:vertAlign w:val="baseline"/>
        </w:rPr>
        <w:t xml:space="preserve">1  </w:t>
      </w:r>
      <w:r>
        <w:rPr>
          <w:rFonts w:hint="eastAsia"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项目</w:t>
      </w:r>
      <w:r>
        <w:rPr>
          <w:rFonts w:hint="eastAsia" w:ascii="黑体" w:hAnsi="宋体" w:eastAsia="黑体" w:cs="Times New Roman"/>
          <w:b/>
          <w:sz w:val="21"/>
          <w:szCs w:val="21"/>
          <w:vertAlign w:val="baseline"/>
          <w:lang w:eastAsia="zh-CN"/>
        </w:rPr>
        <w:t>基本情况</w:t>
      </w:r>
    </w:p>
    <w:tbl>
      <w:tblPr>
        <w:tblStyle w:val="23"/>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69"/>
        <w:gridCol w:w="1880"/>
        <w:gridCol w:w="1874"/>
        <w:gridCol w:w="28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项目名称</w:t>
            </w:r>
          </w:p>
        </w:tc>
        <w:tc>
          <w:tcPr>
            <w:tcW w:w="6653" w:type="dxa"/>
            <w:gridSpan w:val="3"/>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年产3500吨腐竹项目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建设单位</w:t>
            </w:r>
          </w:p>
        </w:tc>
        <w:tc>
          <w:tcPr>
            <w:tcW w:w="6653" w:type="dxa"/>
            <w:gridSpan w:val="3"/>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新乡市华瑞食品有限公司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法人代表</w:t>
            </w:r>
          </w:p>
        </w:tc>
        <w:tc>
          <w:tcPr>
            <w:tcW w:w="188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王棉</w:t>
            </w:r>
          </w:p>
        </w:tc>
        <w:tc>
          <w:tcPr>
            <w:tcW w:w="187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联系人</w:t>
            </w:r>
          </w:p>
        </w:tc>
        <w:tc>
          <w:tcPr>
            <w:tcW w:w="289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sz w:val="21"/>
                <w:szCs w:val="21"/>
              </w:rPr>
              <w:t>崔茂建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通信地址</w:t>
            </w:r>
          </w:p>
        </w:tc>
        <w:tc>
          <w:tcPr>
            <w:tcW w:w="6653" w:type="dxa"/>
            <w:gridSpan w:val="3"/>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河南省新乡市辉县市吴村镇王展村南87号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联系电话</w:t>
            </w:r>
          </w:p>
        </w:tc>
        <w:tc>
          <w:tcPr>
            <w:tcW w:w="188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13723152698</w:t>
            </w:r>
          </w:p>
        </w:tc>
        <w:tc>
          <w:tcPr>
            <w:tcW w:w="187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邮编</w:t>
            </w:r>
          </w:p>
        </w:tc>
        <w:tc>
          <w:tcPr>
            <w:tcW w:w="289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453600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项目性质</w:t>
            </w:r>
          </w:p>
        </w:tc>
        <w:tc>
          <w:tcPr>
            <w:tcW w:w="188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新建</w:t>
            </w:r>
          </w:p>
        </w:tc>
        <w:tc>
          <w:tcPr>
            <w:tcW w:w="187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行业类别</w:t>
            </w:r>
          </w:p>
        </w:tc>
        <w:tc>
          <w:tcPr>
            <w:tcW w:w="289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000000"/>
                <w:kern w:val="36"/>
                <w:sz w:val="21"/>
                <w:szCs w:val="21"/>
                <w:highlight w:val="none"/>
                <w:lang w:val="en-US" w:eastAsia="zh-CN"/>
              </w:rPr>
              <w:t>C1392 豆制品制造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建设地点</w:t>
            </w:r>
          </w:p>
        </w:tc>
        <w:tc>
          <w:tcPr>
            <w:tcW w:w="6653" w:type="dxa"/>
            <w:gridSpan w:val="3"/>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河南省新乡市辉县市吴村镇王展村南87号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eastAsia="zh-CN"/>
              </w:rPr>
              <w:t>占地</w:t>
            </w:r>
            <w:r>
              <w:rPr>
                <w:rFonts w:hint="default" w:ascii="Times New Roman" w:hAnsi="Times New Roman" w:eastAsia="宋体" w:cs="Times New Roman"/>
                <w:sz w:val="21"/>
                <w:szCs w:val="21"/>
                <w:highlight w:val="none"/>
              </w:rPr>
              <w:t>面积</w:t>
            </w:r>
          </w:p>
        </w:tc>
        <w:tc>
          <w:tcPr>
            <w:tcW w:w="188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17333</w:t>
            </w:r>
            <w:r>
              <w:rPr>
                <w:rFonts w:hint="default" w:ascii="Times New Roman" w:hAnsi="Times New Roman" w:eastAsia="宋体" w:cs="Times New Roman"/>
                <w:sz w:val="21"/>
                <w:szCs w:val="21"/>
                <w:highlight w:val="none"/>
              </w:rPr>
              <w:t>m</w:t>
            </w:r>
            <w:r>
              <w:rPr>
                <w:rFonts w:hint="default" w:ascii="Times New Roman" w:hAnsi="Times New Roman" w:eastAsia="宋体" w:cs="Times New Roman"/>
                <w:sz w:val="21"/>
                <w:szCs w:val="21"/>
                <w:highlight w:val="none"/>
                <w:vertAlign w:val="superscript"/>
                <w:lang w:val="pt-BR"/>
              </w:rPr>
              <w:t>2</w:t>
            </w:r>
          </w:p>
        </w:tc>
        <w:tc>
          <w:tcPr>
            <w:tcW w:w="187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经纬度</w:t>
            </w:r>
          </w:p>
        </w:tc>
        <w:tc>
          <w:tcPr>
            <w:tcW w:w="289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cs="Times New Roman"/>
                <w:color w:val="auto"/>
                <w:sz w:val="21"/>
                <w:szCs w:val="21"/>
                <w:highlight w:val="none"/>
              </w:rPr>
            </w:pPr>
            <w:r>
              <w:rPr>
                <w:rFonts w:hint="eastAsia" w:ascii="Times New Roman" w:hAnsi="Times New Roman" w:eastAsia="宋体" w:cs="Times New Roman"/>
                <w:color w:val="auto"/>
                <w:sz w:val="21"/>
                <w:szCs w:val="21"/>
                <w:highlight w:val="none"/>
                <w:u w:val="single"/>
                <w:lang w:val="en-US" w:eastAsia="zh-CN"/>
              </w:rPr>
              <w:t>113</w:t>
            </w:r>
            <w:r>
              <w:rPr>
                <w:rFonts w:hint="default" w:ascii="Times New Roman" w:hAnsi="Times New Roman" w:cs="Times New Roman"/>
                <w:color w:val="auto"/>
                <w:sz w:val="21"/>
                <w:szCs w:val="21"/>
                <w:highlight w:val="none"/>
              </w:rPr>
              <w:t>度</w:t>
            </w:r>
            <w:r>
              <w:rPr>
                <w:rFonts w:hint="eastAsia" w:ascii="Times New Roman" w:hAnsi="Times New Roman" w:cs="Times New Roman"/>
                <w:color w:val="auto"/>
                <w:sz w:val="21"/>
                <w:szCs w:val="21"/>
                <w:highlight w:val="none"/>
                <w:u w:val="single"/>
                <w:lang w:val="en-US" w:eastAsia="zh-CN"/>
              </w:rPr>
              <w:t>29</w:t>
            </w:r>
            <w:r>
              <w:rPr>
                <w:rFonts w:hint="default" w:ascii="Times New Roman" w:hAnsi="Times New Roman" w:cs="Times New Roman"/>
                <w:color w:val="auto"/>
                <w:sz w:val="21"/>
                <w:szCs w:val="21"/>
                <w:highlight w:val="none"/>
              </w:rPr>
              <w:t>分</w:t>
            </w:r>
            <w:r>
              <w:rPr>
                <w:rFonts w:hint="eastAsia" w:ascii="Times New Roman" w:hAnsi="Times New Roman" w:eastAsia="宋体" w:cs="Times New Roman"/>
                <w:color w:val="auto"/>
                <w:sz w:val="21"/>
                <w:szCs w:val="21"/>
                <w:highlight w:val="none"/>
                <w:u w:val="single"/>
                <w:lang w:val="en-US" w:eastAsia="zh-CN"/>
              </w:rPr>
              <w:t>38.952</w:t>
            </w:r>
            <w:r>
              <w:rPr>
                <w:rFonts w:hint="default" w:ascii="Times New Roman" w:hAnsi="Times New Roman" w:cs="Times New Roman"/>
                <w:color w:val="auto"/>
                <w:sz w:val="21"/>
                <w:szCs w:val="21"/>
                <w:highlight w:val="none"/>
              </w:rPr>
              <w:t>秒</w:t>
            </w:r>
          </w:p>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cs="Times New Roman"/>
                <w:color w:val="auto"/>
                <w:sz w:val="21"/>
                <w:szCs w:val="21"/>
                <w:highlight w:val="none"/>
                <w:u w:val="single"/>
              </w:rPr>
              <w:t xml:space="preserve"> 35</w:t>
            </w:r>
            <w:r>
              <w:rPr>
                <w:rFonts w:hint="default" w:ascii="Times New Roman" w:hAnsi="Times New Roman" w:cs="Times New Roman"/>
                <w:color w:val="auto"/>
                <w:sz w:val="21"/>
                <w:szCs w:val="21"/>
                <w:highlight w:val="none"/>
              </w:rPr>
              <w:t>度</w:t>
            </w:r>
            <w:r>
              <w:rPr>
                <w:rFonts w:hint="eastAsia" w:ascii="Times New Roman" w:hAnsi="Times New Roman" w:cs="Times New Roman"/>
                <w:color w:val="auto"/>
                <w:sz w:val="21"/>
                <w:szCs w:val="21"/>
                <w:highlight w:val="none"/>
                <w:u w:val="single"/>
                <w:lang w:val="en-US" w:eastAsia="zh-CN"/>
              </w:rPr>
              <w:t>20</w:t>
            </w:r>
            <w:r>
              <w:rPr>
                <w:rFonts w:hint="default" w:ascii="Times New Roman" w:hAnsi="Times New Roman" w:cs="Times New Roman"/>
                <w:color w:val="auto"/>
                <w:sz w:val="21"/>
                <w:szCs w:val="21"/>
                <w:highlight w:val="none"/>
              </w:rPr>
              <w:t>分</w:t>
            </w:r>
            <w:r>
              <w:rPr>
                <w:rFonts w:hint="eastAsia" w:ascii="Times New Roman" w:hAnsi="Times New Roman" w:cs="Times New Roman"/>
                <w:color w:val="auto"/>
                <w:sz w:val="21"/>
                <w:szCs w:val="21"/>
                <w:highlight w:val="none"/>
                <w:u w:val="single"/>
                <w:lang w:val="en-US" w:eastAsia="zh-CN"/>
              </w:rPr>
              <w:t>6.557</w:t>
            </w:r>
            <w:r>
              <w:rPr>
                <w:rFonts w:hint="default" w:ascii="Times New Roman" w:hAnsi="Times New Roman" w:cs="Times New Roman"/>
                <w:color w:val="auto"/>
                <w:sz w:val="21"/>
                <w:szCs w:val="21"/>
                <w:highlight w:val="none"/>
              </w:rPr>
              <w:t>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开工时间</w:t>
            </w:r>
          </w:p>
        </w:tc>
        <w:tc>
          <w:tcPr>
            <w:tcW w:w="188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20</w:t>
            </w:r>
            <w:r>
              <w:rPr>
                <w:rFonts w:hint="eastAsia" w:ascii="Times New Roman" w:hAnsi="Times New Roman" w:eastAsia="宋体" w:cs="Times New Roman"/>
                <w:sz w:val="21"/>
                <w:szCs w:val="21"/>
                <w:highlight w:val="none"/>
                <w:lang w:val="en-US" w:eastAsia="zh-CN"/>
              </w:rPr>
              <w:t>2</w:t>
            </w:r>
            <w:r>
              <w:rPr>
                <w:rFonts w:hint="eastAsia" w:cs="Times New Roman"/>
                <w:sz w:val="21"/>
                <w:szCs w:val="21"/>
                <w:highlight w:val="none"/>
                <w:lang w:val="en-US" w:eastAsia="zh-CN"/>
              </w:rPr>
              <w:t>3</w:t>
            </w:r>
            <w:r>
              <w:rPr>
                <w:rFonts w:hint="default" w:ascii="Times New Roman" w:hAnsi="Times New Roman" w:eastAsia="宋体" w:cs="Times New Roman"/>
                <w:sz w:val="21"/>
                <w:szCs w:val="21"/>
                <w:highlight w:val="none"/>
                <w:lang w:val="en-US" w:eastAsia="zh-CN"/>
              </w:rPr>
              <w:t>年</w:t>
            </w:r>
            <w:r>
              <w:rPr>
                <w:rFonts w:hint="eastAsia" w:cs="Times New Roman"/>
                <w:sz w:val="21"/>
                <w:szCs w:val="21"/>
                <w:highlight w:val="none"/>
                <w:lang w:val="en-US" w:eastAsia="zh-CN"/>
              </w:rPr>
              <w:t>1</w:t>
            </w:r>
            <w:r>
              <w:rPr>
                <w:rFonts w:hint="default" w:ascii="Times New Roman" w:hAnsi="Times New Roman" w:eastAsia="宋体" w:cs="Times New Roman"/>
                <w:sz w:val="21"/>
                <w:szCs w:val="21"/>
                <w:highlight w:val="none"/>
                <w:lang w:val="en-US" w:eastAsia="zh-CN"/>
              </w:rPr>
              <w:t>月</w:t>
            </w:r>
          </w:p>
        </w:tc>
        <w:tc>
          <w:tcPr>
            <w:tcW w:w="187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调试时间</w:t>
            </w:r>
          </w:p>
        </w:tc>
        <w:tc>
          <w:tcPr>
            <w:tcW w:w="289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20</w:t>
            </w:r>
            <w:r>
              <w:rPr>
                <w:rFonts w:hint="eastAsia" w:ascii="Times New Roman" w:hAnsi="Times New Roman" w:eastAsia="宋体" w:cs="Times New Roman"/>
                <w:sz w:val="21"/>
                <w:szCs w:val="21"/>
                <w:highlight w:val="none"/>
                <w:lang w:val="en-US" w:eastAsia="zh-CN"/>
              </w:rPr>
              <w:t>2</w:t>
            </w:r>
            <w:r>
              <w:rPr>
                <w:rFonts w:hint="eastAsia" w:cs="Times New Roman"/>
                <w:sz w:val="21"/>
                <w:szCs w:val="21"/>
                <w:highlight w:val="none"/>
                <w:lang w:val="en-US" w:eastAsia="zh-CN"/>
              </w:rPr>
              <w:t>3</w:t>
            </w:r>
            <w:r>
              <w:rPr>
                <w:rFonts w:hint="default" w:ascii="Times New Roman" w:hAnsi="Times New Roman" w:eastAsia="宋体" w:cs="Times New Roman"/>
                <w:sz w:val="21"/>
                <w:szCs w:val="21"/>
                <w:highlight w:val="none"/>
                <w:lang w:val="en-US" w:eastAsia="zh-CN"/>
              </w:rPr>
              <w:t>年</w:t>
            </w:r>
            <w:r>
              <w:rPr>
                <w:rFonts w:hint="eastAsia" w:cs="Times New Roman"/>
                <w:sz w:val="21"/>
                <w:szCs w:val="21"/>
                <w:highlight w:val="none"/>
                <w:lang w:val="en-US" w:eastAsia="zh-CN"/>
              </w:rPr>
              <w:t>2</w:t>
            </w:r>
            <w:r>
              <w:rPr>
                <w:rFonts w:hint="default" w:ascii="Times New Roman" w:hAnsi="Times New Roman" w:eastAsia="宋体" w:cs="Times New Roman"/>
                <w:sz w:val="21"/>
                <w:szCs w:val="21"/>
                <w:highlight w:val="none"/>
                <w:lang w:val="en-US" w:eastAsia="zh-CN"/>
              </w:rPr>
              <w:t>月</w:t>
            </w:r>
          </w:p>
        </w:tc>
      </w:tr>
    </w:tbl>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bookmarkStart w:id="57" w:name="_Toc25598"/>
      <w:bookmarkStart w:id="58" w:name="_Toc27139"/>
      <w:bookmarkStart w:id="59" w:name="_Toc5667"/>
      <w:bookmarkStart w:id="60" w:name="_Toc9731"/>
      <w:bookmarkStart w:id="61" w:name="_Toc14812"/>
      <w:r>
        <w:rPr>
          <w:rFonts w:hint="default" w:ascii="宋体" w:hAnsi="宋体" w:eastAsia="宋体" w:cs="宋体"/>
          <w:color w:val="000000" w:themeColor="text1"/>
          <w:sz w:val="24"/>
          <w:szCs w:val="24"/>
          <w:highlight w:val="none"/>
          <w:lang w:val="en-US" w:eastAsia="zh-CN"/>
          <w14:textFill>
            <w14:solidFill>
              <w14:schemeClr w14:val="tx1"/>
            </w14:solidFill>
          </w14:textFill>
        </w:rPr>
        <w:t>3.2.2</w:t>
      </w:r>
      <w:r>
        <w:rPr>
          <w:rFonts w:hint="default" w:ascii="宋体" w:hAnsi="宋体" w:eastAsia="宋体" w:cs="宋体"/>
          <w:color w:val="000000" w:themeColor="text1"/>
          <w:sz w:val="24"/>
          <w:szCs w:val="24"/>
          <w:highlight w:val="none"/>
          <w:lang w:eastAsia="zh-CN"/>
          <w14:textFill>
            <w14:solidFill>
              <w14:schemeClr w14:val="tx1"/>
            </w14:solidFill>
          </w14:textFill>
        </w:rPr>
        <w:t>生产规模及产品方案</w:t>
      </w:r>
      <w:bookmarkEnd w:id="55"/>
      <w:bookmarkEnd w:id="56"/>
      <w:bookmarkEnd w:id="57"/>
      <w:bookmarkEnd w:id="58"/>
      <w:bookmarkEnd w:id="59"/>
      <w:bookmarkEnd w:id="60"/>
      <w:bookmarkEnd w:id="61"/>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本</w:t>
      </w:r>
      <w:r>
        <w:rPr>
          <w:rFonts w:hint="eastAsia" w:ascii="宋体" w:hAnsi="宋体" w:eastAsia="宋体" w:cs="宋体"/>
          <w:color w:val="000000" w:themeColor="text1"/>
          <w:sz w:val="24"/>
          <w:szCs w:val="24"/>
          <w:highlight w:val="none"/>
          <w:lang w:eastAsia="zh-CN"/>
          <w14:textFill>
            <w14:solidFill>
              <w14:schemeClr w14:val="tx1"/>
            </w14:solidFill>
          </w14:textFill>
        </w:rPr>
        <w:t>项目</w:t>
      </w:r>
      <w:r>
        <w:rPr>
          <w:rFonts w:hint="default" w:ascii="宋体" w:hAnsi="宋体" w:eastAsia="宋体" w:cs="宋体"/>
          <w:color w:val="000000" w:themeColor="text1"/>
          <w:sz w:val="24"/>
          <w:szCs w:val="24"/>
          <w:highlight w:val="none"/>
          <w:lang w:eastAsia="zh-CN"/>
          <w14:textFill>
            <w14:solidFill>
              <w14:schemeClr w14:val="tx1"/>
            </w14:solidFill>
          </w14:textFill>
        </w:rPr>
        <w:t>具体产品方案见表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3</w:t>
      </w:r>
      <w:r>
        <w:rPr>
          <w:rFonts w:hint="default" w:ascii="黑体" w:hAnsi="宋体" w:eastAsia="黑体" w:cs="Times New Roman"/>
          <w:b/>
          <w:sz w:val="21"/>
          <w:szCs w:val="21"/>
          <w:vertAlign w:val="baseline"/>
        </w:rPr>
        <w:t>-2</w:t>
      </w:r>
      <w:r>
        <w:rPr>
          <w:rFonts w:hint="default" w:ascii="黑体" w:hAnsi="宋体" w:eastAsia="黑体" w:cs="Times New Roman"/>
          <w:b/>
          <w:sz w:val="21"/>
          <w:szCs w:val="21"/>
          <w:vertAlign w:val="baseline"/>
          <w:lang w:val="en-US" w:eastAsia="zh-CN"/>
        </w:rPr>
        <w:t>-</w:t>
      </w:r>
      <w:r>
        <w:rPr>
          <w:rFonts w:hint="eastAsia" w:ascii="黑体" w:hAnsi="宋体" w:eastAsia="黑体" w:cs="Times New Roman"/>
          <w:b/>
          <w:sz w:val="21"/>
          <w:szCs w:val="21"/>
          <w:vertAlign w:val="baseline"/>
          <w:lang w:val="en-US" w:eastAsia="zh-CN"/>
        </w:rPr>
        <w:t>2</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产品方案</w:t>
      </w:r>
    </w:p>
    <w:tbl>
      <w:tblPr>
        <w:tblStyle w:val="23"/>
        <w:tblW w:w="48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2779"/>
        <w:gridCol w:w="2539"/>
        <w:gridCol w:w="2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2" w:type="pct"/>
            <w:noWrap w:val="0"/>
            <w:vAlign w:val="center"/>
          </w:tcPr>
          <w:p>
            <w:pPr>
              <w:pageBreakBefore w:val="0"/>
              <w:widowControl/>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kern w:val="0"/>
                <w:sz w:val="21"/>
                <w:szCs w:val="21"/>
                <w:highlight w:val="none"/>
                <w:lang w:val="en-US" w:eastAsia="zh-CN"/>
              </w:rPr>
            </w:pPr>
            <w:bookmarkStart w:id="62" w:name="_Toc24770"/>
            <w:bookmarkStart w:id="63" w:name="_Toc4943"/>
            <w:bookmarkStart w:id="64" w:name="_Toc497001442"/>
            <w:bookmarkStart w:id="65" w:name="_Toc496979006"/>
            <w:bookmarkStart w:id="66" w:name="_Toc17975"/>
            <w:bookmarkStart w:id="67" w:name="_Toc1459"/>
            <w:bookmarkStart w:id="68" w:name="_Toc30706"/>
            <w:r>
              <w:rPr>
                <w:rFonts w:hint="eastAsia" w:ascii="Times New Roman" w:hAnsi="Times New Roman" w:eastAsia="宋体" w:cs="Times New Roman"/>
                <w:color w:val="auto"/>
                <w:kern w:val="0"/>
                <w:sz w:val="21"/>
                <w:szCs w:val="21"/>
                <w:highlight w:val="none"/>
                <w:lang w:val="en-US" w:eastAsia="zh-CN"/>
              </w:rPr>
              <w:t>序号</w:t>
            </w:r>
          </w:p>
        </w:tc>
        <w:tc>
          <w:tcPr>
            <w:tcW w:w="1603" w:type="pct"/>
            <w:noWrap w:val="0"/>
            <w:vAlign w:val="center"/>
          </w:tcPr>
          <w:p>
            <w:pPr>
              <w:pageBreakBefore w:val="0"/>
              <w:widowControl/>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产品名称</w:t>
            </w:r>
          </w:p>
        </w:tc>
        <w:tc>
          <w:tcPr>
            <w:tcW w:w="1464" w:type="pct"/>
            <w:noWrap w:val="0"/>
            <w:vAlign w:val="center"/>
          </w:tcPr>
          <w:p>
            <w:pPr>
              <w:pageBreakBefore w:val="0"/>
              <w:widowControl/>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设计规模</w:t>
            </w:r>
          </w:p>
        </w:tc>
        <w:tc>
          <w:tcPr>
            <w:tcW w:w="1220" w:type="pct"/>
            <w:noWrap w:val="0"/>
            <w:vAlign w:val="center"/>
          </w:tcPr>
          <w:p>
            <w:pPr>
              <w:pageBreakBefore w:val="0"/>
              <w:widowControl/>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2" w:type="pct"/>
            <w:noWrap w:val="0"/>
            <w:vAlign w:val="center"/>
          </w:tcPr>
          <w:p>
            <w:pPr>
              <w:pStyle w:val="28"/>
              <w:pageBreakBefore w:val="0"/>
              <w:kinsoku/>
              <w:wordWrap/>
              <w:overflowPunct/>
              <w:topLinePunct w:val="0"/>
              <w:autoSpaceDE/>
              <w:autoSpaceDN/>
              <w:bidi w:val="0"/>
              <w:spacing w:line="312" w:lineRule="auto"/>
              <w:ind w:left="0" w:leftChars="0" w:right="0" w:righ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1</w:t>
            </w:r>
          </w:p>
        </w:tc>
        <w:tc>
          <w:tcPr>
            <w:tcW w:w="1603" w:type="pct"/>
            <w:noWrap w:val="0"/>
            <w:vAlign w:val="center"/>
          </w:tcPr>
          <w:p>
            <w:pPr>
              <w:pStyle w:val="28"/>
              <w:pageBreakBefore w:val="0"/>
              <w:kinsoku/>
              <w:wordWrap/>
              <w:overflowPunct/>
              <w:topLinePunct w:val="0"/>
              <w:autoSpaceDE/>
              <w:autoSpaceDN/>
              <w:bidi w:val="0"/>
              <w:spacing w:line="312" w:lineRule="auto"/>
              <w:ind w:left="0" w:leftChars="0" w:right="0" w:rightChars="0" w:firstLine="0" w:firstLineChars="0"/>
              <w:jc w:val="center"/>
              <w:rPr>
                <w:rFonts w:hint="default" w:ascii="Times New Roman" w:hAnsi="Times New Roman" w:eastAsia="宋体" w:cs="Times New Roman"/>
                <w:bCs/>
                <w:color w:val="auto"/>
                <w:kern w:val="0"/>
                <w:sz w:val="21"/>
                <w:szCs w:val="21"/>
                <w:highlight w:val="none"/>
                <w:lang w:val="en-US" w:eastAsia="zh-CN" w:bidi="ar"/>
              </w:rPr>
            </w:pPr>
            <w:r>
              <w:rPr>
                <w:rFonts w:hint="eastAsia" w:ascii="Times New Roman" w:hAnsi="Times New Roman" w:eastAsia="宋体" w:cs="Times New Roman"/>
                <w:sz w:val="21"/>
                <w:szCs w:val="21"/>
                <w:highlight w:val="none"/>
                <w:lang w:val="en-US" w:eastAsia="zh-CN"/>
              </w:rPr>
              <w:t>腐竹</w:t>
            </w:r>
          </w:p>
        </w:tc>
        <w:tc>
          <w:tcPr>
            <w:tcW w:w="1464" w:type="pct"/>
            <w:noWrap w:val="0"/>
            <w:vAlign w:val="center"/>
          </w:tcPr>
          <w:p>
            <w:pPr>
              <w:pageBreakBefore w:val="0"/>
              <w:kinsoku/>
              <w:wordWrap/>
              <w:overflowPunct/>
              <w:topLinePunct w:val="0"/>
              <w:autoSpaceDE/>
              <w:autoSpaceDN/>
              <w:bidi w:val="0"/>
              <w:spacing w:line="312" w:lineRule="auto"/>
              <w:ind w:left="0" w:leftChars="0" w:right="0" w:rightChars="0" w:firstLine="0" w:firstLineChars="0"/>
              <w:jc w:val="center"/>
              <w:rPr>
                <w:rFonts w:hint="default" w:ascii="Times New Roman" w:hAnsi="Times New Roman" w:eastAsia="宋体" w:cs="Times New Roman"/>
                <w:b w:val="0"/>
                <w:bCs/>
                <w:color w:val="auto"/>
                <w:kern w:val="0"/>
                <w:sz w:val="21"/>
                <w:szCs w:val="21"/>
                <w:highlight w:val="none"/>
                <w:u w:val="none"/>
                <w:lang w:val="en-US" w:eastAsia="zh-CN" w:bidi="ar"/>
              </w:rPr>
            </w:pPr>
            <w:r>
              <w:rPr>
                <w:rFonts w:hint="eastAsia" w:ascii="Times New Roman" w:hAnsi="Times New Roman" w:eastAsia="宋体" w:cs="Times New Roman"/>
                <w:b w:val="0"/>
                <w:bCs/>
                <w:color w:val="auto"/>
                <w:kern w:val="0"/>
                <w:sz w:val="21"/>
                <w:szCs w:val="21"/>
                <w:highlight w:val="none"/>
                <w:u w:val="none"/>
                <w:lang w:val="en-US" w:eastAsia="zh-CN"/>
              </w:rPr>
              <w:t>3500吨/年</w:t>
            </w:r>
          </w:p>
        </w:tc>
        <w:tc>
          <w:tcPr>
            <w:tcW w:w="1220" w:type="pct"/>
            <w:noWrap w:val="0"/>
            <w:vAlign w:val="center"/>
          </w:tcPr>
          <w:p>
            <w:pPr>
              <w:pStyle w:val="28"/>
              <w:pageBreakBefore w:val="0"/>
              <w:kinsoku/>
              <w:wordWrap/>
              <w:overflowPunct/>
              <w:topLinePunct w:val="0"/>
              <w:autoSpaceDE/>
              <w:autoSpaceDN/>
              <w:bidi w:val="0"/>
              <w:spacing w:line="312"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r>
    </w:tbl>
    <w:p>
      <w:pPr>
        <w:pStyle w:val="5"/>
        <w:pageBreakBefore w:val="0"/>
        <w:numPr>
          <w:ilvl w:val="2"/>
          <w:numId w:val="0"/>
        </w:numPr>
        <w:kinsoku/>
        <w:wordWrap/>
        <w:overflowPunct/>
        <w:topLinePunct w:val="0"/>
        <w:autoSpaceDE/>
        <w:autoSpaceDN/>
        <w:bidi w:val="0"/>
        <w:spacing w:line="312" w:lineRule="auto"/>
        <w:outlineLvl w:val="1"/>
        <w:rPr>
          <w:rFonts w:hint="default"/>
          <w:sz w:val="24"/>
          <w:szCs w:val="24"/>
        </w:rPr>
      </w:pPr>
      <w:r>
        <w:rPr>
          <w:rFonts w:hint="default" w:ascii="Times New Roman" w:hAnsi="Times New Roman" w:cs="Times New Roman"/>
          <w:sz w:val="24"/>
          <w:szCs w:val="24"/>
          <w:lang w:val="en-US" w:eastAsia="zh-CN"/>
        </w:rPr>
        <w:t>3.</w:t>
      </w:r>
      <w:r>
        <w:rPr>
          <w:rFonts w:hint="eastAsia" w:cs="Times New Roman"/>
          <w:sz w:val="24"/>
          <w:szCs w:val="24"/>
          <w:lang w:val="en-US" w:eastAsia="zh-CN"/>
        </w:rPr>
        <w:t>2</w:t>
      </w:r>
      <w:r>
        <w:rPr>
          <w:rFonts w:hint="default" w:ascii="Times New Roman" w:hAnsi="Times New Roman" w:cs="Times New Roman"/>
          <w:sz w:val="24"/>
          <w:szCs w:val="24"/>
          <w:lang w:val="en-US" w:eastAsia="zh-CN"/>
        </w:rPr>
        <w:t>.3</w:t>
      </w:r>
      <w:r>
        <w:rPr>
          <w:rFonts w:hint="default"/>
          <w:sz w:val="24"/>
          <w:szCs w:val="24"/>
        </w:rPr>
        <w:t>主体设施建设内容</w:t>
      </w:r>
      <w:bookmarkEnd w:id="62"/>
      <w:bookmarkEnd w:id="63"/>
      <w:bookmarkEnd w:id="64"/>
      <w:bookmarkEnd w:id="65"/>
      <w:bookmarkEnd w:id="66"/>
      <w:bookmarkEnd w:id="67"/>
      <w:bookmarkEnd w:id="68"/>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本项目总投资</w:t>
      </w:r>
      <w:r>
        <w:rPr>
          <w:rFonts w:hint="eastAsia" w:ascii="宋体" w:hAnsi="宋体" w:eastAsia="宋体" w:cs="宋体"/>
          <w:color w:val="000000" w:themeColor="text1"/>
          <w:sz w:val="24"/>
          <w:szCs w:val="24"/>
          <w:highlight w:val="none"/>
          <w:lang w:val="en-US" w:eastAsia="zh-CN"/>
          <w14:textFill>
            <w14:solidFill>
              <w14:schemeClr w14:val="tx1"/>
            </w14:solidFill>
          </w14:textFill>
        </w:rPr>
        <w:t>4800</w:t>
      </w:r>
      <w:r>
        <w:rPr>
          <w:rFonts w:hint="default" w:ascii="宋体" w:hAnsi="宋体" w:eastAsia="宋体" w:cs="宋体"/>
          <w:color w:val="000000" w:themeColor="text1"/>
          <w:sz w:val="24"/>
          <w:szCs w:val="24"/>
          <w:highlight w:val="none"/>
          <w:lang w:eastAsia="zh-CN"/>
          <w14:textFill>
            <w14:solidFill>
              <w14:schemeClr w14:val="tx1"/>
            </w14:solidFill>
          </w14:textFill>
        </w:rPr>
        <w:t>万元</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占地</w:t>
      </w:r>
      <w:r>
        <w:rPr>
          <w:rFonts w:hint="default" w:ascii="宋体" w:hAnsi="宋体" w:eastAsia="宋体" w:cs="宋体"/>
          <w:color w:val="000000" w:themeColor="text1"/>
          <w:sz w:val="24"/>
          <w:szCs w:val="24"/>
          <w:highlight w:val="none"/>
          <w:lang w:eastAsia="zh-CN"/>
          <w14:textFill>
            <w14:solidFill>
              <w14:schemeClr w14:val="tx1"/>
            </w14:solidFill>
          </w14:textFill>
        </w:rPr>
        <w:t>面积</w:t>
      </w:r>
      <w:r>
        <w:rPr>
          <w:rFonts w:hint="default" w:ascii="宋体" w:hAnsi="宋体" w:eastAsia="宋体" w:cs="宋体"/>
          <w:color w:val="000000" w:themeColor="text1"/>
          <w:sz w:val="24"/>
          <w:szCs w:val="24"/>
          <w:highlight w:val="none"/>
          <w:lang w:val="en-US" w:eastAsia="zh-CN"/>
          <w14:textFill>
            <w14:solidFill>
              <w14:schemeClr w14:val="tx1"/>
            </w14:solidFill>
          </w14:textFill>
        </w:rPr>
        <w:t>约</w:t>
      </w:r>
      <w:r>
        <w:rPr>
          <w:rFonts w:hint="eastAsia" w:ascii="宋体" w:hAnsi="宋体" w:eastAsia="宋体" w:cs="宋体"/>
          <w:color w:val="000000" w:themeColor="text1"/>
          <w:sz w:val="24"/>
          <w:szCs w:val="24"/>
          <w:highlight w:val="none"/>
          <w:lang w:val="en-US" w:eastAsia="zh-CN"/>
          <w14:textFill>
            <w14:solidFill>
              <w14:schemeClr w14:val="tx1"/>
            </w14:solidFill>
          </w14:textFill>
        </w:rPr>
        <w:t>17333m</w:t>
      </w:r>
      <w:r>
        <w:rPr>
          <w:rFonts w:hint="eastAsia" w:ascii="宋体" w:hAnsi="宋体" w:eastAsia="宋体" w:cs="宋体"/>
          <w:color w:val="000000" w:themeColor="text1"/>
          <w:sz w:val="24"/>
          <w:szCs w:val="24"/>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建筑面积</w:t>
      </w:r>
      <w:r>
        <w:rPr>
          <w:rFonts w:hint="eastAsia" w:ascii="宋体" w:hAnsi="宋体" w:eastAsia="宋体" w:cs="宋体"/>
          <w:color w:val="000000" w:themeColor="text1"/>
          <w:sz w:val="24"/>
          <w:szCs w:val="24"/>
          <w:highlight w:val="none"/>
          <w:lang w:val="en-US" w:eastAsia="zh-CN"/>
          <w14:textFill>
            <w14:solidFill>
              <w14:schemeClr w14:val="tx1"/>
            </w14:solidFill>
          </w14:textFill>
        </w:rPr>
        <w:t>8500m</w:t>
      </w:r>
      <w:r>
        <w:rPr>
          <w:rFonts w:hint="eastAsia" w:ascii="宋体" w:hAnsi="宋体" w:eastAsia="宋体" w:cs="宋体"/>
          <w:color w:val="000000" w:themeColor="text1"/>
          <w:sz w:val="24"/>
          <w:szCs w:val="24"/>
          <w:highlight w:val="none"/>
          <w:vertAlign w:val="superscript"/>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具体建设情况见表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3</w:t>
      </w:r>
      <w:r>
        <w:rPr>
          <w:rFonts w:hint="default" w:ascii="黑体" w:hAnsi="宋体" w:eastAsia="黑体" w:cs="Times New Roman"/>
          <w:b/>
          <w:sz w:val="21"/>
          <w:szCs w:val="21"/>
          <w:vertAlign w:val="baseline"/>
        </w:rPr>
        <w:t>-</w:t>
      </w:r>
      <w:r>
        <w:rPr>
          <w:rFonts w:hint="default" w:ascii="黑体" w:hAnsi="宋体" w:eastAsia="黑体" w:cs="Times New Roman"/>
          <w:b/>
          <w:sz w:val="21"/>
          <w:szCs w:val="21"/>
          <w:vertAlign w:val="baseline"/>
          <w:lang w:val="en-US" w:eastAsia="zh-CN"/>
        </w:rPr>
        <w:t>2-</w:t>
      </w:r>
      <w:r>
        <w:rPr>
          <w:rFonts w:hint="eastAsia" w:ascii="黑体" w:hAnsi="宋体" w:eastAsia="黑体" w:cs="Times New Roman"/>
          <w:b/>
          <w:sz w:val="21"/>
          <w:szCs w:val="21"/>
          <w:vertAlign w:val="baseline"/>
          <w:lang w:val="en-US" w:eastAsia="zh-CN"/>
        </w:rPr>
        <w:t>3</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主要建（构）筑物一览表</w:t>
      </w:r>
    </w:p>
    <w:tbl>
      <w:tblPr>
        <w:tblStyle w:val="24"/>
        <w:tblW w:w="4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275"/>
        <w:gridCol w:w="4312"/>
        <w:gridCol w:w="2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ascii="Times New Roman" w:hAnsi="Times New Roman" w:eastAsia="宋体" w:cs="宋体"/>
                <w:b w:val="0"/>
                <w:bCs w:val="0"/>
                <w:color w:val="000000"/>
                <w:sz w:val="21"/>
                <w:szCs w:val="21"/>
                <w:highlight w:val="none"/>
                <w:vertAlign w:val="baseline"/>
                <w:lang w:val="en-US" w:eastAsia="zh-CN"/>
              </w:rPr>
              <w:t>工程类别</w:t>
            </w:r>
          </w:p>
        </w:tc>
        <w:tc>
          <w:tcPr>
            <w:tcW w:w="7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ascii="Times New Roman" w:hAnsi="Times New Roman" w:eastAsia="宋体" w:cs="宋体"/>
                <w:b w:val="0"/>
                <w:bCs w:val="0"/>
                <w:color w:val="000000"/>
                <w:sz w:val="21"/>
                <w:szCs w:val="21"/>
                <w:highlight w:val="none"/>
                <w:vertAlign w:val="baseline"/>
                <w:lang w:val="en-US" w:eastAsia="zh-CN"/>
              </w:rPr>
              <w:t>工程内容</w:t>
            </w:r>
          </w:p>
        </w:tc>
        <w:tc>
          <w:tcPr>
            <w:tcW w:w="24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ascii="Times New Roman" w:hAnsi="Times New Roman" w:eastAsia="宋体" w:cs="宋体"/>
                <w:b w:val="0"/>
                <w:bCs w:val="0"/>
                <w:color w:val="000000"/>
                <w:sz w:val="21"/>
                <w:szCs w:val="21"/>
                <w:highlight w:val="none"/>
                <w:vertAlign w:val="baseline"/>
                <w:lang w:val="en-US" w:eastAsia="zh-CN"/>
              </w:rPr>
              <w:t>建设规模</w:t>
            </w:r>
          </w:p>
        </w:tc>
        <w:tc>
          <w:tcPr>
            <w:tcW w:w="11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ascii="Times New Roman" w:hAnsi="Times New Roman" w:eastAsia="宋体" w:cs="宋体"/>
                <w:b w:val="0"/>
                <w:bCs w:val="0"/>
                <w:color w:val="000000"/>
                <w:sz w:val="21"/>
                <w:szCs w:val="21"/>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ascii="Times New Roman" w:hAnsi="Times New Roman" w:eastAsia="宋体" w:cs="宋体"/>
                <w:b w:val="0"/>
                <w:bCs w:val="0"/>
                <w:color w:val="000000"/>
                <w:sz w:val="21"/>
                <w:szCs w:val="21"/>
                <w:highlight w:val="none"/>
                <w:vertAlign w:val="baseline"/>
                <w:lang w:val="en-US" w:eastAsia="zh-CN"/>
              </w:rPr>
              <w:t>主体工程</w:t>
            </w:r>
          </w:p>
        </w:tc>
        <w:tc>
          <w:tcPr>
            <w:tcW w:w="7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cs="宋体"/>
                <w:b w:val="0"/>
                <w:bCs w:val="0"/>
                <w:color w:val="000000"/>
                <w:sz w:val="21"/>
                <w:szCs w:val="21"/>
                <w:highlight w:val="none"/>
                <w:vertAlign w:val="baseline"/>
                <w:lang w:val="en-US" w:eastAsia="zh-CN"/>
              </w:rPr>
              <w:t>生产车间</w:t>
            </w:r>
          </w:p>
        </w:tc>
        <w:tc>
          <w:tcPr>
            <w:tcW w:w="24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default" w:ascii="Times New Roman" w:hAnsi="Times New Roman" w:eastAsia="宋体" w:cs="宋体"/>
                <w:b w:val="0"/>
                <w:bCs w:val="0"/>
                <w:color w:val="auto"/>
                <w:sz w:val="21"/>
                <w:szCs w:val="21"/>
                <w:highlight w:val="none"/>
                <w:vertAlign w:val="baseline"/>
                <w:lang w:val="en-US" w:eastAsia="zh-CN"/>
              </w:rPr>
            </w:pPr>
            <w:r>
              <w:rPr>
                <w:rFonts w:hint="eastAsia" w:cs="宋体"/>
                <w:b w:val="0"/>
                <w:bCs w:val="0"/>
                <w:color w:val="auto"/>
                <w:sz w:val="21"/>
                <w:szCs w:val="21"/>
                <w:highlight w:val="none"/>
                <w:vertAlign w:val="baseline"/>
                <w:lang w:val="en-US" w:eastAsia="zh-CN"/>
              </w:rPr>
              <w:t>建筑面积5000</w:t>
            </w:r>
            <w:r>
              <w:rPr>
                <w:rFonts w:hint="eastAsia" w:hAnsi="宋体"/>
                <w:color w:val="auto"/>
                <w:sz w:val="21"/>
                <w:szCs w:val="21"/>
                <w:highlight w:val="none"/>
                <w:lang w:val="pt-BR"/>
              </w:rPr>
              <w:t>m</w:t>
            </w:r>
            <w:r>
              <w:rPr>
                <w:rFonts w:hint="eastAsia" w:hAnsi="宋体"/>
                <w:color w:val="auto"/>
                <w:sz w:val="21"/>
                <w:szCs w:val="21"/>
                <w:highlight w:val="none"/>
                <w:vertAlign w:val="superscript"/>
                <w:lang w:val="pt-BR"/>
              </w:rPr>
              <w:t>2</w:t>
            </w:r>
          </w:p>
        </w:tc>
        <w:tc>
          <w:tcPr>
            <w:tcW w:w="11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default" w:ascii="Times New Roman" w:hAnsi="Times New Roman" w:eastAsia="宋体" w:cs="宋体"/>
                <w:b w:val="0"/>
                <w:bCs w:val="0"/>
                <w:color w:val="000000"/>
                <w:sz w:val="21"/>
                <w:szCs w:val="21"/>
                <w:highlight w:val="none"/>
                <w:vertAlign w:val="baseline"/>
                <w:lang w:val="en-US" w:eastAsia="zh-CN"/>
              </w:rPr>
            </w:pPr>
            <w:r>
              <w:rPr>
                <w:rFonts w:hint="eastAsia" w:cs="宋体"/>
                <w:b w:val="0"/>
                <w:bCs w:val="0"/>
                <w:color w:val="auto"/>
                <w:sz w:val="21"/>
                <w:szCs w:val="21"/>
                <w:highlight w:val="none"/>
                <w:vertAlign w:val="baseline"/>
                <w:lang w:val="en-US" w:eastAsia="zh-CN"/>
              </w:rPr>
              <w:t>依托现有，钢结构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ascii="Times New Roman" w:hAnsi="Times New Roman" w:eastAsia="宋体" w:cs="宋体"/>
                <w:b w:val="0"/>
                <w:bCs w:val="0"/>
                <w:color w:val="000000"/>
                <w:sz w:val="21"/>
                <w:szCs w:val="21"/>
                <w:highlight w:val="none"/>
                <w:vertAlign w:val="baseline"/>
                <w:lang w:val="en-US" w:eastAsia="zh-CN"/>
              </w:rPr>
              <w:t>储运工程</w:t>
            </w:r>
          </w:p>
        </w:tc>
        <w:tc>
          <w:tcPr>
            <w:tcW w:w="7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cs="宋体"/>
                <w:b w:val="0"/>
                <w:bCs w:val="0"/>
                <w:color w:val="000000"/>
                <w:kern w:val="2"/>
                <w:sz w:val="21"/>
                <w:szCs w:val="21"/>
                <w:highlight w:val="none"/>
                <w:vertAlign w:val="baseline"/>
                <w:lang w:val="en-US" w:eastAsia="zh-CN" w:bidi="ar-SA"/>
              </w:rPr>
            </w:pPr>
            <w:r>
              <w:rPr>
                <w:rFonts w:hint="eastAsia" w:cs="宋体"/>
                <w:b w:val="0"/>
                <w:bCs w:val="0"/>
                <w:color w:val="000000"/>
                <w:sz w:val="21"/>
                <w:szCs w:val="21"/>
                <w:highlight w:val="none"/>
                <w:vertAlign w:val="baseline"/>
                <w:lang w:val="en-US" w:eastAsia="zh-CN"/>
              </w:rPr>
              <w:t>仓库</w:t>
            </w:r>
          </w:p>
        </w:tc>
        <w:tc>
          <w:tcPr>
            <w:tcW w:w="24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cs="宋体"/>
                <w:b w:val="0"/>
                <w:bCs w:val="0"/>
                <w:color w:val="auto"/>
                <w:kern w:val="2"/>
                <w:sz w:val="21"/>
                <w:szCs w:val="21"/>
                <w:highlight w:val="none"/>
                <w:vertAlign w:val="baseline"/>
                <w:lang w:val="en-US" w:eastAsia="zh-CN" w:bidi="ar-SA"/>
              </w:rPr>
            </w:pPr>
            <w:r>
              <w:rPr>
                <w:rFonts w:hint="eastAsia" w:cs="宋体"/>
                <w:b w:val="0"/>
                <w:bCs w:val="0"/>
                <w:color w:val="auto"/>
                <w:sz w:val="21"/>
                <w:szCs w:val="21"/>
                <w:highlight w:val="none"/>
                <w:vertAlign w:val="baseline"/>
                <w:lang w:val="en-US" w:eastAsia="zh-CN"/>
              </w:rPr>
              <w:t>建筑面积1400</w:t>
            </w:r>
            <w:r>
              <w:rPr>
                <w:rFonts w:hint="eastAsia" w:hAnsi="宋体"/>
                <w:color w:val="auto"/>
                <w:sz w:val="21"/>
                <w:szCs w:val="21"/>
                <w:highlight w:val="none"/>
                <w:lang w:val="pt-BR"/>
              </w:rPr>
              <w:t>m</w:t>
            </w:r>
            <w:r>
              <w:rPr>
                <w:rFonts w:hint="eastAsia" w:hAnsi="宋体"/>
                <w:color w:val="auto"/>
                <w:sz w:val="21"/>
                <w:szCs w:val="21"/>
                <w:highlight w:val="none"/>
                <w:vertAlign w:val="superscript"/>
                <w:lang w:val="pt-BR"/>
              </w:rPr>
              <w:t>2</w:t>
            </w:r>
          </w:p>
        </w:tc>
        <w:tc>
          <w:tcPr>
            <w:tcW w:w="11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kern w:val="2"/>
                <w:sz w:val="21"/>
                <w:szCs w:val="21"/>
                <w:highlight w:val="none"/>
                <w:vertAlign w:val="baseline"/>
                <w:lang w:val="en-US" w:eastAsia="zh-CN" w:bidi="ar-SA"/>
              </w:rPr>
            </w:pPr>
            <w:r>
              <w:rPr>
                <w:rFonts w:hint="eastAsia" w:cs="宋体"/>
                <w:b w:val="0"/>
                <w:bCs w:val="0"/>
                <w:color w:val="auto"/>
                <w:sz w:val="21"/>
                <w:szCs w:val="21"/>
                <w:highlight w:val="none"/>
                <w:vertAlign w:val="baseline"/>
                <w:lang w:val="en-US" w:eastAsia="zh-CN"/>
              </w:rPr>
              <w:t>依托现有，钢结构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p>
        </w:tc>
        <w:tc>
          <w:tcPr>
            <w:tcW w:w="7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default" w:cs="宋体"/>
                <w:b w:val="0"/>
                <w:bCs w:val="0"/>
                <w:color w:val="000000"/>
                <w:sz w:val="21"/>
                <w:szCs w:val="21"/>
                <w:highlight w:val="none"/>
                <w:vertAlign w:val="baseline"/>
                <w:lang w:val="en-US" w:eastAsia="zh-CN"/>
              </w:rPr>
            </w:pPr>
            <w:r>
              <w:rPr>
                <w:rFonts w:hint="eastAsia" w:cs="宋体"/>
                <w:b w:val="0"/>
                <w:bCs w:val="0"/>
                <w:color w:val="000000"/>
                <w:sz w:val="21"/>
                <w:szCs w:val="21"/>
                <w:highlight w:val="none"/>
                <w:vertAlign w:val="baseline"/>
                <w:lang w:val="en-US" w:eastAsia="zh-CN"/>
              </w:rPr>
              <w:t>原料库</w:t>
            </w:r>
          </w:p>
        </w:tc>
        <w:tc>
          <w:tcPr>
            <w:tcW w:w="24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cs="宋体"/>
                <w:b w:val="0"/>
                <w:bCs w:val="0"/>
                <w:color w:val="auto"/>
                <w:sz w:val="21"/>
                <w:szCs w:val="21"/>
                <w:highlight w:val="none"/>
                <w:vertAlign w:val="baseline"/>
                <w:lang w:val="en-US" w:eastAsia="zh-CN"/>
              </w:rPr>
            </w:pPr>
            <w:r>
              <w:rPr>
                <w:rFonts w:hint="eastAsia" w:cs="宋体"/>
                <w:b w:val="0"/>
                <w:bCs w:val="0"/>
                <w:color w:val="auto"/>
                <w:sz w:val="21"/>
                <w:szCs w:val="21"/>
                <w:highlight w:val="none"/>
                <w:vertAlign w:val="baseline"/>
                <w:lang w:val="en-US" w:eastAsia="zh-CN"/>
              </w:rPr>
              <w:t>建筑面积1400</w:t>
            </w:r>
            <w:r>
              <w:rPr>
                <w:rFonts w:hint="eastAsia" w:hAnsi="宋体"/>
                <w:color w:val="auto"/>
                <w:sz w:val="21"/>
                <w:szCs w:val="21"/>
                <w:highlight w:val="none"/>
                <w:lang w:val="pt-BR"/>
              </w:rPr>
              <w:t>m</w:t>
            </w:r>
            <w:r>
              <w:rPr>
                <w:rFonts w:hint="eastAsia" w:hAnsi="宋体"/>
                <w:color w:val="auto"/>
                <w:sz w:val="21"/>
                <w:szCs w:val="21"/>
                <w:highlight w:val="none"/>
                <w:vertAlign w:val="superscript"/>
                <w:lang w:val="pt-BR"/>
              </w:rPr>
              <w:t>2</w:t>
            </w:r>
          </w:p>
        </w:tc>
        <w:tc>
          <w:tcPr>
            <w:tcW w:w="11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cs="宋体"/>
                <w:b w:val="0"/>
                <w:bCs w:val="0"/>
                <w:color w:val="auto"/>
                <w:sz w:val="21"/>
                <w:szCs w:val="21"/>
                <w:highlight w:val="none"/>
                <w:vertAlign w:val="baseline"/>
                <w:lang w:val="en-US" w:eastAsia="zh-CN"/>
              </w:rPr>
              <w:t>依托现有，钢结构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default" w:ascii="Times New Roman" w:hAnsi="Times New Roman" w:eastAsia="宋体" w:cs="宋体"/>
                <w:b w:val="0"/>
                <w:bCs w:val="0"/>
                <w:color w:val="000000"/>
                <w:sz w:val="21"/>
                <w:szCs w:val="21"/>
                <w:highlight w:val="none"/>
                <w:vertAlign w:val="baseline"/>
                <w:lang w:val="en-US" w:eastAsia="zh-CN"/>
              </w:rPr>
            </w:pPr>
            <w:r>
              <w:rPr>
                <w:rFonts w:hint="eastAsia" w:ascii="Times New Roman" w:hAnsi="Times New Roman" w:eastAsia="宋体" w:cs="宋体"/>
                <w:b w:val="0"/>
                <w:bCs w:val="0"/>
                <w:color w:val="000000"/>
                <w:sz w:val="21"/>
                <w:szCs w:val="21"/>
                <w:highlight w:val="none"/>
                <w:vertAlign w:val="baseline"/>
                <w:lang w:val="en-US" w:eastAsia="zh-CN"/>
              </w:rPr>
              <w:t>辅助工程</w:t>
            </w:r>
          </w:p>
        </w:tc>
        <w:tc>
          <w:tcPr>
            <w:tcW w:w="7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default" w:cs="宋体"/>
                <w:b w:val="0"/>
                <w:bCs w:val="0"/>
                <w:color w:val="000000"/>
                <w:sz w:val="21"/>
                <w:szCs w:val="21"/>
                <w:highlight w:val="none"/>
                <w:vertAlign w:val="baseline"/>
                <w:lang w:val="en-US" w:eastAsia="zh-CN"/>
              </w:rPr>
            </w:pPr>
            <w:r>
              <w:rPr>
                <w:rFonts w:hint="eastAsia" w:cs="宋体"/>
                <w:b w:val="0"/>
                <w:bCs w:val="0"/>
                <w:color w:val="000000"/>
                <w:sz w:val="21"/>
                <w:szCs w:val="21"/>
                <w:highlight w:val="none"/>
                <w:vertAlign w:val="baseline"/>
                <w:lang w:val="en-US" w:eastAsia="zh-CN"/>
              </w:rPr>
              <w:t>办公室</w:t>
            </w:r>
          </w:p>
        </w:tc>
        <w:tc>
          <w:tcPr>
            <w:tcW w:w="24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cs="宋体"/>
                <w:b w:val="0"/>
                <w:bCs w:val="0"/>
                <w:color w:val="auto"/>
                <w:sz w:val="21"/>
                <w:szCs w:val="21"/>
                <w:highlight w:val="none"/>
                <w:vertAlign w:val="baseline"/>
                <w:lang w:val="en-US" w:eastAsia="zh-CN"/>
              </w:rPr>
            </w:pPr>
            <w:r>
              <w:rPr>
                <w:rFonts w:hint="eastAsia" w:cs="宋体"/>
                <w:b w:val="0"/>
                <w:bCs w:val="0"/>
                <w:color w:val="auto"/>
                <w:sz w:val="21"/>
                <w:szCs w:val="21"/>
                <w:highlight w:val="none"/>
                <w:vertAlign w:val="baseline"/>
                <w:lang w:val="en-US" w:eastAsia="zh-CN"/>
              </w:rPr>
              <w:t>2F，单层建筑面积300</w:t>
            </w:r>
            <w:r>
              <w:rPr>
                <w:rFonts w:hint="eastAsia" w:hAnsi="宋体"/>
                <w:color w:val="auto"/>
                <w:sz w:val="21"/>
                <w:szCs w:val="21"/>
                <w:highlight w:val="none"/>
                <w:lang w:val="pt-BR"/>
              </w:rPr>
              <w:t>m</w:t>
            </w:r>
            <w:r>
              <w:rPr>
                <w:rFonts w:hint="eastAsia" w:hAnsi="宋体"/>
                <w:color w:val="auto"/>
                <w:sz w:val="21"/>
                <w:szCs w:val="21"/>
                <w:highlight w:val="none"/>
                <w:vertAlign w:val="superscript"/>
                <w:lang w:val="pt-BR"/>
              </w:rPr>
              <w:t>2</w:t>
            </w:r>
          </w:p>
        </w:tc>
        <w:tc>
          <w:tcPr>
            <w:tcW w:w="11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default" w:cs="宋体"/>
                <w:b w:val="0"/>
                <w:bCs w:val="0"/>
                <w:color w:val="auto"/>
                <w:sz w:val="21"/>
                <w:szCs w:val="21"/>
                <w:highlight w:val="none"/>
                <w:vertAlign w:val="baseline"/>
                <w:lang w:val="en-US" w:eastAsia="zh-CN"/>
              </w:rPr>
            </w:pPr>
            <w:r>
              <w:rPr>
                <w:rFonts w:hint="eastAsia" w:cs="宋体"/>
                <w:b w:val="0"/>
                <w:bCs w:val="0"/>
                <w:color w:val="auto"/>
                <w:sz w:val="21"/>
                <w:szCs w:val="21"/>
                <w:highlight w:val="none"/>
                <w:vertAlign w:val="baseline"/>
                <w:lang w:val="en-US" w:eastAsia="zh-CN"/>
              </w:rPr>
              <w:t>依托现有，砖混结构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65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p>
        </w:tc>
        <w:tc>
          <w:tcPr>
            <w:tcW w:w="7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default" w:cs="宋体"/>
                <w:b w:val="0"/>
                <w:bCs w:val="0"/>
                <w:color w:val="000000"/>
                <w:sz w:val="21"/>
                <w:szCs w:val="21"/>
                <w:highlight w:val="none"/>
                <w:vertAlign w:val="baseline"/>
                <w:lang w:val="en-US" w:eastAsia="zh-CN"/>
              </w:rPr>
            </w:pPr>
            <w:r>
              <w:rPr>
                <w:rFonts w:hint="eastAsia" w:cs="宋体"/>
                <w:b w:val="0"/>
                <w:bCs w:val="0"/>
                <w:color w:val="000000"/>
                <w:sz w:val="21"/>
                <w:szCs w:val="21"/>
                <w:highlight w:val="none"/>
                <w:vertAlign w:val="baseline"/>
                <w:lang w:val="en-US" w:eastAsia="zh-CN"/>
              </w:rPr>
              <w:t>餐厅、宿舍</w:t>
            </w:r>
          </w:p>
        </w:tc>
        <w:tc>
          <w:tcPr>
            <w:tcW w:w="24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cs="宋体"/>
                <w:b w:val="0"/>
                <w:bCs w:val="0"/>
                <w:color w:val="auto"/>
                <w:sz w:val="21"/>
                <w:szCs w:val="21"/>
                <w:highlight w:val="none"/>
                <w:vertAlign w:val="baseline"/>
                <w:lang w:val="en-US" w:eastAsia="zh-CN"/>
              </w:rPr>
            </w:pPr>
            <w:r>
              <w:rPr>
                <w:rFonts w:hint="eastAsia" w:cs="宋体"/>
                <w:b w:val="0"/>
                <w:bCs w:val="0"/>
                <w:color w:val="auto"/>
                <w:sz w:val="21"/>
                <w:szCs w:val="21"/>
                <w:highlight w:val="none"/>
                <w:vertAlign w:val="baseline"/>
                <w:lang w:val="en-US" w:eastAsia="zh-CN"/>
              </w:rPr>
              <w:t>2F，单层建筑面积400</w:t>
            </w:r>
            <w:r>
              <w:rPr>
                <w:rFonts w:hint="eastAsia" w:hAnsi="宋体"/>
                <w:color w:val="auto"/>
                <w:sz w:val="21"/>
                <w:szCs w:val="21"/>
                <w:highlight w:val="none"/>
                <w:lang w:val="pt-BR"/>
              </w:rPr>
              <w:t>m</w:t>
            </w:r>
            <w:r>
              <w:rPr>
                <w:rFonts w:hint="eastAsia" w:hAnsi="宋体"/>
                <w:color w:val="auto"/>
                <w:sz w:val="21"/>
                <w:szCs w:val="21"/>
                <w:highlight w:val="none"/>
                <w:vertAlign w:val="superscript"/>
                <w:lang w:val="pt-BR"/>
              </w:rPr>
              <w:t>2</w:t>
            </w:r>
          </w:p>
        </w:tc>
        <w:tc>
          <w:tcPr>
            <w:tcW w:w="11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default" w:cs="宋体"/>
                <w:b w:val="0"/>
                <w:bCs w:val="0"/>
                <w:color w:val="auto"/>
                <w:sz w:val="21"/>
                <w:szCs w:val="21"/>
                <w:highlight w:val="none"/>
                <w:vertAlign w:val="baseline"/>
                <w:lang w:val="en-US" w:eastAsia="zh-CN"/>
              </w:rPr>
            </w:pPr>
            <w:r>
              <w:rPr>
                <w:rFonts w:hint="eastAsia" w:cs="宋体"/>
                <w:b w:val="0"/>
                <w:bCs w:val="0"/>
                <w:color w:val="auto"/>
                <w:sz w:val="21"/>
                <w:szCs w:val="21"/>
                <w:highlight w:val="none"/>
                <w:vertAlign w:val="baseline"/>
                <w:lang w:val="en-US" w:eastAsia="zh-CN"/>
              </w:rPr>
              <w:t>1楼餐厅，2楼宿舍，能源为电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ascii="Times New Roman" w:hAnsi="Times New Roman" w:eastAsia="宋体" w:cs="宋体"/>
                <w:b w:val="0"/>
                <w:bCs w:val="0"/>
                <w:color w:val="000000"/>
                <w:sz w:val="21"/>
                <w:szCs w:val="21"/>
                <w:highlight w:val="none"/>
                <w:vertAlign w:val="baseline"/>
                <w:lang w:val="en-US" w:eastAsia="zh-CN"/>
              </w:rPr>
              <w:t>公用工程</w:t>
            </w:r>
          </w:p>
        </w:tc>
        <w:tc>
          <w:tcPr>
            <w:tcW w:w="7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ascii="Times New Roman" w:hAnsi="Times New Roman" w:eastAsia="宋体" w:cs="宋体"/>
                <w:b w:val="0"/>
                <w:bCs w:val="0"/>
                <w:color w:val="000000"/>
                <w:sz w:val="21"/>
                <w:szCs w:val="21"/>
                <w:highlight w:val="none"/>
                <w:vertAlign w:val="baseline"/>
                <w:lang w:val="en-US" w:eastAsia="zh-CN"/>
              </w:rPr>
              <w:t>供水</w:t>
            </w:r>
          </w:p>
        </w:tc>
        <w:tc>
          <w:tcPr>
            <w:tcW w:w="2458" w:type="pct"/>
            <w:tcBorders>
              <w:tl2br w:val="nil"/>
              <w:tr2bl w:val="nil"/>
            </w:tcBorders>
            <w:noWrap w:val="0"/>
            <w:vAlign w:val="center"/>
          </w:tcPr>
          <w:p>
            <w:pPr>
              <w:pageBreakBefore w:val="0"/>
              <w:kinsoku/>
              <w:wordWrap/>
              <w:overflowPunct/>
              <w:topLinePunct w:val="0"/>
              <w:autoSpaceDE/>
              <w:autoSpaceDN/>
              <w:bidi w:val="0"/>
              <w:adjustRightInd w:val="0"/>
              <w:snapToGrid w:val="0"/>
              <w:spacing w:line="312" w:lineRule="auto"/>
              <w:jc w:val="center"/>
              <w:rPr>
                <w:rFonts w:hint="default" w:ascii="Times New Roman" w:hAnsi="Times New Roman" w:eastAsia="宋体" w:cs="Times New Roman"/>
                <w:b w:val="0"/>
                <w:bCs/>
                <w:color w:val="auto"/>
                <w:sz w:val="21"/>
                <w:szCs w:val="21"/>
                <w:highlight w:val="none"/>
                <w:u w:val="none"/>
                <w:lang w:val="en-US" w:eastAsia="zh-CN"/>
              </w:rPr>
            </w:pPr>
            <w:r>
              <w:rPr>
                <w:rFonts w:hint="eastAsia" w:ascii="Times New Roman" w:hAnsi="Times New Roman" w:eastAsia="宋体" w:cs="Times New Roman"/>
                <w:b w:val="0"/>
                <w:bCs/>
                <w:color w:val="auto"/>
                <w:sz w:val="21"/>
                <w:szCs w:val="21"/>
                <w:highlight w:val="none"/>
                <w:u w:val="none"/>
                <w:lang w:val="en-US" w:eastAsia="zh-CN"/>
              </w:rPr>
              <w:t>吴村镇</w:t>
            </w:r>
            <w:r>
              <w:rPr>
                <w:rFonts w:hint="eastAsia" w:ascii="Times New Roman" w:hAnsi="Times New Roman" w:eastAsia="宋体" w:cs="Times New Roman"/>
                <w:b w:val="0"/>
                <w:bCs/>
                <w:color w:val="auto"/>
                <w:sz w:val="21"/>
                <w:szCs w:val="21"/>
                <w:highlight w:val="none"/>
                <w:u w:val="none"/>
                <w:lang w:eastAsia="zh-CN"/>
              </w:rPr>
              <w:t>自来水管</w:t>
            </w:r>
            <w:r>
              <w:rPr>
                <w:rFonts w:hint="eastAsia" w:ascii="Times New Roman" w:hAnsi="Times New Roman" w:eastAsia="宋体" w:cs="Times New Roman"/>
                <w:b w:val="0"/>
                <w:bCs/>
                <w:color w:val="auto"/>
                <w:sz w:val="21"/>
                <w:szCs w:val="21"/>
                <w:highlight w:val="none"/>
                <w:u w:val="none"/>
                <w:lang w:val="en-US" w:eastAsia="zh-CN"/>
              </w:rPr>
              <w:t>网</w:t>
            </w:r>
          </w:p>
        </w:tc>
        <w:tc>
          <w:tcPr>
            <w:tcW w:w="11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cs="Times New Roman"/>
                <w:color w:val="000000"/>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p>
        </w:tc>
        <w:tc>
          <w:tcPr>
            <w:tcW w:w="7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ascii="Times New Roman" w:hAnsi="Times New Roman" w:eastAsia="宋体" w:cs="宋体"/>
                <w:b w:val="0"/>
                <w:bCs w:val="0"/>
                <w:color w:val="000000"/>
                <w:sz w:val="21"/>
                <w:szCs w:val="21"/>
                <w:highlight w:val="none"/>
                <w:vertAlign w:val="baseline"/>
                <w:lang w:val="en-US" w:eastAsia="zh-CN"/>
              </w:rPr>
              <w:t>供电</w:t>
            </w:r>
          </w:p>
        </w:tc>
        <w:tc>
          <w:tcPr>
            <w:tcW w:w="2458" w:type="pct"/>
            <w:tcBorders>
              <w:tl2br w:val="nil"/>
              <w:tr2bl w:val="nil"/>
            </w:tcBorders>
            <w:noWrap w:val="0"/>
            <w:vAlign w:val="center"/>
          </w:tcPr>
          <w:p>
            <w:pPr>
              <w:pageBreakBefore w:val="0"/>
              <w:kinsoku/>
              <w:wordWrap/>
              <w:overflowPunct/>
              <w:topLinePunct w:val="0"/>
              <w:autoSpaceDE/>
              <w:autoSpaceDN/>
              <w:bidi w:val="0"/>
              <w:adjustRightInd w:val="0"/>
              <w:snapToGrid w:val="0"/>
              <w:spacing w:line="312" w:lineRule="auto"/>
              <w:jc w:val="center"/>
              <w:rPr>
                <w:rFonts w:hint="eastAsia" w:ascii="Times New Roman" w:hAnsi="Times New Roman" w:eastAsia="宋体" w:cs="Times New Roman"/>
                <w:b w:val="0"/>
                <w:bCs/>
                <w:color w:val="auto"/>
                <w:sz w:val="21"/>
                <w:szCs w:val="21"/>
                <w:highlight w:val="none"/>
                <w:u w:val="none"/>
                <w:lang w:val="en-US" w:eastAsia="zh-CN"/>
              </w:rPr>
            </w:pPr>
            <w:r>
              <w:rPr>
                <w:rFonts w:hint="eastAsia" w:ascii="Times New Roman" w:hAnsi="Times New Roman" w:eastAsia="宋体" w:cs="Times New Roman"/>
                <w:b w:val="0"/>
                <w:bCs/>
                <w:color w:val="auto"/>
                <w:sz w:val="21"/>
                <w:szCs w:val="21"/>
                <w:highlight w:val="none"/>
                <w:u w:val="none"/>
                <w:lang w:val="en-US" w:eastAsia="zh-CN"/>
              </w:rPr>
              <w:t>吴村镇电网统一供给</w:t>
            </w:r>
          </w:p>
        </w:tc>
        <w:tc>
          <w:tcPr>
            <w:tcW w:w="11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cs="Times New Roman"/>
                <w:color w:val="000000"/>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jc w:val="center"/>
        </w:trPr>
        <w:tc>
          <w:tcPr>
            <w:tcW w:w="65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FF0000"/>
                <w:sz w:val="21"/>
                <w:szCs w:val="21"/>
                <w:highlight w:val="none"/>
                <w:vertAlign w:val="baseline"/>
                <w:lang w:val="en-US" w:eastAsia="zh-CN"/>
              </w:rPr>
            </w:pPr>
          </w:p>
        </w:tc>
        <w:tc>
          <w:tcPr>
            <w:tcW w:w="7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auto"/>
                <w:sz w:val="21"/>
                <w:szCs w:val="21"/>
                <w:highlight w:val="none"/>
                <w:vertAlign w:val="baseline"/>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排水</w:t>
            </w:r>
          </w:p>
        </w:tc>
        <w:tc>
          <w:tcPr>
            <w:tcW w:w="2458" w:type="pct"/>
            <w:tcBorders>
              <w:tl2br w:val="nil"/>
              <w:tr2bl w:val="nil"/>
            </w:tcBorders>
            <w:noWrap w:val="0"/>
            <w:vAlign w:val="center"/>
          </w:tcPr>
          <w:p>
            <w:pPr>
              <w:pageBreakBefore w:val="0"/>
              <w:kinsoku/>
              <w:wordWrap/>
              <w:overflowPunct/>
              <w:topLinePunct w:val="0"/>
              <w:autoSpaceDE/>
              <w:autoSpaceDN/>
              <w:bidi w:val="0"/>
              <w:adjustRightInd w:val="0"/>
              <w:snapToGrid w:val="0"/>
              <w:spacing w:line="312" w:lineRule="auto"/>
              <w:jc w:val="center"/>
              <w:rPr>
                <w:rFonts w:hint="default" w:ascii="Times New Roman" w:hAnsi="Times New Roman" w:eastAsia="宋体" w:cs="Times New Roman"/>
                <w:b w:val="0"/>
                <w:bCs/>
                <w:color w:val="auto"/>
                <w:sz w:val="21"/>
                <w:szCs w:val="21"/>
                <w:highlight w:val="none"/>
                <w:u w:val="none"/>
                <w:lang w:val="en-US" w:eastAsia="zh-CN"/>
              </w:rPr>
            </w:pPr>
            <w:r>
              <w:rPr>
                <w:rFonts w:hint="default" w:ascii="Times New Roman" w:hAnsi="Times New Roman" w:eastAsia="宋体" w:cs="Times New Roman"/>
                <w:b w:val="0"/>
                <w:bCs/>
                <w:color w:val="auto"/>
                <w:sz w:val="21"/>
                <w:szCs w:val="21"/>
                <w:highlight w:val="none"/>
                <w:u w:val="none"/>
                <w:lang w:val="en-US" w:eastAsia="zh-CN"/>
              </w:rPr>
              <w:t>雨污分流，本项目</w:t>
            </w:r>
            <w:r>
              <w:rPr>
                <w:rFonts w:hint="eastAsia" w:ascii="Times New Roman" w:hAnsi="Times New Roman" w:eastAsia="宋体" w:cs="Times New Roman"/>
                <w:kern w:val="0"/>
                <w:sz w:val="21"/>
                <w:szCs w:val="21"/>
                <w:u w:val="none"/>
                <w:vertAlign w:val="baseline"/>
                <w:lang w:val="en-US" w:eastAsia="zh-CN"/>
              </w:rPr>
              <w:t>综合废水经厂内污水处理站处理后部分回用于车间地面清洗，部分回用于厂区绿化和洒水抑尘，其余排入纸坊河，纸坊河最终汇入共产主义渠。</w:t>
            </w:r>
          </w:p>
        </w:tc>
        <w:tc>
          <w:tcPr>
            <w:tcW w:w="11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FF0000"/>
                <w:sz w:val="21"/>
                <w:szCs w:val="21"/>
                <w:highlight w:val="none"/>
                <w:vertAlign w:val="baseline"/>
                <w:lang w:val="en-US" w:eastAsia="zh-CN"/>
              </w:rPr>
            </w:pPr>
            <w:r>
              <w:rPr>
                <w:rFonts w:hint="eastAsia" w:ascii="Times New Roman" w:hAnsi="Times New Roman" w:eastAsia="宋体" w:cs="宋体"/>
                <w:b w:val="0"/>
                <w:bCs w:val="0"/>
                <w:color w:val="000000"/>
                <w:sz w:val="21"/>
                <w:szCs w:val="21"/>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ascii="Times New Roman" w:hAnsi="Times New Roman" w:eastAsia="宋体" w:cs="宋体"/>
                <w:b w:val="0"/>
                <w:bCs w:val="0"/>
                <w:color w:val="000000"/>
                <w:sz w:val="21"/>
                <w:szCs w:val="21"/>
                <w:highlight w:val="none"/>
                <w:vertAlign w:val="baseline"/>
                <w:lang w:val="en-US" w:eastAsia="zh-CN"/>
              </w:rPr>
              <w:t>环保工程</w:t>
            </w:r>
          </w:p>
        </w:tc>
        <w:tc>
          <w:tcPr>
            <w:tcW w:w="7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auto"/>
                <w:sz w:val="21"/>
                <w:szCs w:val="21"/>
                <w:highlight w:val="none"/>
                <w:vertAlign w:val="baseline"/>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废气治理</w:t>
            </w:r>
          </w:p>
        </w:tc>
        <w:tc>
          <w:tcPr>
            <w:tcW w:w="2458" w:type="pct"/>
            <w:tcBorders>
              <w:tl2br w:val="nil"/>
              <w:tr2bl w:val="nil"/>
            </w:tcBorders>
            <w:noWrap w:val="0"/>
            <w:vAlign w:val="center"/>
          </w:tcPr>
          <w:p>
            <w:pPr>
              <w:pageBreakBefore w:val="0"/>
              <w:kinsoku/>
              <w:wordWrap/>
              <w:overflowPunct/>
              <w:topLinePunct w:val="0"/>
              <w:autoSpaceDE/>
              <w:autoSpaceDN/>
              <w:bidi w:val="0"/>
              <w:adjustRightInd w:val="0"/>
              <w:snapToGrid w:val="0"/>
              <w:spacing w:line="312" w:lineRule="auto"/>
              <w:jc w:val="center"/>
              <w:rPr>
                <w:rFonts w:hint="eastAsia" w:ascii="Times New Roman" w:hAnsi="Times New Roman" w:eastAsia="宋体" w:cs="Times New Roman"/>
                <w:b w:val="0"/>
                <w:bCs/>
                <w:color w:val="auto"/>
                <w:sz w:val="21"/>
                <w:szCs w:val="21"/>
                <w:highlight w:val="none"/>
                <w:u w:val="none"/>
                <w:lang w:val="en-US" w:eastAsia="zh-CN"/>
              </w:rPr>
            </w:pPr>
            <w:r>
              <w:rPr>
                <w:rFonts w:hint="eastAsia" w:ascii="Times New Roman" w:hAnsi="Times New Roman" w:eastAsia="宋体" w:cs="Times New Roman"/>
                <w:b w:val="0"/>
                <w:bCs/>
                <w:color w:val="auto"/>
                <w:sz w:val="21"/>
                <w:szCs w:val="21"/>
                <w:highlight w:val="none"/>
                <w:u w:val="none"/>
                <w:lang w:val="en-US" w:eastAsia="zh-CN"/>
              </w:rPr>
              <w:t>本项目餐厅油烟经油烟净化器处理后经高于屋顶的排气筒（DA001）排放。</w:t>
            </w:r>
          </w:p>
        </w:tc>
        <w:tc>
          <w:tcPr>
            <w:tcW w:w="11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FF0000"/>
                <w:sz w:val="21"/>
                <w:szCs w:val="21"/>
                <w:highlight w:val="none"/>
                <w:vertAlign w:val="baseline"/>
                <w:lang w:val="en-US" w:eastAsia="zh-CN"/>
              </w:rPr>
            </w:pPr>
            <w:r>
              <w:rPr>
                <w:rFonts w:hint="eastAsia" w:cs="Times New Roman"/>
                <w:color w:val="000000"/>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FF0000"/>
                <w:sz w:val="21"/>
                <w:szCs w:val="21"/>
                <w:highlight w:val="none"/>
                <w:vertAlign w:val="baseline"/>
                <w:lang w:val="en-US" w:eastAsia="zh-CN"/>
              </w:rPr>
            </w:pPr>
          </w:p>
        </w:tc>
        <w:tc>
          <w:tcPr>
            <w:tcW w:w="7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auto"/>
                <w:sz w:val="21"/>
                <w:szCs w:val="21"/>
                <w:highlight w:val="none"/>
                <w:vertAlign w:val="baseline"/>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废水治理</w:t>
            </w:r>
          </w:p>
        </w:tc>
        <w:tc>
          <w:tcPr>
            <w:tcW w:w="2458" w:type="pct"/>
            <w:tcBorders>
              <w:tl2br w:val="nil"/>
              <w:tr2bl w:val="nil"/>
            </w:tcBorders>
            <w:noWrap w:val="0"/>
            <w:vAlign w:val="center"/>
          </w:tcPr>
          <w:p>
            <w:pPr>
              <w:pStyle w:val="26"/>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auto"/>
                <w:sz w:val="21"/>
                <w:szCs w:val="21"/>
                <w:highlight w:val="none"/>
                <w:vertAlign w:val="baseline"/>
                <w:lang w:val="en-US" w:eastAsia="zh-CN"/>
              </w:rPr>
            </w:pPr>
            <w:r>
              <w:rPr>
                <w:rFonts w:hint="default" w:ascii="Times New Roman" w:hAnsi="Times New Roman" w:eastAsia="宋体" w:cs="Times New Roman"/>
                <w:b w:val="0"/>
                <w:bCs/>
                <w:color w:val="auto"/>
                <w:sz w:val="21"/>
                <w:szCs w:val="21"/>
                <w:highlight w:val="none"/>
                <w:u w:val="none"/>
                <w:lang w:val="en-US" w:eastAsia="zh-CN"/>
              </w:rPr>
              <w:t>本项目</w:t>
            </w:r>
            <w:r>
              <w:rPr>
                <w:rFonts w:hint="eastAsia" w:ascii="Times New Roman" w:hAnsi="Times New Roman" w:eastAsia="宋体" w:cs="Times New Roman"/>
                <w:kern w:val="0"/>
                <w:sz w:val="21"/>
                <w:szCs w:val="21"/>
                <w:u w:val="none"/>
                <w:vertAlign w:val="baseline"/>
                <w:lang w:val="en-US" w:eastAsia="zh-CN"/>
              </w:rPr>
              <w:t>综合废水经厂内污水处理站处理后部分回用于车间地面清洗，部分回用于厂区绿化和洒水抑尘，其余排入纸坊河，纸坊河最终汇入共产主义渠。</w:t>
            </w:r>
          </w:p>
        </w:tc>
        <w:tc>
          <w:tcPr>
            <w:tcW w:w="11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000000"/>
                <w:sz w:val="21"/>
                <w:szCs w:val="21"/>
                <w:highlight w:val="none"/>
                <w:vertAlign w:val="baseline"/>
                <w:lang w:val="en-US" w:eastAsia="zh-CN"/>
              </w:rPr>
            </w:pPr>
            <w:r>
              <w:rPr>
                <w:rFonts w:hint="eastAsia" w:cs="Times New Roman"/>
                <w:color w:val="000000"/>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FF0000"/>
                <w:sz w:val="21"/>
                <w:szCs w:val="21"/>
                <w:highlight w:val="none"/>
                <w:vertAlign w:val="baseline"/>
                <w:lang w:val="en-US" w:eastAsia="zh-CN"/>
              </w:rPr>
            </w:pPr>
          </w:p>
        </w:tc>
        <w:tc>
          <w:tcPr>
            <w:tcW w:w="7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auto"/>
                <w:sz w:val="21"/>
                <w:szCs w:val="21"/>
                <w:highlight w:val="none"/>
                <w:vertAlign w:val="baseline"/>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噪声治理</w:t>
            </w:r>
          </w:p>
        </w:tc>
        <w:tc>
          <w:tcPr>
            <w:tcW w:w="2458" w:type="pct"/>
            <w:tcBorders>
              <w:tl2br w:val="nil"/>
              <w:tr2bl w:val="nil"/>
            </w:tcBorders>
            <w:noWrap w:val="0"/>
            <w:vAlign w:val="center"/>
          </w:tcPr>
          <w:p>
            <w:pPr>
              <w:pageBreakBefore w:val="0"/>
              <w:kinsoku/>
              <w:wordWrap/>
              <w:overflowPunct/>
              <w:topLinePunct w:val="0"/>
              <w:autoSpaceDE/>
              <w:autoSpaceDN/>
              <w:bidi w:val="0"/>
              <w:adjustRightInd w:val="0"/>
              <w:snapToGrid w:val="0"/>
              <w:spacing w:line="312" w:lineRule="auto"/>
              <w:jc w:val="center"/>
              <w:rPr>
                <w:rFonts w:hint="eastAsia" w:ascii="Times New Roman" w:hAnsi="Times New Roman" w:eastAsia="宋体" w:cs="Times New Roman"/>
                <w:b w:val="0"/>
                <w:bCs/>
                <w:color w:val="auto"/>
                <w:sz w:val="21"/>
                <w:szCs w:val="21"/>
                <w:highlight w:val="none"/>
                <w:u w:val="none"/>
                <w:lang w:val="en-US" w:eastAsia="zh-CN"/>
              </w:rPr>
            </w:pPr>
            <w:r>
              <w:rPr>
                <w:rFonts w:hint="eastAsia" w:ascii="Times New Roman" w:hAnsi="Times New Roman" w:eastAsia="宋体" w:cs="Times New Roman"/>
                <w:b w:val="0"/>
                <w:bCs/>
                <w:color w:val="auto"/>
                <w:sz w:val="21"/>
                <w:szCs w:val="21"/>
                <w:highlight w:val="none"/>
                <w:u w:val="none"/>
                <w:lang w:val="en-US" w:eastAsia="zh-CN"/>
              </w:rPr>
              <w:t>基础减震、距离衰减、厂房隔声等降噪措施</w:t>
            </w:r>
          </w:p>
        </w:tc>
        <w:tc>
          <w:tcPr>
            <w:tcW w:w="11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i w:val="0"/>
                <w:iCs w:val="0"/>
                <w:color w:val="000000"/>
                <w:sz w:val="21"/>
                <w:szCs w:val="21"/>
                <w:highlight w:val="none"/>
                <w:u w:val="none"/>
                <w:vertAlign w:val="baseline"/>
                <w:lang w:val="en-US" w:eastAsia="zh-CN"/>
              </w:rPr>
            </w:pPr>
            <w:r>
              <w:rPr>
                <w:rFonts w:hint="eastAsia" w:ascii="Times New Roman" w:hAnsi="Times New Roman" w:eastAsia="宋体" w:cs="宋体"/>
                <w:b w:val="0"/>
                <w:bCs w:val="0"/>
                <w:i w:val="0"/>
                <w:iCs w:val="0"/>
                <w:color w:val="00000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FF0000"/>
                <w:sz w:val="21"/>
                <w:szCs w:val="21"/>
                <w:highlight w:val="none"/>
                <w:vertAlign w:val="baseline"/>
                <w:lang w:val="en-US" w:eastAsia="zh-CN"/>
              </w:rPr>
            </w:pPr>
          </w:p>
        </w:tc>
        <w:tc>
          <w:tcPr>
            <w:tcW w:w="7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color w:val="auto"/>
                <w:sz w:val="21"/>
                <w:szCs w:val="21"/>
                <w:highlight w:val="none"/>
                <w:vertAlign w:val="baseline"/>
                <w:lang w:val="en-US" w:eastAsia="zh-CN"/>
              </w:rPr>
            </w:pPr>
            <w:r>
              <w:rPr>
                <w:rFonts w:hint="eastAsia" w:ascii="Times New Roman" w:hAnsi="Times New Roman" w:eastAsia="宋体" w:cs="宋体"/>
                <w:b w:val="0"/>
                <w:bCs w:val="0"/>
                <w:color w:val="auto"/>
                <w:sz w:val="21"/>
                <w:szCs w:val="21"/>
                <w:highlight w:val="none"/>
                <w:vertAlign w:val="baseline"/>
                <w:lang w:val="en-US" w:eastAsia="zh-CN"/>
              </w:rPr>
              <w:t>固废治理</w:t>
            </w:r>
          </w:p>
        </w:tc>
        <w:tc>
          <w:tcPr>
            <w:tcW w:w="2458" w:type="pct"/>
            <w:tcBorders>
              <w:tl2br w:val="nil"/>
              <w:tr2bl w:val="nil"/>
            </w:tcBorders>
            <w:noWrap w:val="0"/>
            <w:vAlign w:val="center"/>
          </w:tcPr>
          <w:p>
            <w:pPr>
              <w:pageBreakBefore w:val="0"/>
              <w:kinsoku/>
              <w:wordWrap/>
              <w:overflowPunct/>
              <w:topLinePunct w:val="0"/>
              <w:autoSpaceDE/>
              <w:autoSpaceDN/>
              <w:bidi w:val="0"/>
              <w:adjustRightInd w:val="0"/>
              <w:snapToGrid w:val="0"/>
              <w:spacing w:line="312" w:lineRule="auto"/>
              <w:jc w:val="center"/>
              <w:rPr>
                <w:rFonts w:hint="eastAsia" w:ascii="Times New Roman" w:hAnsi="Times New Roman" w:eastAsia="宋体" w:cs="Times New Roman"/>
                <w:b w:val="0"/>
                <w:bCs/>
                <w:color w:val="auto"/>
                <w:sz w:val="21"/>
                <w:szCs w:val="21"/>
                <w:highlight w:val="none"/>
                <w:u w:val="none"/>
                <w:lang w:val="en-US" w:eastAsia="zh-CN"/>
              </w:rPr>
            </w:pPr>
            <w:r>
              <w:rPr>
                <w:rFonts w:hint="default" w:ascii="Times New Roman" w:hAnsi="Times New Roman" w:eastAsia="宋体" w:cs="Times New Roman"/>
                <w:b w:val="0"/>
                <w:bCs/>
                <w:color w:val="auto"/>
                <w:sz w:val="21"/>
                <w:szCs w:val="21"/>
                <w:highlight w:val="none"/>
                <w:u w:val="none"/>
                <w:lang w:val="en-US" w:eastAsia="zh-CN"/>
              </w:rPr>
              <w:t>本项目固体废物</w:t>
            </w:r>
            <w:r>
              <w:rPr>
                <w:rFonts w:hint="eastAsia" w:ascii="Times New Roman" w:hAnsi="Times New Roman" w:eastAsia="宋体" w:cs="Times New Roman"/>
                <w:b w:val="0"/>
                <w:bCs/>
                <w:color w:val="auto"/>
                <w:sz w:val="21"/>
                <w:szCs w:val="21"/>
                <w:highlight w:val="none"/>
                <w:u w:val="none"/>
                <w:lang w:val="en-US" w:eastAsia="zh-CN"/>
              </w:rPr>
              <w:t>为</w:t>
            </w:r>
            <w:r>
              <w:rPr>
                <w:rFonts w:hint="default" w:ascii="Times New Roman" w:hAnsi="Times New Roman" w:eastAsia="宋体" w:cs="Times New Roman"/>
                <w:b w:val="0"/>
                <w:bCs/>
                <w:color w:val="auto"/>
                <w:sz w:val="21"/>
                <w:szCs w:val="21"/>
                <w:highlight w:val="none"/>
                <w:u w:val="none"/>
                <w:lang w:val="en-US" w:eastAsia="zh-CN"/>
              </w:rPr>
              <w:t>一般固体废物</w:t>
            </w:r>
            <w:r>
              <w:rPr>
                <w:rFonts w:hint="eastAsia" w:ascii="Times New Roman" w:hAnsi="Times New Roman" w:eastAsia="宋体" w:cs="Times New Roman"/>
                <w:b w:val="0"/>
                <w:bCs/>
                <w:color w:val="auto"/>
                <w:sz w:val="21"/>
                <w:szCs w:val="21"/>
                <w:highlight w:val="none"/>
                <w:u w:val="none"/>
                <w:lang w:val="en-US" w:eastAsia="zh-CN"/>
              </w:rPr>
              <w:t>，</w:t>
            </w:r>
            <w:r>
              <w:rPr>
                <w:rFonts w:hint="default" w:ascii="Times New Roman" w:hAnsi="Times New Roman" w:eastAsia="宋体" w:cs="Times New Roman"/>
                <w:b w:val="0"/>
                <w:bCs/>
                <w:color w:val="auto"/>
                <w:sz w:val="21"/>
                <w:szCs w:val="21"/>
                <w:highlight w:val="none"/>
                <w:u w:val="none"/>
                <w:lang w:val="en-US" w:eastAsia="zh-CN"/>
              </w:rPr>
              <w:t>包括生产过程中产生的</w:t>
            </w:r>
            <w:r>
              <w:rPr>
                <w:rFonts w:hint="eastAsia" w:ascii="Times New Roman" w:hAnsi="Times New Roman" w:eastAsia="宋体" w:cs="Times New Roman"/>
                <w:b w:val="0"/>
                <w:bCs/>
                <w:color w:val="auto"/>
                <w:sz w:val="21"/>
                <w:szCs w:val="21"/>
                <w:highlight w:val="none"/>
                <w:u w:val="none"/>
                <w:lang w:val="en-US" w:eastAsia="zh-CN"/>
              </w:rPr>
              <w:t>豆渣、废浆液、废包装袋</w:t>
            </w:r>
            <w:r>
              <w:rPr>
                <w:rFonts w:hint="default" w:ascii="Times New Roman" w:hAnsi="Times New Roman" w:eastAsia="宋体" w:cs="Times New Roman"/>
                <w:b w:val="0"/>
                <w:bCs/>
                <w:color w:val="auto"/>
                <w:sz w:val="21"/>
                <w:szCs w:val="21"/>
                <w:highlight w:val="none"/>
                <w:u w:val="none"/>
                <w:lang w:val="en-US" w:eastAsia="zh-CN"/>
              </w:rPr>
              <w:t>、</w:t>
            </w:r>
            <w:r>
              <w:rPr>
                <w:rFonts w:hint="eastAsia" w:ascii="Times New Roman" w:hAnsi="Times New Roman" w:eastAsia="宋体" w:cs="Times New Roman"/>
                <w:b w:val="0"/>
                <w:bCs/>
                <w:color w:val="auto"/>
                <w:sz w:val="21"/>
                <w:szCs w:val="21"/>
                <w:highlight w:val="none"/>
                <w:u w:val="none"/>
                <w:lang w:val="en-US" w:eastAsia="zh-CN"/>
              </w:rPr>
              <w:t>污水处理站</w:t>
            </w:r>
            <w:r>
              <w:rPr>
                <w:rFonts w:hint="default" w:ascii="Times New Roman" w:hAnsi="Times New Roman" w:eastAsia="宋体" w:cs="Times New Roman"/>
                <w:b w:val="0"/>
                <w:bCs/>
                <w:color w:val="auto"/>
                <w:sz w:val="21"/>
                <w:szCs w:val="21"/>
                <w:highlight w:val="none"/>
                <w:u w:val="none"/>
                <w:lang w:val="en-US" w:eastAsia="zh-CN"/>
              </w:rPr>
              <w:t>产生的</w:t>
            </w:r>
            <w:r>
              <w:rPr>
                <w:rFonts w:hint="eastAsia" w:ascii="Times New Roman" w:hAnsi="Times New Roman" w:eastAsia="宋体" w:cs="Times New Roman"/>
                <w:b w:val="0"/>
                <w:bCs/>
                <w:color w:val="auto"/>
                <w:sz w:val="21"/>
                <w:szCs w:val="21"/>
                <w:highlight w:val="none"/>
                <w:u w:val="none"/>
                <w:lang w:val="en-US" w:eastAsia="zh-CN"/>
              </w:rPr>
              <w:t>污泥</w:t>
            </w:r>
            <w:r>
              <w:rPr>
                <w:rFonts w:hint="default" w:ascii="Times New Roman" w:hAnsi="Times New Roman" w:eastAsia="宋体" w:cs="Times New Roman"/>
                <w:b w:val="0"/>
                <w:bCs/>
                <w:color w:val="auto"/>
                <w:sz w:val="21"/>
                <w:szCs w:val="21"/>
                <w:highlight w:val="none"/>
                <w:u w:val="none"/>
                <w:lang w:val="en-US" w:eastAsia="zh-CN"/>
              </w:rPr>
              <w:t>以及职工生活产生的生活垃圾。</w:t>
            </w:r>
            <w:r>
              <w:rPr>
                <w:rFonts w:hint="eastAsia" w:ascii="Times New Roman" w:hAnsi="Times New Roman" w:eastAsia="宋体" w:cs="Times New Roman"/>
                <w:b w:val="0"/>
                <w:bCs/>
                <w:color w:val="auto"/>
                <w:sz w:val="21"/>
                <w:szCs w:val="21"/>
                <w:highlight w:val="none"/>
                <w:u w:val="none"/>
                <w:lang w:val="en-US" w:eastAsia="zh-CN"/>
              </w:rPr>
              <w:t>豆渣和废浆液在一般固废暂存间暂存后，定期外售养殖场，废包装袋在一般固废暂存间暂存后，定期外售，污泥在污泥暂存间暂存后，定期拉至填埋场填埋，生活垃圾定期运至垃圾中转站集中处理。</w:t>
            </w:r>
          </w:p>
        </w:tc>
        <w:tc>
          <w:tcPr>
            <w:tcW w:w="115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Times New Roman" w:hAnsi="Times New Roman" w:eastAsia="宋体" w:cs="宋体"/>
                <w:b w:val="0"/>
                <w:bCs w:val="0"/>
                <w:i w:val="0"/>
                <w:iCs w:val="0"/>
                <w:color w:val="FF0000"/>
                <w:sz w:val="21"/>
                <w:szCs w:val="21"/>
                <w:highlight w:val="none"/>
                <w:u w:val="none"/>
                <w:vertAlign w:val="baseline"/>
                <w:lang w:val="en-US" w:eastAsia="zh-CN"/>
              </w:rPr>
            </w:pPr>
            <w:r>
              <w:rPr>
                <w:rFonts w:hint="eastAsia" w:cs="宋体"/>
                <w:b w:val="0"/>
                <w:bCs w:val="0"/>
                <w:i w:val="0"/>
                <w:iCs w:val="0"/>
                <w:color w:val="000000"/>
                <w:sz w:val="21"/>
                <w:szCs w:val="21"/>
                <w:highlight w:val="none"/>
                <w:u w:val="none"/>
                <w:vertAlign w:val="baseline"/>
                <w:lang w:val="en-US" w:eastAsia="zh-CN"/>
              </w:rPr>
              <w:t>/</w:t>
            </w:r>
          </w:p>
        </w:tc>
      </w:tr>
    </w:tbl>
    <w:p>
      <w:pPr>
        <w:pStyle w:val="2"/>
        <w:pageBreakBefore w:val="0"/>
        <w:kinsoku/>
        <w:wordWrap/>
        <w:overflowPunct/>
        <w:topLinePunct w:val="0"/>
        <w:autoSpaceDE/>
        <w:autoSpaceDN/>
        <w:bidi w:val="0"/>
        <w:spacing w:line="312" w:lineRule="auto"/>
        <w:rPr>
          <w:rFonts w:hint="default"/>
        </w:rPr>
      </w:pPr>
    </w:p>
    <w:p>
      <w:pPr>
        <w:pStyle w:val="5"/>
        <w:pageBreakBefore w:val="0"/>
        <w:numPr>
          <w:ilvl w:val="2"/>
          <w:numId w:val="0"/>
        </w:numPr>
        <w:kinsoku/>
        <w:wordWrap/>
        <w:overflowPunct/>
        <w:topLinePunct w:val="0"/>
        <w:autoSpaceDE/>
        <w:autoSpaceDN/>
        <w:bidi w:val="0"/>
        <w:spacing w:line="312" w:lineRule="auto"/>
        <w:ind w:left="720" w:leftChars="0" w:hanging="720" w:firstLineChars="0"/>
        <w:outlineLvl w:val="1"/>
        <w:rPr>
          <w:rFonts w:hint="default"/>
          <w:sz w:val="24"/>
          <w:szCs w:val="24"/>
        </w:rPr>
      </w:pPr>
      <w:bookmarkStart w:id="69" w:name="_Toc13968"/>
      <w:bookmarkStart w:id="70" w:name="_Toc22797"/>
      <w:bookmarkStart w:id="71" w:name="_Toc333"/>
      <w:bookmarkStart w:id="72" w:name="_Toc497001443"/>
      <w:bookmarkStart w:id="73" w:name="_Toc21109"/>
      <w:bookmarkStart w:id="74" w:name="_Toc496979007"/>
      <w:bookmarkStart w:id="75" w:name="_Toc27101"/>
      <w:r>
        <w:rPr>
          <w:rFonts w:hint="default" w:ascii="Times New Roman" w:hAnsi="Times New Roman" w:cs="Times New Roman"/>
          <w:sz w:val="24"/>
          <w:szCs w:val="24"/>
          <w:lang w:val="en-US" w:eastAsia="zh-CN"/>
        </w:rPr>
        <w:t>3.2.4</w:t>
      </w:r>
      <w:r>
        <w:rPr>
          <w:rFonts w:hint="default"/>
          <w:sz w:val="24"/>
          <w:szCs w:val="24"/>
        </w:rPr>
        <w:t>生产设备</w:t>
      </w:r>
      <w:bookmarkEnd w:id="69"/>
      <w:bookmarkEnd w:id="70"/>
      <w:bookmarkEnd w:id="71"/>
      <w:bookmarkEnd w:id="72"/>
      <w:bookmarkEnd w:id="73"/>
      <w:bookmarkEnd w:id="74"/>
      <w:bookmarkEnd w:id="75"/>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项目设备清单一览表见表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3</w:t>
      </w:r>
      <w:r>
        <w:rPr>
          <w:rFonts w:hint="default" w:ascii="黑体" w:hAnsi="宋体" w:eastAsia="黑体" w:cs="Times New Roman"/>
          <w:b/>
          <w:sz w:val="21"/>
          <w:szCs w:val="21"/>
          <w:vertAlign w:val="baseline"/>
        </w:rPr>
        <w:t>-</w:t>
      </w:r>
      <w:r>
        <w:rPr>
          <w:rFonts w:hint="default" w:ascii="黑体" w:hAnsi="宋体" w:eastAsia="黑体" w:cs="Times New Roman"/>
          <w:b/>
          <w:sz w:val="21"/>
          <w:szCs w:val="21"/>
          <w:vertAlign w:val="baseline"/>
          <w:lang w:val="en-US" w:eastAsia="zh-CN"/>
        </w:rPr>
        <w:t>2-</w:t>
      </w:r>
      <w:r>
        <w:rPr>
          <w:rFonts w:hint="eastAsia" w:ascii="黑体" w:hAnsi="宋体" w:eastAsia="黑体" w:cs="Times New Roman"/>
          <w:b/>
          <w:sz w:val="21"/>
          <w:szCs w:val="21"/>
          <w:vertAlign w:val="baseline"/>
          <w:lang w:val="en-US" w:eastAsia="zh-CN"/>
        </w:rPr>
        <w:t>4</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主要生产设备一览表</w:t>
      </w:r>
    </w:p>
    <w:tbl>
      <w:tblPr>
        <w:tblStyle w:val="23"/>
        <w:tblW w:w="863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0"/>
        <w:gridCol w:w="1219"/>
        <w:gridCol w:w="1519"/>
        <w:gridCol w:w="772"/>
        <w:gridCol w:w="1215"/>
        <w:gridCol w:w="1425"/>
        <w:gridCol w:w="761"/>
        <w:gridCol w:w="122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bookmarkStart w:id="76" w:name="_Toc7216"/>
            <w:bookmarkStart w:id="77" w:name="_Toc4737"/>
            <w:bookmarkStart w:id="78" w:name="_Toc23932"/>
            <w:bookmarkStart w:id="79" w:name="_Toc26257"/>
            <w:bookmarkStart w:id="80" w:name="_Toc497001444"/>
            <w:r>
              <w:rPr>
                <w:rFonts w:hint="default" w:ascii="Times New Roman" w:hAnsi="Times New Roman" w:eastAsia="宋体" w:cs="Times New Roman"/>
                <w:sz w:val="21"/>
                <w:szCs w:val="21"/>
                <w:highlight w:val="none"/>
                <w:lang w:val="en-US" w:eastAsia="zh-CN"/>
              </w:rPr>
              <w:t>序号</w:t>
            </w:r>
          </w:p>
        </w:tc>
        <w:tc>
          <w:tcPr>
            <w:tcW w:w="3510"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环评批复及环评报告</w:t>
            </w:r>
          </w:p>
        </w:tc>
        <w:tc>
          <w:tcPr>
            <w:tcW w:w="3401"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实际建设内容</w:t>
            </w:r>
          </w:p>
        </w:tc>
        <w:tc>
          <w:tcPr>
            <w:tcW w:w="1223"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与环评批复及环评报告的一致性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00"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p>
        </w:tc>
        <w:tc>
          <w:tcPr>
            <w:tcW w:w="12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名称</w:t>
            </w:r>
          </w:p>
        </w:tc>
        <w:tc>
          <w:tcPr>
            <w:tcW w:w="15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规格型号/说明</w:t>
            </w:r>
          </w:p>
        </w:tc>
        <w:tc>
          <w:tcPr>
            <w:tcW w:w="77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数量</w:t>
            </w: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（台）</w:t>
            </w:r>
          </w:p>
        </w:tc>
        <w:tc>
          <w:tcPr>
            <w:tcW w:w="121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名称</w:t>
            </w:r>
          </w:p>
        </w:tc>
        <w:tc>
          <w:tcPr>
            <w:tcW w:w="14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规格型号/说明</w:t>
            </w:r>
          </w:p>
        </w:tc>
        <w:tc>
          <w:tcPr>
            <w:tcW w:w="7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数量</w:t>
            </w: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（台）</w:t>
            </w:r>
          </w:p>
        </w:tc>
        <w:tc>
          <w:tcPr>
            <w:tcW w:w="122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12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b w:val="0"/>
                <w:bCs w:val="0"/>
                <w:color w:val="auto"/>
                <w:kern w:val="2"/>
                <w:sz w:val="21"/>
                <w:szCs w:val="21"/>
                <w:highlight w:val="none"/>
                <w:u w:val="none"/>
                <w:lang w:val="en-US" w:eastAsia="zh-CN" w:bidi="ar-SA"/>
              </w:rPr>
              <w:t>磨浆机</w:t>
            </w:r>
          </w:p>
        </w:tc>
        <w:tc>
          <w:tcPr>
            <w:tcW w:w="15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b w:val="0"/>
                <w:bCs w:val="0"/>
                <w:color w:val="auto"/>
                <w:kern w:val="2"/>
                <w:sz w:val="21"/>
                <w:szCs w:val="21"/>
                <w:highlight w:val="none"/>
                <w:u w:val="none"/>
                <w:lang w:val="en-US" w:eastAsia="zh-CN" w:bidi="ar-SA"/>
              </w:rPr>
              <w:t>/</w:t>
            </w:r>
          </w:p>
        </w:tc>
        <w:tc>
          <w:tcPr>
            <w:tcW w:w="77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 w:val="0"/>
                <w:bCs w:val="0"/>
                <w:color w:val="auto"/>
                <w:kern w:val="2"/>
                <w:sz w:val="21"/>
                <w:szCs w:val="21"/>
                <w:highlight w:val="none"/>
                <w:u w:val="none"/>
                <w:lang w:val="en-US" w:eastAsia="zh-CN" w:bidi="ar-SA"/>
              </w:rPr>
              <w:t>15</w:t>
            </w:r>
            <w:r>
              <w:rPr>
                <w:rFonts w:hint="eastAsia" w:ascii="Times New Roman" w:hAnsi="Times New Roman" w:eastAsia="宋体" w:cs="Times New Roman"/>
                <w:b w:val="0"/>
                <w:bCs w:val="0"/>
                <w:color w:val="auto"/>
                <w:kern w:val="2"/>
                <w:sz w:val="21"/>
                <w:szCs w:val="21"/>
                <w:highlight w:val="none"/>
                <w:u w:val="none"/>
                <w:lang w:val="en-US" w:eastAsia="zh-CN" w:bidi="ar-SA"/>
              </w:rPr>
              <w:t>台</w:t>
            </w:r>
          </w:p>
        </w:tc>
        <w:tc>
          <w:tcPr>
            <w:tcW w:w="121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磨浆机</w:t>
            </w:r>
          </w:p>
        </w:tc>
        <w:tc>
          <w:tcPr>
            <w:tcW w:w="14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w:t>
            </w:r>
          </w:p>
        </w:tc>
        <w:tc>
          <w:tcPr>
            <w:tcW w:w="7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15</w:t>
            </w:r>
            <w:r>
              <w:rPr>
                <w:rFonts w:hint="eastAsia" w:ascii="Times New Roman" w:hAnsi="Times New Roman" w:eastAsia="宋体" w:cs="Times New Roman"/>
                <w:b w:val="0"/>
                <w:bCs w:val="0"/>
                <w:color w:val="auto"/>
                <w:kern w:val="2"/>
                <w:sz w:val="21"/>
                <w:szCs w:val="21"/>
                <w:highlight w:val="none"/>
                <w:u w:val="none"/>
                <w:lang w:val="en-US" w:eastAsia="zh-CN" w:bidi="ar-SA"/>
              </w:rPr>
              <w:t>台</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5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2</w:t>
            </w:r>
          </w:p>
        </w:tc>
        <w:tc>
          <w:tcPr>
            <w:tcW w:w="12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b w:val="0"/>
                <w:bCs w:val="0"/>
                <w:color w:val="auto"/>
                <w:kern w:val="2"/>
                <w:sz w:val="21"/>
                <w:szCs w:val="21"/>
                <w:highlight w:val="none"/>
                <w:u w:val="none"/>
                <w:lang w:val="en-US" w:eastAsia="zh-CN" w:bidi="ar-SA"/>
              </w:rPr>
              <w:t>煮浆罐</w:t>
            </w:r>
          </w:p>
        </w:tc>
        <w:tc>
          <w:tcPr>
            <w:tcW w:w="15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 w:val="0"/>
                <w:bCs w:val="0"/>
                <w:color w:val="auto"/>
                <w:kern w:val="2"/>
                <w:sz w:val="21"/>
                <w:szCs w:val="21"/>
                <w:highlight w:val="none"/>
                <w:u w:val="none"/>
                <w:lang w:val="en-US" w:eastAsia="zh-CN" w:bidi="ar-SA"/>
              </w:rPr>
              <w:t>dn2*2.8</w:t>
            </w:r>
          </w:p>
        </w:tc>
        <w:tc>
          <w:tcPr>
            <w:tcW w:w="77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b w:val="0"/>
                <w:bCs w:val="0"/>
                <w:color w:val="auto"/>
                <w:kern w:val="2"/>
                <w:sz w:val="21"/>
                <w:szCs w:val="21"/>
                <w:highlight w:val="none"/>
                <w:u w:val="none"/>
                <w:lang w:val="en-US" w:eastAsia="zh-CN" w:bidi="ar-SA"/>
              </w:rPr>
              <w:t>5个</w:t>
            </w:r>
          </w:p>
        </w:tc>
        <w:tc>
          <w:tcPr>
            <w:tcW w:w="121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煮浆罐</w:t>
            </w:r>
          </w:p>
        </w:tc>
        <w:tc>
          <w:tcPr>
            <w:tcW w:w="14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dn2*2.8</w:t>
            </w:r>
          </w:p>
        </w:tc>
        <w:tc>
          <w:tcPr>
            <w:tcW w:w="7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5个</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5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3</w:t>
            </w:r>
          </w:p>
        </w:tc>
        <w:tc>
          <w:tcPr>
            <w:tcW w:w="12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b w:val="0"/>
                <w:bCs w:val="0"/>
                <w:color w:val="auto"/>
                <w:kern w:val="2"/>
                <w:sz w:val="21"/>
                <w:szCs w:val="21"/>
                <w:highlight w:val="none"/>
                <w:u w:val="none"/>
                <w:lang w:val="en-US" w:eastAsia="zh-CN" w:bidi="ar-SA"/>
              </w:rPr>
              <w:t>滤渣机</w:t>
            </w:r>
          </w:p>
        </w:tc>
        <w:tc>
          <w:tcPr>
            <w:tcW w:w="15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b w:val="0"/>
                <w:bCs w:val="0"/>
                <w:color w:val="auto"/>
                <w:kern w:val="2"/>
                <w:sz w:val="21"/>
                <w:szCs w:val="21"/>
                <w:highlight w:val="none"/>
                <w:u w:val="none"/>
                <w:lang w:val="en-US" w:eastAsia="zh-CN" w:bidi="ar-SA"/>
              </w:rPr>
              <w:t>/</w:t>
            </w:r>
          </w:p>
        </w:tc>
        <w:tc>
          <w:tcPr>
            <w:tcW w:w="77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b w:val="0"/>
                <w:bCs w:val="0"/>
                <w:color w:val="auto"/>
                <w:kern w:val="2"/>
                <w:sz w:val="21"/>
                <w:szCs w:val="21"/>
                <w:highlight w:val="none"/>
                <w:u w:val="none"/>
                <w:lang w:val="en-US" w:eastAsia="zh-CN" w:bidi="ar-SA"/>
              </w:rPr>
              <w:t>10个</w:t>
            </w:r>
          </w:p>
        </w:tc>
        <w:tc>
          <w:tcPr>
            <w:tcW w:w="121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滤渣机</w:t>
            </w:r>
          </w:p>
        </w:tc>
        <w:tc>
          <w:tcPr>
            <w:tcW w:w="14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w:t>
            </w:r>
          </w:p>
        </w:tc>
        <w:tc>
          <w:tcPr>
            <w:tcW w:w="7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10个</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4</w:t>
            </w:r>
          </w:p>
        </w:tc>
        <w:tc>
          <w:tcPr>
            <w:tcW w:w="12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b w:val="0"/>
                <w:bCs w:val="0"/>
                <w:color w:val="auto"/>
                <w:kern w:val="2"/>
                <w:sz w:val="21"/>
                <w:szCs w:val="21"/>
                <w:highlight w:val="none"/>
                <w:u w:val="none"/>
                <w:lang w:val="en-US" w:eastAsia="zh-CN" w:bidi="ar-SA"/>
              </w:rPr>
              <w:t>搅拌桶</w:t>
            </w:r>
          </w:p>
        </w:tc>
        <w:tc>
          <w:tcPr>
            <w:tcW w:w="15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 w:val="0"/>
                <w:bCs w:val="0"/>
                <w:color w:val="auto"/>
                <w:kern w:val="2"/>
                <w:sz w:val="21"/>
                <w:szCs w:val="21"/>
                <w:highlight w:val="none"/>
                <w:u w:val="none"/>
                <w:lang w:val="en-US" w:eastAsia="zh-CN" w:bidi="ar-SA"/>
              </w:rPr>
              <w:t>dn800*900</w:t>
            </w:r>
          </w:p>
        </w:tc>
        <w:tc>
          <w:tcPr>
            <w:tcW w:w="77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 w:val="0"/>
                <w:bCs w:val="0"/>
                <w:color w:val="auto"/>
                <w:kern w:val="2"/>
                <w:sz w:val="21"/>
                <w:szCs w:val="21"/>
                <w:highlight w:val="none"/>
                <w:u w:val="none"/>
                <w:lang w:val="en-US" w:eastAsia="zh-CN" w:bidi="ar-SA"/>
              </w:rPr>
              <w:t>10</w:t>
            </w:r>
            <w:r>
              <w:rPr>
                <w:rFonts w:hint="eastAsia" w:ascii="Times New Roman" w:hAnsi="Times New Roman" w:eastAsia="宋体" w:cs="Times New Roman"/>
                <w:b w:val="0"/>
                <w:bCs w:val="0"/>
                <w:color w:val="auto"/>
                <w:kern w:val="2"/>
                <w:sz w:val="21"/>
                <w:szCs w:val="21"/>
                <w:highlight w:val="none"/>
                <w:u w:val="none"/>
                <w:lang w:val="en-US" w:eastAsia="zh-CN" w:bidi="ar-SA"/>
              </w:rPr>
              <w:t>个</w:t>
            </w:r>
          </w:p>
        </w:tc>
        <w:tc>
          <w:tcPr>
            <w:tcW w:w="121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搅拌桶</w:t>
            </w:r>
          </w:p>
        </w:tc>
        <w:tc>
          <w:tcPr>
            <w:tcW w:w="14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dn800*900</w:t>
            </w:r>
          </w:p>
        </w:tc>
        <w:tc>
          <w:tcPr>
            <w:tcW w:w="7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10</w:t>
            </w:r>
            <w:r>
              <w:rPr>
                <w:rFonts w:hint="eastAsia" w:ascii="Times New Roman" w:hAnsi="Times New Roman" w:eastAsia="宋体" w:cs="Times New Roman"/>
                <w:b w:val="0"/>
                <w:bCs w:val="0"/>
                <w:color w:val="auto"/>
                <w:kern w:val="2"/>
                <w:sz w:val="21"/>
                <w:szCs w:val="21"/>
                <w:highlight w:val="none"/>
                <w:u w:val="none"/>
                <w:lang w:val="en-US" w:eastAsia="zh-CN" w:bidi="ar-SA"/>
              </w:rPr>
              <w:t>个</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5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5</w:t>
            </w:r>
          </w:p>
        </w:tc>
        <w:tc>
          <w:tcPr>
            <w:tcW w:w="12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b w:val="0"/>
                <w:bCs w:val="0"/>
                <w:color w:val="auto"/>
                <w:kern w:val="2"/>
                <w:sz w:val="21"/>
                <w:szCs w:val="21"/>
                <w:highlight w:val="none"/>
                <w:u w:val="none"/>
                <w:lang w:val="en-US" w:eastAsia="zh-CN" w:bidi="ar-SA"/>
              </w:rPr>
              <w:t>抽豆罐</w:t>
            </w:r>
          </w:p>
        </w:tc>
        <w:tc>
          <w:tcPr>
            <w:tcW w:w="15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b w:val="0"/>
                <w:bCs w:val="0"/>
                <w:color w:val="auto"/>
                <w:kern w:val="2"/>
                <w:sz w:val="21"/>
                <w:szCs w:val="21"/>
                <w:highlight w:val="none"/>
                <w:u w:val="none"/>
                <w:lang w:val="en-US" w:eastAsia="zh-CN" w:bidi="ar-SA"/>
              </w:rPr>
              <w:t>dn1200*1500</w:t>
            </w:r>
          </w:p>
        </w:tc>
        <w:tc>
          <w:tcPr>
            <w:tcW w:w="77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b w:val="0"/>
                <w:bCs w:val="0"/>
                <w:color w:val="auto"/>
                <w:kern w:val="2"/>
                <w:sz w:val="21"/>
                <w:szCs w:val="21"/>
                <w:highlight w:val="none"/>
                <w:u w:val="none"/>
                <w:lang w:val="en-US" w:eastAsia="zh-CN" w:bidi="ar-SA"/>
              </w:rPr>
              <w:t>10</w:t>
            </w:r>
            <w:r>
              <w:rPr>
                <w:rFonts w:hint="eastAsia" w:ascii="Times New Roman" w:hAnsi="Times New Roman" w:eastAsia="宋体" w:cs="Times New Roman"/>
                <w:b w:val="0"/>
                <w:bCs w:val="0"/>
                <w:color w:val="auto"/>
                <w:kern w:val="2"/>
                <w:sz w:val="21"/>
                <w:szCs w:val="21"/>
                <w:highlight w:val="none"/>
                <w:u w:val="none"/>
                <w:lang w:val="en-US" w:eastAsia="zh-CN" w:bidi="ar-SA"/>
              </w:rPr>
              <w:t>个</w:t>
            </w:r>
          </w:p>
        </w:tc>
        <w:tc>
          <w:tcPr>
            <w:tcW w:w="121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抽豆罐</w:t>
            </w:r>
          </w:p>
        </w:tc>
        <w:tc>
          <w:tcPr>
            <w:tcW w:w="14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dn1200*1500</w:t>
            </w:r>
          </w:p>
        </w:tc>
        <w:tc>
          <w:tcPr>
            <w:tcW w:w="7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10</w:t>
            </w:r>
            <w:r>
              <w:rPr>
                <w:rFonts w:hint="eastAsia" w:ascii="Times New Roman" w:hAnsi="Times New Roman" w:eastAsia="宋体" w:cs="Times New Roman"/>
                <w:b w:val="0"/>
                <w:bCs w:val="0"/>
                <w:color w:val="auto"/>
                <w:kern w:val="2"/>
                <w:sz w:val="21"/>
                <w:szCs w:val="21"/>
                <w:highlight w:val="none"/>
                <w:u w:val="none"/>
                <w:lang w:val="en-US" w:eastAsia="zh-CN" w:bidi="ar-SA"/>
              </w:rPr>
              <w:t>个</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500"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6</w:t>
            </w:r>
          </w:p>
        </w:tc>
        <w:tc>
          <w:tcPr>
            <w:tcW w:w="1219"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泡豆池</w:t>
            </w:r>
          </w:p>
        </w:tc>
        <w:tc>
          <w:tcPr>
            <w:tcW w:w="15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dn1000*2000</w:t>
            </w:r>
          </w:p>
        </w:tc>
        <w:tc>
          <w:tcPr>
            <w:tcW w:w="77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10</w:t>
            </w:r>
            <w:r>
              <w:rPr>
                <w:rFonts w:hint="eastAsia" w:ascii="Times New Roman" w:hAnsi="Times New Roman" w:eastAsia="宋体" w:cs="Times New Roman"/>
                <w:b w:val="0"/>
                <w:bCs w:val="0"/>
                <w:color w:val="auto"/>
                <w:kern w:val="2"/>
                <w:sz w:val="21"/>
                <w:szCs w:val="21"/>
                <w:highlight w:val="none"/>
                <w:u w:val="none"/>
                <w:lang w:val="en-US" w:eastAsia="zh-CN" w:bidi="ar-SA"/>
              </w:rPr>
              <w:t>个</w:t>
            </w:r>
          </w:p>
        </w:tc>
        <w:tc>
          <w:tcPr>
            <w:tcW w:w="1215"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泡豆池</w:t>
            </w:r>
          </w:p>
        </w:tc>
        <w:tc>
          <w:tcPr>
            <w:tcW w:w="14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dn1000*2000</w:t>
            </w:r>
          </w:p>
        </w:tc>
        <w:tc>
          <w:tcPr>
            <w:tcW w:w="7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10</w:t>
            </w:r>
            <w:r>
              <w:rPr>
                <w:rFonts w:hint="eastAsia" w:ascii="Times New Roman" w:hAnsi="Times New Roman" w:eastAsia="宋体" w:cs="Times New Roman"/>
                <w:b w:val="0"/>
                <w:bCs w:val="0"/>
                <w:color w:val="auto"/>
                <w:kern w:val="2"/>
                <w:sz w:val="21"/>
                <w:szCs w:val="21"/>
                <w:highlight w:val="none"/>
                <w:u w:val="none"/>
                <w:lang w:val="en-US" w:eastAsia="zh-CN" w:bidi="ar-SA"/>
              </w:rPr>
              <w:t>个</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00"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p>
        </w:tc>
        <w:tc>
          <w:tcPr>
            <w:tcW w:w="1219"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p>
        </w:tc>
        <w:tc>
          <w:tcPr>
            <w:tcW w:w="15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dn1000*1500</w:t>
            </w:r>
          </w:p>
        </w:tc>
        <w:tc>
          <w:tcPr>
            <w:tcW w:w="77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10</w:t>
            </w:r>
            <w:r>
              <w:rPr>
                <w:rFonts w:hint="eastAsia" w:ascii="Times New Roman" w:hAnsi="Times New Roman" w:eastAsia="宋体" w:cs="Times New Roman"/>
                <w:b w:val="0"/>
                <w:bCs w:val="0"/>
                <w:color w:val="auto"/>
                <w:kern w:val="2"/>
                <w:sz w:val="21"/>
                <w:szCs w:val="21"/>
                <w:highlight w:val="none"/>
                <w:u w:val="none"/>
                <w:lang w:val="en-US" w:eastAsia="zh-CN" w:bidi="ar-SA"/>
              </w:rPr>
              <w:t>个</w:t>
            </w:r>
          </w:p>
        </w:tc>
        <w:tc>
          <w:tcPr>
            <w:tcW w:w="1215"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p>
        </w:tc>
        <w:tc>
          <w:tcPr>
            <w:tcW w:w="14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dn1000*1500</w:t>
            </w:r>
          </w:p>
        </w:tc>
        <w:tc>
          <w:tcPr>
            <w:tcW w:w="7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10</w:t>
            </w:r>
            <w:r>
              <w:rPr>
                <w:rFonts w:hint="eastAsia" w:ascii="Times New Roman" w:hAnsi="Times New Roman" w:eastAsia="宋体" w:cs="Times New Roman"/>
                <w:b w:val="0"/>
                <w:bCs w:val="0"/>
                <w:color w:val="auto"/>
                <w:kern w:val="2"/>
                <w:sz w:val="21"/>
                <w:szCs w:val="21"/>
                <w:highlight w:val="none"/>
                <w:u w:val="none"/>
                <w:lang w:val="en-US" w:eastAsia="zh-CN" w:bidi="ar-SA"/>
              </w:rPr>
              <w:t>个</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500"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p>
        </w:tc>
        <w:tc>
          <w:tcPr>
            <w:tcW w:w="1219"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p>
        </w:tc>
        <w:tc>
          <w:tcPr>
            <w:tcW w:w="15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dn1000*1000</w:t>
            </w:r>
          </w:p>
        </w:tc>
        <w:tc>
          <w:tcPr>
            <w:tcW w:w="77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10</w:t>
            </w:r>
            <w:r>
              <w:rPr>
                <w:rFonts w:hint="eastAsia" w:ascii="Times New Roman" w:hAnsi="Times New Roman" w:eastAsia="宋体" w:cs="Times New Roman"/>
                <w:b w:val="0"/>
                <w:bCs w:val="0"/>
                <w:color w:val="auto"/>
                <w:kern w:val="2"/>
                <w:sz w:val="21"/>
                <w:szCs w:val="21"/>
                <w:highlight w:val="none"/>
                <w:u w:val="none"/>
                <w:lang w:val="en-US" w:eastAsia="zh-CN" w:bidi="ar-SA"/>
              </w:rPr>
              <w:t>个</w:t>
            </w:r>
          </w:p>
        </w:tc>
        <w:tc>
          <w:tcPr>
            <w:tcW w:w="1215"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p>
        </w:tc>
        <w:tc>
          <w:tcPr>
            <w:tcW w:w="14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dn1000*1000</w:t>
            </w:r>
          </w:p>
        </w:tc>
        <w:tc>
          <w:tcPr>
            <w:tcW w:w="7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10</w:t>
            </w:r>
            <w:r>
              <w:rPr>
                <w:rFonts w:hint="eastAsia" w:ascii="Times New Roman" w:hAnsi="Times New Roman" w:eastAsia="宋体" w:cs="Times New Roman"/>
                <w:b w:val="0"/>
                <w:bCs w:val="0"/>
                <w:color w:val="auto"/>
                <w:kern w:val="2"/>
                <w:sz w:val="21"/>
                <w:szCs w:val="21"/>
                <w:highlight w:val="none"/>
                <w:u w:val="none"/>
                <w:lang w:val="en-US" w:eastAsia="zh-CN" w:bidi="ar-SA"/>
              </w:rPr>
              <w:t>个</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5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7</w:t>
            </w:r>
          </w:p>
        </w:tc>
        <w:tc>
          <w:tcPr>
            <w:tcW w:w="12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蘸盐池</w:t>
            </w:r>
          </w:p>
        </w:tc>
        <w:tc>
          <w:tcPr>
            <w:tcW w:w="15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1800*1700*800</w:t>
            </w:r>
          </w:p>
        </w:tc>
        <w:tc>
          <w:tcPr>
            <w:tcW w:w="77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5个</w:t>
            </w:r>
          </w:p>
        </w:tc>
        <w:tc>
          <w:tcPr>
            <w:tcW w:w="121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蘸盐池</w:t>
            </w:r>
          </w:p>
        </w:tc>
        <w:tc>
          <w:tcPr>
            <w:tcW w:w="14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1800*1700*800</w:t>
            </w:r>
          </w:p>
        </w:tc>
        <w:tc>
          <w:tcPr>
            <w:tcW w:w="7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5个</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5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8</w:t>
            </w:r>
          </w:p>
        </w:tc>
        <w:tc>
          <w:tcPr>
            <w:tcW w:w="12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分浆桶</w:t>
            </w:r>
          </w:p>
        </w:tc>
        <w:tc>
          <w:tcPr>
            <w:tcW w:w="15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dn1200*1200</w:t>
            </w:r>
          </w:p>
        </w:tc>
        <w:tc>
          <w:tcPr>
            <w:tcW w:w="77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10</w:t>
            </w:r>
          </w:p>
        </w:tc>
        <w:tc>
          <w:tcPr>
            <w:tcW w:w="121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分浆桶</w:t>
            </w:r>
          </w:p>
        </w:tc>
        <w:tc>
          <w:tcPr>
            <w:tcW w:w="14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dn1200*1200</w:t>
            </w:r>
          </w:p>
        </w:tc>
        <w:tc>
          <w:tcPr>
            <w:tcW w:w="7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10</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9</w:t>
            </w:r>
          </w:p>
        </w:tc>
        <w:tc>
          <w:tcPr>
            <w:tcW w:w="12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成型锅</w:t>
            </w:r>
          </w:p>
        </w:tc>
        <w:tc>
          <w:tcPr>
            <w:tcW w:w="15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dn1900*15000</w:t>
            </w:r>
          </w:p>
        </w:tc>
        <w:tc>
          <w:tcPr>
            <w:tcW w:w="77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40</w:t>
            </w:r>
          </w:p>
        </w:tc>
        <w:tc>
          <w:tcPr>
            <w:tcW w:w="121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成型锅</w:t>
            </w:r>
          </w:p>
        </w:tc>
        <w:tc>
          <w:tcPr>
            <w:tcW w:w="14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dn1900*15000</w:t>
            </w:r>
          </w:p>
        </w:tc>
        <w:tc>
          <w:tcPr>
            <w:tcW w:w="7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default" w:ascii="Times New Roman" w:hAnsi="Times New Roman" w:eastAsia="宋体" w:cs="Times New Roman"/>
                <w:b w:val="0"/>
                <w:bCs w:val="0"/>
                <w:color w:val="auto"/>
                <w:kern w:val="2"/>
                <w:sz w:val="21"/>
                <w:szCs w:val="21"/>
                <w:highlight w:val="none"/>
                <w:u w:val="none"/>
                <w:lang w:val="en-US" w:eastAsia="zh-CN" w:bidi="ar-SA"/>
              </w:rPr>
              <w:t>40</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kern w:val="2"/>
                <w:sz w:val="21"/>
                <w:szCs w:val="21"/>
                <w:highlight w:val="none"/>
                <w:u w:val="none"/>
                <w:lang w:val="en-US" w:eastAsia="zh-CN" w:bidi="ar-SA"/>
              </w:rPr>
            </w:pPr>
            <w:r>
              <w:rPr>
                <w:rFonts w:hint="eastAsia" w:cs="Times New Roman"/>
                <w:b w:val="0"/>
                <w:bCs w:val="0"/>
                <w:color w:val="auto"/>
                <w:kern w:val="2"/>
                <w:sz w:val="21"/>
                <w:szCs w:val="21"/>
                <w:highlight w:val="none"/>
                <w:u w:val="none"/>
                <w:lang w:val="en-US" w:eastAsia="zh-CN" w:bidi="ar-SA"/>
              </w:rPr>
              <w:t>10</w:t>
            </w:r>
          </w:p>
        </w:tc>
        <w:tc>
          <w:tcPr>
            <w:tcW w:w="12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kern w:val="2"/>
                <w:sz w:val="21"/>
                <w:szCs w:val="21"/>
                <w:highlight w:val="none"/>
                <w:u w:val="none"/>
                <w:lang w:val="en-US" w:eastAsia="zh-CN" w:bidi="ar-SA"/>
              </w:rPr>
            </w:pPr>
            <w:r>
              <w:rPr>
                <w:rFonts w:hint="eastAsia" w:cs="Times New Roman"/>
                <w:b w:val="0"/>
                <w:bCs w:val="0"/>
                <w:color w:val="auto"/>
                <w:kern w:val="2"/>
                <w:sz w:val="21"/>
                <w:szCs w:val="21"/>
                <w:highlight w:val="none"/>
                <w:u w:val="none"/>
                <w:lang w:val="en-US" w:eastAsia="zh-CN" w:bidi="ar-SA"/>
              </w:rPr>
              <w:t>豆渣烘干机</w:t>
            </w:r>
          </w:p>
        </w:tc>
        <w:tc>
          <w:tcPr>
            <w:tcW w:w="15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kern w:val="2"/>
                <w:sz w:val="21"/>
                <w:szCs w:val="21"/>
                <w:highlight w:val="none"/>
                <w:u w:val="none"/>
                <w:lang w:val="en-US" w:eastAsia="zh-CN" w:bidi="ar-SA"/>
              </w:rPr>
            </w:pPr>
            <w:r>
              <w:rPr>
                <w:rFonts w:hint="eastAsia" w:cs="Times New Roman"/>
                <w:b w:val="0"/>
                <w:bCs w:val="0"/>
                <w:color w:val="auto"/>
                <w:kern w:val="2"/>
                <w:sz w:val="21"/>
                <w:szCs w:val="21"/>
                <w:highlight w:val="none"/>
                <w:u w:val="none"/>
                <w:lang w:val="en-US" w:eastAsia="zh-CN" w:bidi="ar-SA"/>
              </w:rPr>
              <w:t>/</w:t>
            </w:r>
          </w:p>
        </w:tc>
        <w:tc>
          <w:tcPr>
            <w:tcW w:w="77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kern w:val="2"/>
                <w:sz w:val="21"/>
                <w:szCs w:val="21"/>
                <w:highlight w:val="none"/>
                <w:u w:val="none"/>
                <w:lang w:val="en-US" w:eastAsia="zh-CN" w:bidi="ar-SA"/>
              </w:rPr>
            </w:pPr>
            <w:r>
              <w:rPr>
                <w:rFonts w:hint="eastAsia" w:cs="Times New Roman"/>
                <w:b w:val="0"/>
                <w:bCs w:val="0"/>
                <w:color w:val="auto"/>
                <w:kern w:val="2"/>
                <w:sz w:val="21"/>
                <w:szCs w:val="21"/>
                <w:highlight w:val="none"/>
                <w:u w:val="none"/>
                <w:lang w:val="en-US" w:eastAsia="zh-CN" w:bidi="ar-SA"/>
              </w:rPr>
              <w:t>/</w:t>
            </w:r>
          </w:p>
        </w:tc>
        <w:tc>
          <w:tcPr>
            <w:tcW w:w="121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cs="Times New Roman"/>
                <w:b w:val="0"/>
                <w:bCs w:val="0"/>
                <w:color w:val="auto"/>
                <w:kern w:val="2"/>
                <w:sz w:val="21"/>
                <w:szCs w:val="21"/>
                <w:highlight w:val="none"/>
                <w:u w:val="none"/>
                <w:lang w:val="en-US" w:eastAsia="zh-CN" w:bidi="ar-SA"/>
              </w:rPr>
              <w:t>豆渣烘干机</w:t>
            </w:r>
          </w:p>
        </w:tc>
        <w:tc>
          <w:tcPr>
            <w:tcW w:w="14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kern w:val="2"/>
                <w:sz w:val="21"/>
                <w:szCs w:val="21"/>
                <w:highlight w:val="none"/>
                <w:u w:val="none"/>
                <w:lang w:val="en-US" w:eastAsia="zh-CN" w:bidi="ar-SA"/>
              </w:rPr>
            </w:pPr>
            <w:r>
              <w:rPr>
                <w:rFonts w:hint="eastAsia" w:cs="Times New Roman"/>
                <w:b w:val="0"/>
                <w:bCs w:val="0"/>
                <w:color w:val="auto"/>
                <w:kern w:val="2"/>
                <w:sz w:val="21"/>
                <w:szCs w:val="21"/>
                <w:highlight w:val="none"/>
                <w:u w:val="none"/>
                <w:lang w:val="en-US" w:eastAsia="zh-CN" w:bidi="ar-SA"/>
              </w:rPr>
              <w:t>3*8</w:t>
            </w:r>
          </w:p>
        </w:tc>
        <w:tc>
          <w:tcPr>
            <w:tcW w:w="7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kern w:val="2"/>
                <w:sz w:val="21"/>
                <w:szCs w:val="21"/>
                <w:highlight w:val="none"/>
                <w:u w:val="none"/>
                <w:lang w:val="en-US" w:eastAsia="zh-CN" w:bidi="ar-SA"/>
              </w:rPr>
            </w:pPr>
            <w:r>
              <w:rPr>
                <w:rFonts w:hint="eastAsia" w:cs="Times New Roman"/>
                <w:b w:val="0"/>
                <w:bCs w:val="0"/>
                <w:color w:val="auto"/>
                <w:kern w:val="2"/>
                <w:sz w:val="21"/>
                <w:szCs w:val="21"/>
                <w:highlight w:val="none"/>
                <w:u w:val="none"/>
                <w:lang w:val="en-US" w:eastAsia="zh-CN" w:bidi="ar-SA"/>
              </w:rPr>
              <w:t>1</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cs="Times New Roman"/>
                <w:sz w:val="21"/>
                <w:szCs w:val="21"/>
                <w:highlight w:val="none"/>
                <w:lang w:val="en-US" w:eastAsia="zh-CN"/>
              </w:rPr>
            </w:pPr>
            <w:r>
              <w:rPr>
                <w:rFonts w:hint="eastAsia" w:cs="Times New Roman"/>
                <w:sz w:val="21"/>
                <w:szCs w:val="21"/>
                <w:highlight w:val="none"/>
                <w:lang w:val="en-US" w:eastAsia="zh-CN"/>
              </w:rPr>
              <w:t>增加</w:t>
            </w:r>
          </w:p>
        </w:tc>
      </w:tr>
    </w:tbl>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81" w:name="_Toc17236"/>
      <w:r>
        <w:rPr>
          <w:rFonts w:hint="default" w:ascii="黑体" w:hAnsi="黑体" w:eastAsia="黑体" w:cs="黑体"/>
          <w:sz w:val="30"/>
          <w:szCs w:val="30"/>
          <w:lang w:val="en-US" w:eastAsia="zh-CN"/>
        </w:rPr>
        <w:t>3.3主要原辅材料及能源</w:t>
      </w:r>
      <w:bookmarkEnd w:id="76"/>
      <w:bookmarkEnd w:id="77"/>
      <w:bookmarkEnd w:id="78"/>
      <w:bookmarkEnd w:id="79"/>
      <w:bookmarkEnd w:id="81"/>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GB" w:eastAsia="zh-CN"/>
          <w14:textFill>
            <w14:solidFill>
              <w14:schemeClr w14:val="tx1"/>
            </w14:solidFill>
          </w14:textFill>
        </w:rPr>
        <w:t>本项目原辅材料及能源消耗见表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3-1</w:t>
      </w:r>
      <w:r>
        <w:rPr>
          <w:rFonts w:hint="default" w:ascii="宋体" w:hAnsi="宋体" w:eastAsia="宋体" w:cs="宋体"/>
          <w:color w:val="000000" w:themeColor="text1"/>
          <w:sz w:val="24"/>
          <w:szCs w:val="24"/>
          <w:highlight w:val="none"/>
          <w:lang w:val="en-GB" w:eastAsia="zh-CN"/>
          <w14:textFill>
            <w14:solidFill>
              <w14:schemeClr w14:val="tx1"/>
            </w14:solidFill>
          </w14:textFill>
        </w:rPr>
        <w:t>。</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3</w:t>
      </w:r>
      <w:r>
        <w:rPr>
          <w:rFonts w:hint="default" w:ascii="黑体" w:hAnsi="宋体" w:eastAsia="黑体" w:cs="Times New Roman"/>
          <w:b/>
          <w:sz w:val="21"/>
          <w:szCs w:val="21"/>
          <w:vertAlign w:val="baseline"/>
        </w:rPr>
        <w:t>-</w:t>
      </w:r>
      <w:r>
        <w:rPr>
          <w:rFonts w:hint="default" w:ascii="黑体" w:hAnsi="宋体" w:eastAsia="黑体" w:cs="Times New Roman"/>
          <w:b/>
          <w:sz w:val="21"/>
          <w:szCs w:val="21"/>
          <w:vertAlign w:val="baseline"/>
          <w:lang w:val="en-US" w:eastAsia="zh-CN"/>
        </w:rPr>
        <w:t>3-1</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原辅材料及能源消耗表</w:t>
      </w:r>
    </w:p>
    <w:bookmarkEnd w:id="80"/>
    <w:tbl>
      <w:tblPr>
        <w:tblStyle w:val="23"/>
        <w:tblW w:w="4635" w:type="pct"/>
        <w:jc w:val="center"/>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503"/>
        <w:gridCol w:w="624"/>
        <w:gridCol w:w="1841"/>
        <w:gridCol w:w="2031"/>
        <w:gridCol w:w="3247"/>
      </w:tblGrid>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389" w:hRule="atLeast"/>
          <w:jc w:val="center"/>
        </w:trPr>
        <w:tc>
          <w:tcPr>
            <w:tcW w:w="683" w:type="pct"/>
            <w:gridSpan w:val="2"/>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rPr>
            </w:pPr>
            <w:bookmarkStart w:id="82" w:name="_Toc29897"/>
            <w:bookmarkStart w:id="83" w:name="_Toc3641"/>
            <w:bookmarkStart w:id="84" w:name="_Toc24086"/>
            <w:bookmarkStart w:id="85" w:name="_Toc13875"/>
            <w:bookmarkStart w:id="86" w:name="_Toc13863"/>
            <w:r>
              <w:rPr>
                <w:rFonts w:hint="default" w:ascii="Times New Roman" w:hAnsi="Times New Roman" w:eastAsia="宋体" w:cs="Times New Roman"/>
                <w:b w:val="0"/>
                <w:bCs w:val="0"/>
                <w:color w:val="auto"/>
                <w:sz w:val="21"/>
                <w:szCs w:val="21"/>
                <w:highlight w:val="none"/>
                <w:u w:val="none"/>
              </w:rPr>
              <w:t>序号</w:t>
            </w:r>
          </w:p>
        </w:tc>
        <w:tc>
          <w:tcPr>
            <w:tcW w:w="1116"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rPr>
            </w:pPr>
            <w:r>
              <w:rPr>
                <w:rFonts w:hint="default" w:ascii="Times New Roman" w:hAnsi="Times New Roman" w:eastAsia="宋体" w:cs="Times New Roman"/>
                <w:b w:val="0"/>
                <w:bCs w:val="0"/>
                <w:color w:val="auto"/>
                <w:sz w:val="21"/>
                <w:szCs w:val="21"/>
                <w:highlight w:val="none"/>
                <w:u w:val="none"/>
              </w:rPr>
              <w:t>名称</w:t>
            </w:r>
          </w:p>
        </w:tc>
        <w:tc>
          <w:tcPr>
            <w:tcW w:w="1231" w:type="pct"/>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eastAsia="zh-CN"/>
              </w:rPr>
            </w:pPr>
            <w:r>
              <w:rPr>
                <w:rFonts w:hint="default" w:ascii="Times New Roman" w:hAnsi="Times New Roman" w:eastAsia="宋体" w:cs="Times New Roman"/>
                <w:b w:val="0"/>
                <w:bCs w:val="0"/>
                <w:color w:val="auto"/>
                <w:sz w:val="21"/>
                <w:szCs w:val="21"/>
                <w:highlight w:val="none"/>
                <w:u w:val="none"/>
                <w:lang w:val="en-US" w:eastAsia="zh-CN"/>
              </w:rPr>
              <w:t>用量</w:t>
            </w:r>
          </w:p>
        </w:tc>
        <w:tc>
          <w:tcPr>
            <w:tcW w:w="1967" w:type="pc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rPr>
            </w:pPr>
            <w:r>
              <w:rPr>
                <w:rFonts w:hint="default" w:ascii="Times New Roman" w:hAnsi="Times New Roman" w:eastAsia="宋体" w:cs="Times New Roman"/>
                <w:b w:val="0"/>
                <w:bCs w:val="0"/>
                <w:color w:val="auto"/>
                <w:sz w:val="21"/>
                <w:szCs w:val="21"/>
                <w:highlight w:val="none"/>
                <w:u w:val="none"/>
              </w:rPr>
              <w:t>备注</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421" w:hRule="atLeast"/>
          <w:jc w:val="center"/>
        </w:trPr>
        <w:tc>
          <w:tcPr>
            <w:tcW w:w="305" w:type="pct"/>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原辅材料</w:t>
            </w:r>
          </w:p>
        </w:tc>
        <w:tc>
          <w:tcPr>
            <w:tcW w:w="378"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w:t>
            </w:r>
          </w:p>
        </w:tc>
        <w:tc>
          <w:tcPr>
            <w:tcW w:w="1116"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bCs/>
                <w:color w:val="auto"/>
                <w:sz w:val="21"/>
                <w:szCs w:val="21"/>
                <w:lang w:val="en-US" w:eastAsia="zh-CN"/>
              </w:rPr>
              <w:t>大豆</w:t>
            </w:r>
          </w:p>
        </w:tc>
        <w:tc>
          <w:tcPr>
            <w:tcW w:w="1231" w:type="pct"/>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FF0000"/>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7000t/a</w:t>
            </w:r>
          </w:p>
        </w:tc>
        <w:tc>
          <w:tcPr>
            <w:tcW w:w="1967" w:type="pc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314" w:hRule="atLeast"/>
          <w:jc w:val="center"/>
        </w:trPr>
        <w:tc>
          <w:tcPr>
            <w:tcW w:w="305" w:type="pct"/>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sz w:val="21"/>
                <w:szCs w:val="21"/>
                <w:highlight w:val="none"/>
                <w:u w:val="none"/>
                <w:lang w:val="en-US" w:eastAsia="zh-CN"/>
              </w:rPr>
            </w:pPr>
          </w:p>
        </w:tc>
        <w:tc>
          <w:tcPr>
            <w:tcW w:w="378"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2</w:t>
            </w:r>
          </w:p>
        </w:tc>
        <w:tc>
          <w:tcPr>
            <w:tcW w:w="1116"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bCs/>
                <w:color w:val="auto"/>
                <w:sz w:val="21"/>
                <w:szCs w:val="21"/>
                <w:lang w:val="en-US" w:eastAsia="zh-CN"/>
              </w:rPr>
            </w:pPr>
            <w:r>
              <w:rPr>
                <w:rFonts w:hint="eastAsia" w:ascii="Times New Roman" w:hAnsi="Times New Roman" w:eastAsia="宋体"/>
                <w:bCs/>
                <w:color w:val="auto"/>
                <w:sz w:val="21"/>
                <w:szCs w:val="21"/>
                <w:lang w:val="en-US" w:eastAsia="zh-CN"/>
              </w:rPr>
              <w:t>盐</w:t>
            </w:r>
          </w:p>
        </w:tc>
        <w:tc>
          <w:tcPr>
            <w:tcW w:w="1231" w:type="pct"/>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10t/a</w:t>
            </w:r>
          </w:p>
        </w:tc>
        <w:tc>
          <w:tcPr>
            <w:tcW w:w="1967" w:type="pc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331" w:hRule="atLeast"/>
          <w:jc w:val="center"/>
        </w:trPr>
        <w:tc>
          <w:tcPr>
            <w:tcW w:w="305" w:type="pct"/>
            <w:vMerge w:val="restart"/>
            <w:tcBorders>
              <w:top w:val="single" w:color="auto" w:sz="4" w:space="0"/>
            </w:tcBorders>
            <w:noWrap w:val="0"/>
            <w:vAlign w:val="center"/>
          </w:tcPr>
          <w:p>
            <w:pPr>
              <w:keepNext w:val="0"/>
              <w:keepLines w:val="0"/>
              <w:pageBreakBefore w:val="0"/>
              <w:widowControl w:val="0"/>
              <w:tabs>
                <w:tab w:val="center" w:pos="791"/>
                <w:tab w:val="right" w:pos="1462"/>
              </w:tabs>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eastAsia="zh-CN"/>
              </w:rPr>
            </w:pPr>
            <w:r>
              <w:rPr>
                <w:rFonts w:hint="default" w:ascii="Times New Roman" w:hAnsi="Times New Roman" w:eastAsia="宋体" w:cs="Times New Roman"/>
                <w:b w:val="0"/>
                <w:bCs w:val="0"/>
                <w:color w:val="auto"/>
                <w:sz w:val="21"/>
                <w:szCs w:val="21"/>
                <w:highlight w:val="none"/>
                <w:u w:val="none"/>
                <w:lang w:eastAsia="zh-CN"/>
              </w:rPr>
              <w:t>能耗</w:t>
            </w:r>
          </w:p>
        </w:tc>
        <w:tc>
          <w:tcPr>
            <w:tcW w:w="378" w:type="pct"/>
            <w:tcBorders>
              <w:top w:val="single" w:color="auto" w:sz="4" w:space="0"/>
              <w:right w:val="single" w:color="auto" w:sz="4" w:space="0"/>
            </w:tcBorders>
            <w:noWrap w:val="0"/>
            <w:vAlign w:val="center"/>
          </w:tcPr>
          <w:p>
            <w:pPr>
              <w:keepNext w:val="0"/>
              <w:keepLines w:val="0"/>
              <w:pageBreakBefore w:val="0"/>
              <w:widowControl w:val="0"/>
              <w:tabs>
                <w:tab w:val="center" w:pos="791"/>
                <w:tab w:val="right" w:pos="1462"/>
              </w:tabs>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3</w:t>
            </w:r>
          </w:p>
        </w:tc>
        <w:tc>
          <w:tcPr>
            <w:tcW w:w="1116" w:type="pct"/>
            <w:tcBorders>
              <w:top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rPr>
            </w:pPr>
            <w:r>
              <w:rPr>
                <w:rFonts w:hint="default" w:ascii="Times New Roman" w:hAnsi="Times New Roman" w:eastAsia="宋体" w:cs="Times New Roman"/>
                <w:b w:val="0"/>
                <w:bCs w:val="0"/>
                <w:color w:val="auto"/>
                <w:sz w:val="21"/>
                <w:szCs w:val="21"/>
                <w:highlight w:val="none"/>
                <w:u w:val="none"/>
              </w:rPr>
              <w:t>水</w:t>
            </w:r>
          </w:p>
        </w:tc>
        <w:tc>
          <w:tcPr>
            <w:tcW w:w="1231" w:type="pct"/>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FF0000"/>
                <w:sz w:val="21"/>
                <w:szCs w:val="21"/>
                <w:highlight w:val="none"/>
                <w:u w:val="none"/>
                <w:lang w:val="en-US" w:eastAsia="zh-CN"/>
              </w:rPr>
            </w:pPr>
            <w:r>
              <w:rPr>
                <w:rFonts w:hint="eastAsia" w:cs="Times New Roman"/>
                <w:b w:val="0"/>
                <w:bCs w:val="0"/>
                <w:color w:val="auto"/>
                <w:sz w:val="21"/>
                <w:szCs w:val="21"/>
                <w:highlight w:val="none"/>
                <w:u w:val="none"/>
                <w:lang w:val="en-US" w:eastAsia="zh-CN"/>
              </w:rPr>
              <w:t>48800</w:t>
            </w:r>
            <w:r>
              <w:rPr>
                <w:rFonts w:hint="default" w:ascii="Times New Roman" w:hAnsi="Times New Roman" w:eastAsia="宋体" w:cs="Times New Roman"/>
                <w:b w:val="0"/>
                <w:bCs w:val="0"/>
                <w:color w:val="auto"/>
                <w:sz w:val="21"/>
                <w:szCs w:val="21"/>
                <w:highlight w:val="none"/>
                <w:u w:val="none"/>
                <w:lang w:val="en-US" w:eastAsia="zh-CN"/>
              </w:rPr>
              <w:t>t/a</w:t>
            </w:r>
          </w:p>
        </w:tc>
        <w:tc>
          <w:tcPr>
            <w:tcW w:w="1967" w:type="pc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FF0000"/>
                <w:sz w:val="21"/>
                <w:szCs w:val="21"/>
                <w:highlight w:val="none"/>
                <w:u w:val="none"/>
                <w:lang w:val="en-US" w:eastAsia="zh-CN"/>
              </w:rPr>
            </w:pPr>
            <w:r>
              <w:rPr>
                <w:rFonts w:hint="eastAsia" w:ascii="Times New Roman" w:hAnsi="Times New Roman" w:eastAsia="宋体" w:cs="Times New Roman"/>
                <w:b w:val="0"/>
                <w:bCs/>
                <w:color w:val="auto"/>
                <w:sz w:val="21"/>
                <w:szCs w:val="21"/>
                <w:highlight w:val="none"/>
                <w:u w:val="none"/>
                <w:lang w:val="en-US" w:eastAsia="zh-CN"/>
              </w:rPr>
              <w:t>吴村镇</w:t>
            </w:r>
            <w:r>
              <w:rPr>
                <w:rFonts w:hint="eastAsia" w:ascii="Times New Roman" w:hAnsi="Times New Roman" w:eastAsia="宋体" w:cs="Times New Roman"/>
                <w:b w:val="0"/>
                <w:bCs/>
                <w:color w:val="auto"/>
                <w:sz w:val="21"/>
                <w:szCs w:val="21"/>
                <w:highlight w:val="none"/>
                <w:u w:val="none"/>
                <w:lang w:eastAsia="zh-CN"/>
              </w:rPr>
              <w:t>自来水管</w:t>
            </w:r>
            <w:r>
              <w:rPr>
                <w:rFonts w:hint="eastAsia" w:ascii="Times New Roman" w:hAnsi="Times New Roman" w:eastAsia="宋体" w:cs="Times New Roman"/>
                <w:b w:val="0"/>
                <w:bCs/>
                <w:color w:val="auto"/>
                <w:sz w:val="21"/>
                <w:szCs w:val="21"/>
                <w:highlight w:val="none"/>
                <w:u w:val="none"/>
                <w:lang w:val="en-US" w:eastAsia="zh-CN"/>
              </w:rPr>
              <w:t>网</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350" w:hRule="atLeast"/>
          <w:jc w:val="center"/>
        </w:trPr>
        <w:tc>
          <w:tcPr>
            <w:tcW w:w="305" w:type="pct"/>
            <w:vMerge w:val="continue"/>
            <w:noWrap w:val="0"/>
            <w:vAlign w:val="center"/>
          </w:tcPr>
          <w:p>
            <w:pPr>
              <w:keepNext w:val="0"/>
              <w:keepLines w:val="0"/>
              <w:pageBreakBefore w:val="0"/>
              <w:widowControl w:val="0"/>
              <w:tabs>
                <w:tab w:val="center" w:pos="791"/>
                <w:tab w:val="right" w:pos="1462"/>
              </w:tabs>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eastAsia="zh-CN"/>
              </w:rPr>
            </w:pPr>
          </w:p>
        </w:tc>
        <w:tc>
          <w:tcPr>
            <w:tcW w:w="378" w:type="pct"/>
            <w:tcBorders>
              <w:top w:val="single" w:color="auto" w:sz="4" w:space="0"/>
              <w:right w:val="single" w:color="auto" w:sz="4" w:space="0"/>
            </w:tcBorders>
            <w:noWrap w:val="0"/>
            <w:vAlign w:val="center"/>
          </w:tcPr>
          <w:p>
            <w:pPr>
              <w:keepNext w:val="0"/>
              <w:keepLines w:val="0"/>
              <w:pageBreakBefore w:val="0"/>
              <w:widowControl w:val="0"/>
              <w:tabs>
                <w:tab w:val="center" w:pos="791"/>
                <w:tab w:val="right" w:pos="1462"/>
              </w:tabs>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4</w:t>
            </w:r>
          </w:p>
        </w:tc>
        <w:tc>
          <w:tcPr>
            <w:tcW w:w="1116" w:type="pct"/>
            <w:tcBorders>
              <w:top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蒸汽</w:t>
            </w:r>
          </w:p>
        </w:tc>
        <w:tc>
          <w:tcPr>
            <w:tcW w:w="1231" w:type="pct"/>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cs="Times New Roman"/>
                <w:b w:val="0"/>
                <w:bCs w:val="0"/>
                <w:color w:val="auto"/>
                <w:sz w:val="21"/>
                <w:szCs w:val="21"/>
                <w:highlight w:val="none"/>
                <w:u w:val="none"/>
                <w:lang w:val="en-US" w:eastAsia="zh-CN"/>
              </w:rPr>
            </w:pPr>
            <w:r>
              <w:rPr>
                <w:rFonts w:hint="eastAsia" w:cs="Times New Roman"/>
                <w:b w:val="0"/>
                <w:bCs w:val="0"/>
                <w:color w:val="auto"/>
                <w:sz w:val="21"/>
                <w:szCs w:val="21"/>
                <w:highlight w:val="none"/>
                <w:u w:val="none"/>
                <w:lang w:val="en-US" w:eastAsia="zh-CN"/>
              </w:rPr>
              <w:t>500</w:t>
            </w:r>
            <w:r>
              <w:rPr>
                <w:rFonts w:hint="default" w:ascii="Times New Roman" w:hAnsi="Times New Roman" w:eastAsia="宋体" w:cs="Times New Roman"/>
                <w:b w:val="0"/>
                <w:bCs w:val="0"/>
                <w:color w:val="auto"/>
                <w:sz w:val="21"/>
                <w:szCs w:val="21"/>
                <w:highlight w:val="none"/>
                <w:u w:val="none"/>
                <w:lang w:val="en-US" w:eastAsia="zh-CN"/>
              </w:rPr>
              <w:t>t/a</w:t>
            </w:r>
          </w:p>
        </w:tc>
        <w:tc>
          <w:tcPr>
            <w:tcW w:w="1967" w:type="pc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color w:val="auto"/>
                <w:sz w:val="21"/>
                <w:szCs w:val="21"/>
                <w:highlight w:val="none"/>
                <w:u w:val="none"/>
                <w:lang w:val="en-US" w:eastAsia="zh-CN"/>
              </w:rPr>
            </w:pPr>
            <w:r>
              <w:rPr>
                <w:rFonts w:hint="eastAsia" w:ascii="Times New Roman" w:hAnsi="Times New Roman" w:eastAsia="宋体" w:cs="Times New Roman"/>
                <w:b w:val="0"/>
                <w:bCs/>
                <w:color w:val="auto"/>
                <w:sz w:val="21"/>
                <w:szCs w:val="21"/>
                <w:highlight w:val="none"/>
                <w:u w:val="none"/>
                <w:lang w:val="en-US" w:eastAsia="zh-CN"/>
              </w:rPr>
              <w:t>华电新乡发电有限公司提供</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237" w:hRule="atLeast"/>
          <w:jc w:val="center"/>
        </w:trPr>
        <w:tc>
          <w:tcPr>
            <w:tcW w:w="305" w:type="pct"/>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rPr>
            </w:pPr>
          </w:p>
        </w:tc>
        <w:tc>
          <w:tcPr>
            <w:tcW w:w="378"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5</w:t>
            </w:r>
          </w:p>
        </w:tc>
        <w:tc>
          <w:tcPr>
            <w:tcW w:w="1116"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rPr>
            </w:pPr>
            <w:r>
              <w:rPr>
                <w:rFonts w:hint="default" w:ascii="Times New Roman" w:hAnsi="Times New Roman" w:eastAsia="宋体" w:cs="Times New Roman"/>
                <w:b w:val="0"/>
                <w:bCs w:val="0"/>
                <w:color w:val="auto"/>
                <w:sz w:val="21"/>
                <w:szCs w:val="21"/>
                <w:highlight w:val="none"/>
                <w:u w:val="none"/>
              </w:rPr>
              <w:t>电</w:t>
            </w:r>
          </w:p>
        </w:tc>
        <w:tc>
          <w:tcPr>
            <w:tcW w:w="1231" w:type="pct"/>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3000000</w:t>
            </w:r>
            <w:r>
              <w:rPr>
                <w:rFonts w:hint="default" w:ascii="Times New Roman" w:hAnsi="Times New Roman" w:eastAsia="宋体" w:cs="Times New Roman"/>
                <w:b w:val="0"/>
                <w:bCs w:val="0"/>
                <w:color w:val="auto"/>
                <w:sz w:val="21"/>
                <w:szCs w:val="21"/>
                <w:highlight w:val="none"/>
                <w:u w:val="none"/>
              </w:rPr>
              <w:t>kW·h/a</w:t>
            </w:r>
          </w:p>
        </w:tc>
        <w:tc>
          <w:tcPr>
            <w:tcW w:w="1967" w:type="pc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eastAsia="zh-CN"/>
              </w:rPr>
            </w:pPr>
            <w:r>
              <w:rPr>
                <w:rFonts w:hint="eastAsia" w:ascii="Times New Roman" w:hAnsi="Times New Roman" w:eastAsia="宋体" w:cs="Times New Roman"/>
                <w:b w:val="0"/>
                <w:bCs/>
                <w:color w:val="auto"/>
                <w:sz w:val="21"/>
                <w:szCs w:val="21"/>
                <w:highlight w:val="none"/>
                <w:u w:val="none"/>
                <w:lang w:val="en-US" w:eastAsia="zh-CN"/>
              </w:rPr>
              <w:t>吴村镇电网统一供给</w:t>
            </w:r>
          </w:p>
        </w:tc>
      </w:tr>
    </w:tbl>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r>
        <w:rPr>
          <w:rFonts w:hint="default" w:ascii="黑体" w:hAnsi="黑体" w:eastAsia="黑体" w:cs="黑体"/>
          <w:sz w:val="30"/>
          <w:szCs w:val="30"/>
          <w:lang w:val="en-US" w:eastAsia="zh-CN"/>
        </w:rPr>
        <w:t>3.4水源及水平衡</w:t>
      </w:r>
      <w:bookmarkEnd w:id="82"/>
      <w:bookmarkEnd w:id="83"/>
      <w:bookmarkEnd w:id="84"/>
      <w:bookmarkEnd w:id="85"/>
      <w:bookmarkEnd w:id="86"/>
      <w:bookmarkStart w:id="87" w:name="_Toc497001446"/>
    </w:p>
    <w:p>
      <w:pPr>
        <w:pStyle w:val="5"/>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ind w:left="720" w:leftChars="0" w:hanging="720" w:firstLineChars="0"/>
        <w:textAlignment w:val="auto"/>
        <w:outlineLvl w:val="1"/>
        <w:rPr>
          <w:rFonts w:hint="default"/>
          <w:sz w:val="24"/>
          <w:szCs w:val="24"/>
          <w:lang w:eastAsia="zh-CN"/>
        </w:rPr>
      </w:pPr>
      <w:bookmarkStart w:id="88" w:name="_Toc12309"/>
      <w:bookmarkStart w:id="89" w:name="_Toc15033"/>
      <w:bookmarkStart w:id="90" w:name="_Toc12759"/>
      <w:bookmarkStart w:id="91" w:name="_Toc23876"/>
      <w:bookmarkStart w:id="92" w:name="_Toc29496"/>
      <w:r>
        <w:rPr>
          <w:rFonts w:hint="default" w:ascii="Times New Roman" w:hAnsi="Times New Roman" w:cs="Times New Roman"/>
          <w:sz w:val="24"/>
          <w:szCs w:val="24"/>
          <w:lang w:val="en-US" w:eastAsia="zh-CN"/>
        </w:rPr>
        <w:t>3.4.1</w:t>
      </w:r>
      <w:r>
        <w:rPr>
          <w:rFonts w:hint="default"/>
          <w:sz w:val="24"/>
          <w:szCs w:val="24"/>
          <w:lang w:eastAsia="zh-CN"/>
        </w:rPr>
        <w:t>供水</w:t>
      </w:r>
      <w:bookmarkEnd w:id="88"/>
      <w:bookmarkEnd w:id="89"/>
      <w:bookmarkEnd w:id="90"/>
      <w:bookmarkEnd w:id="91"/>
      <w:bookmarkEnd w:id="92"/>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bookmarkStart w:id="93" w:name="_Toc21635"/>
      <w:bookmarkStart w:id="94" w:name="_Toc8714"/>
      <w:bookmarkStart w:id="95" w:name="_Toc21611"/>
      <w:bookmarkStart w:id="96" w:name="_Toc31114"/>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本项目用水主要为职工生活用水、大豆浸泡用水、磨浆用水、蘸盐池用水、设备清洗用水和车间地面清洗用水。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①职工生活用水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本项目劳动定员</w:t>
      </w:r>
      <w:r>
        <w:rPr>
          <w:rFonts w:hint="eastAsia" w:ascii="宋体" w:hAnsi="宋体" w:eastAsia="宋体" w:cs="宋体"/>
          <w:color w:val="000000" w:themeColor="text1"/>
          <w:sz w:val="24"/>
          <w:szCs w:val="24"/>
          <w:highlight w:val="none"/>
          <w:lang w:val="en-US" w:eastAsia="zh-CN"/>
          <w14:textFill>
            <w14:solidFill>
              <w14:schemeClr w14:val="tx1"/>
            </w14:solidFill>
          </w14:textFill>
        </w:rPr>
        <w:t>共80</w:t>
      </w:r>
      <w:r>
        <w:rPr>
          <w:rFonts w:hint="default" w:ascii="宋体" w:hAnsi="宋体" w:eastAsia="宋体" w:cs="宋体"/>
          <w:color w:val="000000" w:themeColor="text1"/>
          <w:sz w:val="24"/>
          <w:szCs w:val="24"/>
          <w:highlight w:val="none"/>
          <w:lang w:val="en-US" w:eastAsia="zh-CN"/>
          <w14:textFill>
            <w14:solidFill>
              <w14:schemeClr w14:val="tx1"/>
            </w14:solidFill>
          </w14:textFill>
        </w:rPr>
        <w:t>人，</w:t>
      </w:r>
      <w:r>
        <w:rPr>
          <w:rFonts w:hint="eastAsia" w:ascii="宋体" w:hAnsi="宋体" w:eastAsia="宋体" w:cs="宋体"/>
          <w:color w:val="000000" w:themeColor="text1"/>
          <w:sz w:val="24"/>
          <w:szCs w:val="24"/>
          <w:highlight w:val="none"/>
          <w:lang w:val="en-US" w:eastAsia="zh-CN"/>
          <w14:textFill>
            <w14:solidFill>
              <w14:schemeClr w14:val="tx1"/>
            </w14:solidFill>
          </w14:textFill>
        </w:rPr>
        <w:t>在厂区食宿。</w:t>
      </w:r>
      <w:r>
        <w:rPr>
          <w:rFonts w:hint="default" w:ascii="宋体" w:hAnsi="宋体" w:eastAsia="宋体" w:cs="宋体"/>
          <w:color w:val="000000" w:themeColor="text1"/>
          <w:sz w:val="24"/>
          <w:szCs w:val="24"/>
          <w:highlight w:val="none"/>
          <w:lang w:val="en-US" w:eastAsia="zh-CN"/>
          <w14:textFill>
            <w14:solidFill>
              <w14:schemeClr w14:val="tx1"/>
            </w14:solidFill>
          </w14:textFill>
        </w:rPr>
        <w:t>根据《建筑给排水规范》（GB50015-20</w:t>
      </w:r>
      <w:r>
        <w:rPr>
          <w:rFonts w:hint="eastAsia" w:ascii="宋体" w:hAnsi="宋体" w:eastAsia="宋体" w:cs="宋体"/>
          <w:color w:val="000000" w:themeColor="text1"/>
          <w:sz w:val="24"/>
          <w:szCs w:val="24"/>
          <w:highlight w:val="none"/>
          <w:lang w:val="en-US" w:eastAsia="zh-CN"/>
          <w14:textFill>
            <w14:solidFill>
              <w14:schemeClr w14:val="tx1"/>
            </w14:solidFill>
          </w14:textFill>
        </w:rPr>
        <w:t>19</w:t>
      </w:r>
      <w:r>
        <w:rPr>
          <w:rFonts w:hint="default" w:ascii="宋体" w:hAnsi="宋体" w:eastAsia="宋体" w:cs="宋体"/>
          <w:color w:val="000000" w:themeColor="text1"/>
          <w:sz w:val="24"/>
          <w:szCs w:val="24"/>
          <w:highlight w:val="none"/>
          <w:lang w:val="en-US" w:eastAsia="zh-CN"/>
          <w14:textFill>
            <w14:solidFill>
              <w14:schemeClr w14:val="tx1"/>
            </w14:solidFill>
          </w14:textFill>
        </w:rPr>
        <w:t>），车间工人的用水量</w:t>
      </w:r>
      <w:r>
        <w:rPr>
          <w:rFonts w:hint="eastAsia" w:ascii="宋体" w:hAnsi="宋体" w:eastAsia="宋体" w:cs="宋体"/>
          <w:color w:val="000000" w:themeColor="text1"/>
          <w:sz w:val="24"/>
          <w:szCs w:val="24"/>
          <w:highlight w:val="none"/>
          <w:lang w:val="en-US" w:eastAsia="zh-CN"/>
          <w14:textFill>
            <w14:solidFill>
              <w14:schemeClr w14:val="tx1"/>
            </w14:solidFill>
          </w14:textFill>
        </w:rPr>
        <w:t>取</w:t>
      </w:r>
      <w:r>
        <w:rPr>
          <w:rFonts w:hint="default" w:ascii="宋体" w:hAnsi="宋体" w:eastAsia="宋体" w:cs="宋体"/>
          <w:color w:val="000000" w:themeColor="text1"/>
          <w:sz w:val="24"/>
          <w:szCs w:val="24"/>
          <w:highlight w:val="none"/>
          <w:lang w:val="en-US" w:eastAsia="zh-CN"/>
          <w14:textFill>
            <w14:solidFill>
              <w14:schemeClr w14:val="tx1"/>
            </w14:solidFill>
          </w14:textFill>
        </w:rPr>
        <w:t>30~50L/</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人·d</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，本项目年工作日300天</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职工生活办公用水定额按</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default" w:ascii="宋体" w:hAnsi="宋体" w:eastAsia="宋体" w:cs="宋体"/>
          <w:color w:val="000000" w:themeColor="text1"/>
          <w:sz w:val="24"/>
          <w:szCs w:val="24"/>
          <w:highlight w:val="none"/>
          <w:lang w:val="en-US" w:eastAsia="zh-CN"/>
          <w14:textFill>
            <w14:solidFill>
              <w14:schemeClr w14:val="tx1"/>
            </w14:solidFill>
          </w14:textFill>
        </w:rPr>
        <w:t>0L/</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人·d</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计，则</w:t>
      </w:r>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本项目生活用水量为4</w:t>
      </w:r>
      <w:r>
        <w:rPr>
          <w:rFonts w:hint="default" w:ascii="宋体" w:hAnsi="宋体" w:eastAsia="宋体" w:cs="宋体"/>
          <w:color w:val="000000" w:themeColor="text1"/>
          <w:sz w:val="24"/>
          <w:szCs w:val="24"/>
          <w:highlight w:val="none"/>
          <w:lang w:val="en-US" w:eastAsia="zh-CN"/>
          <w14:textFill>
            <w14:solidFill>
              <w14:schemeClr w14:val="tx1"/>
            </w14:solidFill>
          </w14:textFill>
        </w:rPr>
        <w:t>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/d（</w:t>
      </w:r>
      <w:r>
        <w:rPr>
          <w:rFonts w:hint="eastAsia" w:ascii="宋体" w:hAnsi="宋体" w:eastAsia="宋体" w:cs="宋体"/>
          <w:color w:val="000000" w:themeColor="text1"/>
          <w:sz w:val="24"/>
          <w:szCs w:val="24"/>
          <w:highlight w:val="none"/>
          <w:lang w:val="en-US" w:eastAsia="zh-CN"/>
          <w14:textFill>
            <w14:solidFill>
              <w14:schemeClr w14:val="tx1"/>
            </w14:solidFill>
          </w14:textFill>
        </w:rPr>
        <w:t>1200</w:t>
      </w:r>
      <w:r>
        <w:rPr>
          <w:rFonts w:hint="default" w:ascii="宋体" w:hAnsi="宋体" w:eastAsia="宋体" w:cs="宋体"/>
          <w:color w:val="000000" w:themeColor="text1"/>
          <w:sz w:val="24"/>
          <w:szCs w:val="24"/>
          <w:highlight w:val="none"/>
          <w:lang w:val="en-US" w:eastAsia="zh-CN"/>
          <w14:textFill>
            <w14:solidFill>
              <w14:schemeClr w14:val="tx1"/>
            </w14:solidFill>
          </w14:textFill>
        </w:rPr>
        <w:t>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/a）</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产污系数按0.8计，则生活污水产生量为</w:t>
      </w:r>
      <w:r>
        <w:rPr>
          <w:rFonts w:hint="eastAsia" w:ascii="宋体" w:hAnsi="宋体" w:eastAsia="宋体" w:cs="宋体"/>
          <w:color w:val="000000" w:themeColor="text1"/>
          <w:sz w:val="24"/>
          <w:szCs w:val="24"/>
          <w:highlight w:val="none"/>
          <w:lang w:val="en-US" w:eastAsia="zh-CN"/>
          <w14:textFill>
            <w14:solidFill>
              <w14:schemeClr w14:val="tx1"/>
            </w14:solidFill>
          </w14:textFill>
        </w:rPr>
        <w:t>3.2m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/d</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960m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/a</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②大豆浸泡用水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本项目生产过程中需要浸泡大豆，浸泡过程中20%的水分被黄豆吸收或者带走，废水排放系数为0.8。浸泡大豆用水系数为2t/t-原料，本项目原料大豆用量为7000t/a，则浸泡大豆的用水量约为46.66</w:t>
      </w:r>
      <w:r>
        <w:rPr>
          <w:rFonts w:hint="default" w:ascii="宋体" w:hAnsi="宋体" w:eastAsia="宋体" w:cs="宋体"/>
          <w:color w:val="000000" w:themeColor="text1"/>
          <w:sz w:val="24"/>
          <w:szCs w:val="24"/>
          <w:highlight w:val="none"/>
          <w:lang w:val="en-US" w:eastAsia="zh-CN"/>
          <w14:textFill>
            <w14:solidFill>
              <w14:schemeClr w14:val="tx1"/>
            </w14:solidFill>
          </w14:textFill>
        </w:rPr>
        <w:t>t/d</w:t>
      </w:r>
      <w:r>
        <w:rPr>
          <w:rFonts w:hint="eastAsia" w:ascii="宋体" w:hAnsi="宋体" w:eastAsia="宋体" w:cs="宋体"/>
          <w:color w:val="000000" w:themeColor="text1"/>
          <w:sz w:val="24"/>
          <w:szCs w:val="24"/>
          <w:highlight w:val="none"/>
          <w:lang w:val="en-US" w:eastAsia="zh-CN"/>
          <w14:textFill>
            <w14:solidFill>
              <w14:schemeClr w14:val="tx1"/>
            </w14:solidFill>
          </w14:textFill>
        </w:rPr>
        <w:t>（14000</w:t>
      </w:r>
      <w:r>
        <w:rPr>
          <w:rFonts w:hint="default" w:ascii="宋体" w:hAnsi="宋体" w:eastAsia="宋体" w:cs="宋体"/>
          <w:color w:val="000000" w:themeColor="text1"/>
          <w:sz w:val="24"/>
          <w:szCs w:val="24"/>
          <w:highlight w:val="none"/>
          <w:lang w:val="en-US" w:eastAsia="zh-CN"/>
          <w14:textFill>
            <w14:solidFill>
              <w14:schemeClr w14:val="tx1"/>
            </w14:solidFill>
          </w14:textFill>
        </w:rPr>
        <w:t>t/a</w:t>
      </w:r>
      <w:r>
        <w:rPr>
          <w:rFonts w:hint="eastAsia" w:ascii="宋体" w:hAnsi="宋体" w:eastAsia="宋体" w:cs="宋体"/>
          <w:color w:val="000000" w:themeColor="text1"/>
          <w:sz w:val="24"/>
          <w:szCs w:val="24"/>
          <w:highlight w:val="none"/>
          <w:lang w:val="en-US" w:eastAsia="zh-CN"/>
          <w14:textFill>
            <w14:solidFill>
              <w14:schemeClr w14:val="tx1"/>
            </w14:solidFill>
          </w14:textFill>
        </w:rPr>
        <w:t>），随黄豆吸收或者带走的水量为9.33t/d（即2800t/a），浸泡废水约为37.33</w:t>
      </w:r>
      <w:r>
        <w:rPr>
          <w:rFonts w:hint="default" w:ascii="宋体" w:hAnsi="宋体" w:eastAsia="宋体" w:cs="宋体"/>
          <w:color w:val="000000" w:themeColor="text1"/>
          <w:sz w:val="24"/>
          <w:szCs w:val="24"/>
          <w:highlight w:val="none"/>
          <w:lang w:val="en-US" w:eastAsia="zh-CN"/>
          <w14:textFill>
            <w14:solidFill>
              <w14:schemeClr w14:val="tx1"/>
            </w14:solidFill>
          </w14:textFill>
        </w:rPr>
        <w:t>t/d</w:t>
      </w:r>
      <w:r>
        <w:rPr>
          <w:rFonts w:hint="eastAsia" w:ascii="宋体" w:hAnsi="宋体" w:eastAsia="宋体" w:cs="宋体"/>
          <w:color w:val="000000" w:themeColor="text1"/>
          <w:sz w:val="24"/>
          <w:szCs w:val="24"/>
          <w:highlight w:val="none"/>
          <w:lang w:val="en-US" w:eastAsia="zh-CN"/>
          <w14:textFill>
            <w14:solidFill>
              <w14:schemeClr w14:val="tx1"/>
            </w14:solidFill>
          </w14:textFill>
        </w:rPr>
        <w:t>（11200</w:t>
      </w:r>
      <w:r>
        <w:rPr>
          <w:rFonts w:hint="default" w:ascii="宋体" w:hAnsi="宋体" w:eastAsia="宋体" w:cs="宋体"/>
          <w:color w:val="000000" w:themeColor="text1"/>
          <w:sz w:val="24"/>
          <w:szCs w:val="24"/>
          <w:highlight w:val="none"/>
          <w:lang w:val="en-US" w:eastAsia="zh-CN"/>
          <w14:textFill>
            <w14:solidFill>
              <w14:schemeClr w14:val="tx1"/>
            </w14:solidFill>
          </w14:textFill>
        </w:rPr>
        <w:t>t/a</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③磨浆用水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类比同类项目，磨浆用水系数为3.5t/t-原料，本项目原料大豆用量为7000t/a，则用水量约为81.67m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/d（即24500m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/a），磨浆</w:t>
      </w:r>
      <w:r>
        <w:rPr>
          <w:rFonts w:hint="default" w:ascii="宋体" w:hAnsi="宋体" w:eastAsia="宋体" w:cs="宋体"/>
          <w:color w:val="000000" w:themeColor="text1"/>
          <w:sz w:val="24"/>
          <w:szCs w:val="24"/>
          <w:highlight w:val="none"/>
          <w:lang w:val="en-US" w:eastAsia="zh-CN"/>
          <w14:textFill>
            <w14:solidFill>
              <w14:schemeClr w14:val="tx1"/>
            </w14:solidFill>
          </w14:textFill>
        </w:rPr>
        <w:t>用水</w:t>
      </w:r>
      <w:r>
        <w:rPr>
          <w:rFonts w:hint="eastAsia" w:ascii="宋体" w:hAnsi="宋体" w:eastAsia="宋体" w:cs="宋体"/>
          <w:color w:val="000000" w:themeColor="text1"/>
          <w:sz w:val="24"/>
          <w:szCs w:val="24"/>
          <w:highlight w:val="none"/>
          <w:lang w:val="en-US" w:eastAsia="zh-CN"/>
          <w14:textFill>
            <w14:solidFill>
              <w14:schemeClr w14:val="tx1"/>
            </w14:solidFill>
          </w14:textFill>
        </w:rPr>
        <w:t>随浆液带走</w:t>
      </w:r>
      <w:r>
        <w:rPr>
          <w:rFonts w:hint="default" w:ascii="宋体" w:hAnsi="宋体" w:eastAsia="宋体" w:cs="宋体"/>
          <w:color w:val="000000" w:themeColor="text1"/>
          <w:sz w:val="24"/>
          <w:szCs w:val="24"/>
          <w:highlight w:val="none"/>
          <w:lang w:val="en-US" w:eastAsia="zh-CN"/>
          <w14:textFill>
            <w14:solidFill>
              <w14:schemeClr w14:val="tx1"/>
            </w14:solidFill>
          </w14:textFill>
        </w:rPr>
        <w:t>，不外排</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④蘸盐池用水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本项目蘸盐池中需定期加入适量的盐和水进行混合。蘸盐池中盐：水比例为0.1：1，本项目食盐</w:t>
      </w:r>
      <w:r>
        <w:rPr>
          <w:rFonts w:hint="default" w:ascii="宋体" w:hAnsi="宋体" w:eastAsia="宋体" w:cs="宋体"/>
          <w:color w:val="000000" w:themeColor="text1"/>
          <w:sz w:val="24"/>
          <w:szCs w:val="24"/>
          <w:highlight w:val="none"/>
          <w:lang w:val="en-US" w:eastAsia="zh-CN"/>
          <w14:textFill>
            <w14:solidFill>
              <w14:schemeClr w14:val="tx1"/>
            </w14:solidFill>
          </w14:textFill>
        </w:rPr>
        <w:t>用量为</w:t>
      </w: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default" w:ascii="宋体" w:hAnsi="宋体" w:eastAsia="宋体" w:cs="宋体"/>
          <w:color w:val="000000" w:themeColor="text1"/>
          <w:sz w:val="24"/>
          <w:szCs w:val="24"/>
          <w:highlight w:val="none"/>
          <w:lang w:val="en-US" w:eastAsia="zh-CN"/>
          <w14:textFill>
            <w14:solidFill>
              <w14:schemeClr w14:val="tx1"/>
            </w14:solidFill>
          </w14:textFill>
        </w:rPr>
        <w:t>t/a，则</w:t>
      </w:r>
      <w:r>
        <w:rPr>
          <w:rFonts w:hint="eastAsia" w:ascii="宋体" w:hAnsi="宋体" w:eastAsia="宋体" w:cs="宋体"/>
          <w:color w:val="000000" w:themeColor="text1"/>
          <w:sz w:val="24"/>
          <w:szCs w:val="24"/>
          <w:highlight w:val="none"/>
          <w:lang w:val="en-US" w:eastAsia="zh-CN"/>
          <w14:textFill>
            <w14:solidFill>
              <w14:schemeClr w14:val="tx1"/>
            </w14:solidFill>
          </w14:textFill>
        </w:rPr>
        <w:t>本</w:t>
      </w:r>
      <w:r>
        <w:rPr>
          <w:rFonts w:hint="default" w:ascii="宋体" w:hAnsi="宋体" w:eastAsia="宋体" w:cs="宋体"/>
          <w:color w:val="000000" w:themeColor="text1"/>
          <w:sz w:val="24"/>
          <w:szCs w:val="24"/>
          <w:highlight w:val="none"/>
          <w:lang w:val="en-US" w:eastAsia="zh-CN"/>
          <w14:textFill>
            <w14:solidFill>
              <w14:schemeClr w14:val="tx1"/>
            </w14:solidFill>
          </w14:textFill>
        </w:rPr>
        <w:t>工程</w:t>
      </w:r>
      <w:r>
        <w:rPr>
          <w:rFonts w:hint="eastAsia" w:ascii="宋体" w:hAnsi="宋体" w:eastAsia="宋体" w:cs="宋体"/>
          <w:color w:val="000000" w:themeColor="text1"/>
          <w:sz w:val="24"/>
          <w:szCs w:val="24"/>
          <w:highlight w:val="none"/>
          <w:lang w:val="en-US" w:eastAsia="zh-CN"/>
          <w14:textFill>
            <w14:solidFill>
              <w14:schemeClr w14:val="tx1"/>
            </w14:solidFill>
          </w14:textFill>
        </w:rPr>
        <w:t>蘸盐池</w:t>
      </w:r>
      <w:r>
        <w:rPr>
          <w:rFonts w:hint="default" w:ascii="宋体" w:hAnsi="宋体" w:eastAsia="宋体" w:cs="宋体"/>
          <w:color w:val="000000" w:themeColor="text1"/>
          <w:sz w:val="24"/>
          <w:szCs w:val="24"/>
          <w:highlight w:val="none"/>
          <w:lang w:val="en-US" w:eastAsia="zh-CN"/>
          <w14:textFill>
            <w14:solidFill>
              <w14:schemeClr w14:val="tx1"/>
            </w14:solidFill>
          </w14:textFill>
        </w:rPr>
        <w:t>用水量约为</w:t>
      </w:r>
      <w:r>
        <w:rPr>
          <w:rFonts w:hint="eastAsia" w:ascii="宋体" w:hAnsi="宋体" w:eastAsia="宋体" w:cs="宋体"/>
          <w:color w:val="000000" w:themeColor="text1"/>
          <w:sz w:val="24"/>
          <w:szCs w:val="24"/>
          <w:highlight w:val="none"/>
          <w:lang w:val="en-US" w:eastAsia="zh-CN"/>
          <w14:textFill>
            <w14:solidFill>
              <w14:schemeClr w14:val="tx1"/>
            </w14:solidFill>
          </w14:textFill>
        </w:rPr>
        <w:t>0.33m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/d（即</w:t>
      </w:r>
      <w:r>
        <w:rPr>
          <w:rFonts w:hint="eastAsia" w:ascii="宋体" w:hAnsi="宋体" w:eastAsia="宋体" w:cs="宋体"/>
          <w:color w:val="000000" w:themeColor="text1"/>
          <w:sz w:val="24"/>
          <w:szCs w:val="24"/>
          <w:highlight w:val="none"/>
          <w:lang w:val="en-US" w:eastAsia="zh-CN"/>
          <w14:textFill>
            <w14:solidFill>
              <w14:schemeClr w14:val="tx1"/>
            </w14:solidFill>
          </w14:textFill>
        </w:rPr>
        <w:t>100m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/a）</w:t>
      </w:r>
      <w:r>
        <w:rPr>
          <w:rFonts w:hint="eastAsia" w:ascii="宋体" w:hAnsi="宋体" w:eastAsia="宋体" w:cs="宋体"/>
          <w:color w:val="000000" w:themeColor="text1"/>
          <w:sz w:val="24"/>
          <w:szCs w:val="24"/>
          <w:highlight w:val="none"/>
          <w:lang w:val="en-US" w:eastAsia="zh-CN"/>
          <w14:textFill>
            <w14:solidFill>
              <w14:schemeClr w14:val="tx1"/>
            </w14:solidFill>
          </w14:textFill>
        </w:rPr>
        <w:t>。蘸盐池</w:t>
      </w:r>
      <w:r>
        <w:rPr>
          <w:rFonts w:hint="default" w:ascii="宋体" w:hAnsi="宋体" w:eastAsia="宋体" w:cs="宋体"/>
          <w:color w:val="000000" w:themeColor="text1"/>
          <w:sz w:val="24"/>
          <w:szCs w:val="24"/>
          <w:highlight w:val="none"/>
          <w:lang w:val="en-US" w:eastAsia="zh-CN"/>
          <w14:textFill>
            <w14:solidFill>
              <w14:schemeClr w14:val="tx1"/>
            </w14:solidFill>
          </w14:textFill>
        </w:rPr>
        <w:t>用水</w:t>
      </w:r>
      <w:r>
        <w:rPr>
          <w:rFonts w:hint="eastAsia" w:ascii="宋体" w:hAnsi="宋体" w:eastAsia="宋体" w:cs="宋体"/>
          <w:color w:val="000000" w:themeColor="text1"/>
          <w:sz w:val="24"/>
          <w:szCs w:val="24"/>
          <w:highlight w:val="none"/>
          <w:lang w:val="en-US" w:eastAsia="zh-CN"/>
          <w14:textFill>
            <w14:solidFill>
              <w14:schemeClr w14:val="tx1"/>
            </w14:solidFill>
          </w14:textFill>
        </w:rPr>
        <w:t>随</w:t>
      </w:r>
      <w:r>
        <w:rPr>
          <w:rFonts w:hint="default" w:ascii="宋体" w:hAnsi="宋体" w:eastAsia="宋体" w:cs="宋体"/>
          <w:color w:val="000000" w:themeColor="text1"/>
          <w:sz w:val="24"/>
          <w:szCs w:val="24"/>
          <w:highlight w:val="none"/>
          <w:lang w:val="en-US" w:eastAsia="zh-CN"/>
          <w14:textFill>
            <w14:solidFill>
              <w14:schemeClr w14:val="tx1"/>
            </w14:solidFill>
          </w14:textFill>
        </w:rPr>
        <w:t>产品带走，不外排</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⑤设备清洗用水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企业每天对主要设备进行一次清洗，清洗用水量约为</w:t>
      </w:r>
      <w:r>
        <w:rPr>
          <w:rFonts w:hint="eastAsia" w:ascii="宋体" w:hAnsi="宋体" w:eastAsia="宋体" w:cs="宋体"/>
          <w:color w:val="000000" w:themeColor="text1"/>
          <w:sz w:val="24"/>
          <w:szCs w:val="24"/>
          <w:highlight w:val="none"/>
          <w:lang w:val="en-US" w:eastAsia="zh-CN"/>
          <w14:textFill>
            <w14:solidFill>
              <w14:schemeClr w14:val="tx1"/>
            </w14:solidFill>
          </w14:textFill>
        </w:rPr>
        <w:t>30m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/d（</w:t>
      </w:r>
      <w:r>
        <w:rPr>
          <w:rFonts w:hint="eastAsia" w:ascii="宋体" w:hAnsi="宋体" w:eastAsia="宋体" w:cs="宋体"/>
          <w:color w:val="000000" w:themeColor="text1"/>
          <w:sz w:val="24"/>
          <w:szCs w:val="24"/>
          <w:highlight w:val="none"/>
          <w:lang w:val="en-US" w:eastAsia="zh-CN"/>
          <w14:textFill>
            <w14:solidFill>
              <w14:schemeClr w14:val="tx1"/>
            </w14:solidFill>
          </w14:textFill>
        </w:rPr>
        <w:t>9000m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/a）</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排放系数以0.8计，则</w:t>
      </w:r>
      <w:r>
        <w:rPr>
          <w:rFonts w:hint="eastAsia" w:ascii="宋体" w:hAnsi="宋体" w:eastAsia="宋体" w:cs="宋体"/>
          <w:color w:val="000000" w:themeColor="text1"/>
          <w:sz w:val="24"/>
          <w:szCs w:val="24"/>
          <w:highlight w:val="none"/>
          <w:lang w:val="en-US" w:eastAsia="zh-CN"/>
          <w14:textFill>
            <w14:solidFill>
              <w14:schemeClr w14:val="tx1"/>
            </w14:solidFill>
          </w14:textFill>
        </w:rPr>
        <w:t>清洗</w:t>
      </w:r>
      <w:r>
        <w:rPr>
          <w:rFonts w:hint="default" w:ascii="宋体" w:hAnsi="宋体" w:eastAsia="宋体" w:cs="宋体"/>
          <w:color w:val="000000" w:themeColor="text1"/>
          <w:sz w:val="24"/>
          <w:szCs w:val="24"/>
          <w:highlight w:val="none"/>
          <w:lang w:val="en-US" w:eastAsia="zh-CN"/>
          <w14:textFill>
            <w14:solidFill>
              <w14:schemeClr w14:val="tx1"/>
            </w14:solidFill>
          </w14:textFill>
        </w:rPr>
        <w:t>废水产生量为</w:t>
      </w:r>
      <w:r>
        <w:rPr>
          <w:rFonts w:hint="eastAsia" w:ascii="宋体" w:hAnsi="宋体" w:eastAsia="宋体" w:cs="宋体"/>
          <w:color w:val="000000" w:themeColor="text1"/>
          <w:sz w:val="24"/>
          <w:szCs w:val="24"/>
          <w:highlight w:val="none"/>
          <w:lang w:val="en-US" w:eastAsia="zh-CN"/>
          <w14:textFill>
            <w14:solidFill>
              <w14:schemeClr w14:val="tx1"/>
            </w14:solidFill>
          </w14:textFill>
        </w:rPr>
        <w:t>24m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/d（</w:t>
      </w:r>
      <w:r>
        <w:rPr>
          <w:rFonts w:hint="eastAsia" w:ascii="宋体" w:hAnsi="宋体" w:eastAsia="宋体" w:cs="宋体"/>
          <w:color w:val="000000" w:themeColor="text1"/>
          <w:sz w:val="24"/>
          <w:szCs w:val="24"/>
          <w:highlight w:val="none"/>
          <w:lang w:val="en-US" w:eastAsia="zh-CN"/>
          <w14:textFill>
            <w14:solidFill>
              <w14:schemeClr w14:val="tx1"/>
            </w14:solidFill>
          </w14:textFill>
        </w:rPr>
        <w:t>7200m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/a）</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⑥地面清洗用水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企业需每天对车间地面进行清洗，清洗面积约5000</w:t>
      </w:r>
      <w:r>
        <w:rPr>
          <w:rFonts w:hint="default" w:ascii="宋体" w:hAnsi="宋体" w:eastAsia="宋体" w:cs="宋体"/>
          <w:color w:val="000000" w:themeColor="text1"/>
          <w:sz w:val="24"/>
          <w:szCs w:val="24"/>
          <w:highlight w:val="none"/>
          <w:lang w:val="en-US" w:eastAsia="zh-CN"/>
          <w14:textFill>
            <w14:solidFill>
              <w14:schemeClr w14:val="tx1"/>
            </w14:solidFill>
          </w14:textFill>
        </w:rPr>
        <w:t>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根据《建筑给水排水设计手册》及结合类似企业的生产管理经验，</w:t>
      </w:r>
      <w:r>
        <w:rPr>
          <w:rFonts w:hint="eastAsia" w:ascii="宋体" w:hAnsi="宋体" w:eastAsia="宋体" w:cs="宋体"/>
          <w:color w:val="000000" w:themeColor="text1"/>
          <w:sz w:val="24"/>
          <w:szCs w:val="24"/>
          <w:highlight w:val="none"/>
          <w:lang w:val="en-US" w:eastAsia="zh-CN"/>
          <w14:textFill>
            <w14:solidFill>
              <w14:schemeClr w14:val="tx1"/>
            </w14:solidFill>
          </w14:textFill>
        </w:rPr>
        <w:t>地面冲洗用水量按5L/</w:t>
      </w:r>
      <w:r>
        <w:rPr>
          <w:rFonts w:hint="default" w:ascii="宋体" w:hAnsi="宋体" w:eastAsia="宋体" w:cs="宋体"/>
          <w:color w:val="000000" w:themeColor="text1"/>
          <w:sz w:val="24"/>
          <w:szCs w:val="24"/>
          <w:highlight w:val="none"/>
          <w:lang w:val="en-US" w:eastAsia="zh-CN"/>
          <w14:textFill>
            <w14:solidFill>
              <w14:schemeClr w14:val="tx1"/>
            </w14:solidFill>
          </w14:textFill>
        </w:rPr>
        <w:t>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计算，则车间地面清洗用水量为25m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/d（</w:t>
      </w:r>
      <w:r>
        <w:rPr>
          <w:rFonts w:hint="eastAsia" w:ascii="宋体" w:hAnsi="宋体" w:eastAsia="宋体" w:cs="宋体"/>
          <w:color w:val="000000" w:themeColor="text1"/>
          <w:sz w:val="24"/>
          <w:szCs w:val="24"/>
          <w:highlight w:val="none"/>
          <w:lang w:val="en-US" w:eastAsia="zh-CN"/>
          <w14:textFill>
            <w14:solidFill>
              <w14:schemeClr w14:val="tx1"/>
            </w14:solidFill>
          </w14:textFill>
        </w:rPr>
        <w:t>7500m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/a）</w:t>
      </w:r>
      <w:r>
        <w:rPr>
          <w:rFonts w:hint="eastAsia" w:ascii="宋体" w:hAnsi="宋体" w:eastAsia="宋体" w:cs="宋体"/>
          <w:color w:val="000000" w:themeColor="text1"/>
          <w:sz w:val="24"/>
          <w:szCs w:val="24"/>
          <w:highlight w:val="none"/>
          <w:lang w:val="en-US" w:eastAsia="zh-CN"/>
          <w14:textFill>
            <w14:solidFill>
              <w14:schemeClr w14:val="tx1"/>
            </w14:solidFill>
          </w14:textFill>
        </w:rPr>
        <w:t>，清洗用水由厂内污水处理站清水池提供，</w:t>
      </w:r>
      <w:r>
        <w:rPr>
          <w:rFonts w:hint="default" w:ascii="宋体" w:hAnsi="宋体" w:eastAsia="宋体" w:cs="宋体"/>
          <w:color w:val="000000" w:themeColor="text1"/>
          <w:sz w:val="24"/>
          <w:szCs w:val="24"/>
          <w:highlight w:val="none"/>
          <w:lang w:val="en-US" w:eastAsia="zh-CN"/>
          <w14:textFill>
            <w14:solidFill>
              <w14:schemeClr w14:val="tx1"/>
            </w14:solidFill>
          </w14:textFill>
        </w:rPr>
        <w:t>排放系数以0.8计，则</w:t>
      </w:r>
      <w:r>
        <w:rPr>
          <w:rFonts w:hint="eastAsia" w:ascii="宋体" w:hAnsi="宋体" w:eastAsia="宋体" w:cs="宋体"/>
          <w:color w:val="000000" w:themeColor="text1"/>
          <w:sz w:val="24"/>
          <w:szCs w:val="24"/>
          <w:highlight w:val="none"/>
          <w:lang w:val="en-US" w:eastAsia="zh-CN"/>
          <w14:textFill>
            <w14:solidFill>
              <w14:schemeClr w14:val="tx1"/>
            </w14:solidFill>
          </w14:textFill>
        </w:rPr>
        <w:t>清洗</w:t>
      </w:r>
      <w:r>
        <w:rPr>
          <w:rFonts w:hint="default" w:ascii="宋体" w:hAnsi="宋体" w:eastAsia="宋体" w:cs="宋体"/>
          <w:color w:val="000000" w:themeColor="text1"/>
          <w:sz w:val="24"/>
          <w:szCs w:val="24"/>
          <w:highlight w:val="none"/>
          <w:lang w:val="en-US" w:eastAsia="zh-CN"/>
          <w14:textFill>
            <w14:solidFill>
              <w14:schemeClr w14:val="tx1"/>
            </w14:solidFill>
          </w14:textFill>
        </w:rPr>
        <w:t>废水产生量为</w:t>
      </w:r>
      <w:r>
        <w:rPr>
          <w:rFonts w:hint="eastAsia" w:ascii="宋体" w:hAnsi="宋体" w:eastAsia="宋体" w:cs="宋体"/>
          <w:color w:val="000000" w:themeColor="text1"/>
          <w:sz w:val="24"/>
          <w:szCs w:val="24"/>
          <w:highlight w:val="none"/>
          <w:lang w:val="en-US" w:eastAsia="zh-CN"/>
          <w14:textFill>
            <w14:solidFill>
              <w14:schemeClr w14:val="tx1"/>
            </w14:solidFill>
          </w14:textFill>
        </w:rPr>
        <w:t>20m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/d（</w:t>
      </w:r>
      <w:r>
        <w:rPr>
          <w:rFonts w:hint="eastAsia" w:ascii="宋体" w:hAnsi="宋体" w:eastAsia="宋体" w:cs="宋体"/>
          <w:color w:val="000000" w:themeColor="text1"/>
          <w:sz w:val="24"/>
          <w:szCs w:val="24"/>
          <w:highlight w:val="none"/>
          <w:lang w:val="en-US" w:eastAsia="zh-CN"/>
          <w14:textFill>
            <w14:solidFill>
              <w14:schemeClr w14:val="tx1"/>
            </w14:solidFill>
          </w14:textFill>
        </w:rPr>
        <w:t>6000m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/a）</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sz w:val="24"/>
          <w:szCs w:val="24"/>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综上，本项目总用水量为</w:t>
      </w:r>
      <w:r>
        <w:rPr>
          <w:rFonts w:hint="eastAsia" w:ascii="宋体" w:hAnsi="宋体" w:eastAsia="宋体" w:cs="宋体"/>
          <w:color w:val="000000" w:themeColor="text1"/>
          <w:sz w:val="24"/>
          <w:szCs w:val="24"/>
          <w:highlight w:val="none"/>
          <w:lang w:val="en-US" w:eastAsia="zh-CN"/>
          <w14:textFill>
            <w14:solidFill>
              <w14:schemeClr w14:val="tx1"/>
            </w14:solidFill>
          </w14:textFill>
        </w:rPr>
        <w:t>162.66m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/d</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48800m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/a）。具体用水量见下表所示。</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lang w:val="en-US" w:eastAsia="zh-CN"/>
        </w:rPr>
      </w:pPr>
      <w:r>
        <w:rPr>
          <w:rFonts w:hint="default" w:ascii="黑体" w:hAnsi="宋体" w:eastAsia="黑体" w:cs="Times New Roman"/>
          <w:b/>
          <w:sz w:val="21"/>
          <w:szCs w:val="21"/>
          <w:vertAlign w:val="baseline"/>
          <w:lang w:val="en-US" w:eastAsia="zh-CN"/>
        </w:rPr>
        <w:t>表</w:t>
      </w:r>
      <w:r>
        <w:rPr>
          <w:rFonts w:hint="eastAsia" w:ascii="黑体" w:hAnsi="宋体" w:eastAsia="黑体" w:cs="Times New Roman"/>
          <w:b/>
          <w:sz w:val="21"/>
          <w:szCs w:val="21"/>
          <w:vertAlign w:val="baseline"/>
          <w:lang w:val="en-US" w:eastAsia="zh-CN"/>
        </w:rPr>
        <w:t>3.4.1</w:t>
      </w:r>
      <w:r>
        <w:rPr>
          <w:rFonts w:hint="default" w:ascii="黑体" w:hAnsi="宋体" w:eastAsia="黑体" w:cs="Times New Roman"/>
          <w:b/>
          <w:sz w:val="21"/>
          <w:szCs w:val="21"/>
          <w:vertAlign w:val="baseline"/>
          <w:lang w:val="en-US" w:eastAsia="zh-CN"/>
        </w:rPr>
        <w:t xml:space="preserve">  项目用水情况一览表</w:t>
      </w:r>
    </w:p>
    <w:tbl>
      <w:tblPr>
        <w:tblStyle w:val="24"/>
        <w:tblW w:w="8500"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30"/>
        <w:gridCol w:w="1884"/>
        <w:gridCol w:w="1533"/>
        <w:gridCol w:w="1534"/>
        <w:gridCol w:w="1539"/>
        <w:gridCol w:w="138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序号</w:t>
            </w:r>
          </w:p>
        </w:tc>
        <w:tc>
          <w:tcPr>
            <w:tcW w:w="188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用水类别</w:t>
            </w:r>
          </w:p>
        </w:tc>
        <w:tc>
          <w:tcPr>
            <w:tcW w:w="153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用水指标</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数量</w:t>
            </w:r>
          </w:p>
        </w:tc>
        <w:tc>
          <w:tcPr>
            <w:tcW w:w="153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用水量（</w:t>
            </w:r>
            <w:r>
              <w:rPr>
                <w:rFonts w:hint="eastAsia"/>
                <w:color w:val="auto"/>
                <w:sz w:val="21"/>
                <w:szCs w:val="21"/>
                <w:lang w:val="en-US" w:eastAsia="zh-CN"/>
              </w:rPr>
              <w:t>m</w:t>
            </w:r>
            <w:r>
              <w:rPr>
                <w:rFonts w:hint="eastAsia"/>
                <w:color w:val="auto"/>
                <w:sz w:val="21"/>
                <w:szCs w:val="21"/>
                <w:vertAlign w:val="superscript"/>
                <w:lang w:val="en-US" w:eastAsia="zh-CN"/>
              </w:rPr>
              <w:t>3</w:t>
            </w:r>
            <w:r>
              <w:rPr>
                <w:rFonts w:hint="default" w:ascii="Times New Roman" w:hAnsi="Times New Roman" w:eastAsia="宋体" w:cs="Times New Roman"/>
                <w:color w:val="auto"/>
                <w:sz w:val="21"/>
                <w:szCs w:val="21"/>
                <w:highlight w:val="none"/>
                <w:lang w:val="en-US" w:eastAsia="zh-CN"/>
              </w:rPr>
              <w:t>/a）</w:t>
            </w:r>
          </w:p>
        </w:tc>
        <w:tc>
          <w:tcPr>
            <w:tcW w:w="138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用水来源</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188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职工生活用水</w:t>
            </w:r>
          </w:p>
        </w:tc>
        <w:tc>
          <w:tcPr>
            <w:tcW w:w="153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0L/(人·d)</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80</w:t>
            </w:r>
            <w:r>
              <w:rPr>
                <w:rFonts w:hint="default" w:ascii="Times New Roman" w:hAnsi="Times New Roman" w:eastAsia="宋体" w:cs="Times New Roman"/>
                <w:color w:val="auto"/>
                <w:sz w:val="21"/>
                <w:szCs w:val="21"/>
                <w:highlight w:val="none"/>
                <w:lang w:val="en-US" w:eastAsia="zh-CN"/>
              </w:rPr>
              <w:t>人，</w:t>
            </w:r>
            <w:r>
              <w:rPr>
                <w:rFonts w:hint="eastAsia" w:cs="Times New Roman"/>
                <w:color w:val="auto"/>
                <w:sz w:val="21"/>
                <w:szCs w:val="21"/>
                <w:highlight w:val="none"/>
                <w:lang w:val="en-US" w:eastAsia="zh-CN"/>
              </w:rPr>
              <w:t>30</w:t>
            </w:r>
            <w:r>
              <w:rPr>
                <w:rFonts w:hint="eastAsia" w:ascii="Times New Roman" w:hAnsi="Times New Roman" w:eastAsia="宋体"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lang w:val="en-US" w:eastAsia="zh-CN"/>
              </w:rPr>
              <w:t>d</w:t>
            </w:r>
          </w:p>
        </w:tc>
        <w:tc>
          <w:tcPr>
            <w:tcW w:w="153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1200</w:t>
            </w:r>
          </w:p>
        </w:tc>
        <w:tc>
          <w:tcPr>
            <w:tcW w:w="1380" w:type="dxa"/>
            <w:vMerge w:val="restart"/>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厂区自备井（到石武高铁距离600m）</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p>
        </w:tc>
        <w:tc>
          <w:tcPr>
            <w:tcW w:w="188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大豆浸泡用水</w:t>
            </w:r>
          </w:p>
        </w:tc>
        <w:tc>
          <w:tcPr>
            <w:tcW w:w="153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2t/t-原料</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7000t</w:t>
            </w:r>
          </w:p>
        </w:tc>
        <w:tc>
          <w:tcPr>
            <w:tcW w:w="153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14000</w:t>
            </w:r>
          </w:p>
        </w:tc>
        <w:tc>
          <w:tcPr>
            <w:tcW w:w="1380"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p>
        </w:tc>
        <w:tc>
          <w:tcPr>
            <w:tcW w:w="188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磨浆用水</w:t>
            </w:r>
          </w:p>
        </w:tc>
        <w:tc>
          <w:tcPr>
            <w:tcW w:w="153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3.5t/t-原料</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7000t</w:t>
            </w:r>
          </w:p>
        </w:tc>
        <w:tc>
          <w:tcPr>
            <w:tcW w:w="153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24500</w:t>
            </w:r>
          </w:p>
        </w:tc>
        <w:tc>
          <w:tcPr>
            <w:tcW w:w="1380"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w:t>
            </w:r>
          </w:p>
        </w:tc>
        <w:tc>
          <w:tcPr>
            <w:tcW w:w="188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蘸盐池用水</w:t>
            </w:r>
          </w:p>
        </w:tc>
        <w:tc>
          <w:tcPr>
            <w:tcW w:w="153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盐：水比例为0.1：1</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10t</w:t>
            </w:r>
          </w:p>
        </w:tc>
        <w:tc>
          <w:tcPr>
            <w:tcW w:w="153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100</w:t>
            </w:r>
          </w:p>
        </w:tc>
        <w:tc>
          <w:tcPr>
            <w:tcW w:w="1380"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5</w:t>
            </w:r>
          </w:p>
        </w:tc>
        <w:tc>
          <w:tcPr>
            <w:tcW w:w="188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设备清洗用水</w:t>
            </w:r>
          </w:p>
        </w:tc>
        <w:tc>
          <w:tcPr>
            <w:tcW w:w="153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30</w:t>
            </w:r>
            <w:r>
              <w:rPr>
                <w:rFonts w:hint="eastAsia" w:ascii="Times New Roman" w:hAnsi="Times New Roman" w:eastAsia="宋体" w:cs="Times New Roman"/>
                <w:color w:val="auto"/>
                <w:sz w:val="21"/>
                <w:szCs w:val="21"/>
                <w:highlight w:val="none"/>
                <w:lang w:val="en-US" w:eastAsia="zh-CN"/>
              </w:rPr>
              <w:t>m</w:t>
            </w:r>
            <w:r>
              <w:rPr>
                <w:rFonts w:hint="eastAsia" w:ascii="Times New Roman" w:hAnsi="Times New Roman" w:eastAsia="宋体" w:cs="Times New Roman"/>
                <w:color w:val="auto"/>
                <w:sz w:val="21"/>
                <w:szCs w:val="21"/>
                <w:highlight w:val="none"/>
                <w:vertAlign w:val="superscript"/>
                <w:lang w:val="en-US" w:eastAsia="zh-CN"/>
              </w:rPr>
              <w:t>3</w:t>
            </w:r>
            <w:r>
              <w:rPr>
                <w:rFonts w:hint="default" w:ascii="Times New Roman" w:hAnsi="Times New Roman" w:eastAsia="宋体" w:cs="Times New Roman"/>
                <w:color w:val="auto"/>
                <w:sz w:val="21"/>
                <w:szCs w:val="21"/>
                <w:highlight w:val="none"/>
                <w:lang w:val="en-US" w:eastAsia="zh-CN"/>
              </w:rPr>
              <w:t>/d</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sz w:val="21"/>
                <w:szCs w:val="21"/>
                <w:lang w:val="en-US" w:eastAsia="zh-CN"/>
              </w:rPr>
            </w:pPr>
            <w:r>
              <w:rPr>
                <w:rFonts w:hint="eastAsia"/>
                <w:sz w:val="21"/>
                <w:szCs w:val="21"/>
                <w:lang w:val="en-US" w:eastAsia="zh-CN"/>
              </w:rPr>
              <w:t>300d</w:t>
            </w:r>
          </w:p>
        </w:tc>
        <w:tc>
          <w:tcPr>
            <w:tcW w:w="153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9000</w:t>
            </w:r>
          </w:p>
        </w:tc>
        <w:tc>
          <w:tcPr>
            <w:tcW w:w="1380"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6</w:t>
            </w:r>
          </w:p>
        </w:tc>
        <w:tc>
          <w:tcPr>
            <w:tcW w:w="188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地面清洗用水</w:t>
            </w:r>
          </w:p>
        </w:tc>
        <w:tc>
          <w:tcPr>
            <w:tcW w:w="153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5L/</w:t>
            </w:r>
            <w:r>
              <w:rPr>
                <w:rFonts w:hint="default" w:ascii="Times New Roman" w:hAnsi="Times New Roman" w:eastAsia="宋体" w:cs="Times New Roman"/>
                <w:color w:val="auto"/>
                <w:sz w:val="21"/>
                <w:szCs w:val="21"/>
                <w:highlight w:val="none"/>
                <w:lang w:val="en-US" w:eastAsia="zh-CN"/>
              </w:rPr>
              <w:t>m</w:t>
            </w:r>
            <w:r>
              <w:rPr>
                <w:rFonts w:hint="default" w:ascii="Times New Roman" w:hAnsi="Times New Roman" w:eastAsia="宋体" w:cs="Times New Roman"/>
                <w:color w:val="auto"/>
                <w:sz w:val="21"/>
                <w:szCs w:val="21"/>
                <w:highlight w:val="none"/>
                <w:vertAlign w:val="superscript"/>
                <w:lang w:val="en-US" w:eastAsia="zh-CN"/>
              </w:rPr>
              <w:t>2</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5000</w:t>
            </w:r>
            <w:r>
              <w:rPr>
                <w:rFonts w:hint="default" w:ascii="Times New Roman" w:hAnsi="Times New Roman" w:eastAsia="宋体" w:cs="Times New Roman"/>
                <w:color w:val="auto"/>
                <w:sz w:val="21"/>
                <w:szCs w:val="21"/>
                <w:highlight w:val="none"/>
                <w:lang w:val="en-US" w:eastAsia="zh-CN"/>
              </w:rPr>
              <w:t>m</w:t>
            </w:r>
            <w:r>
              <w:rPr>
                <w:rFonts w:hint="default" w:ascii="Times New Roman" w:hAnsi="Times New Roman" w:eastAsia="宋体" w:cs="Times New Roman"/>
                <w:color w:val="auto"/>
                <w:sz w:val="21"/>
                <w:szCs w:val="21"/>
                <w:highlight w:val="none"/>
                <w:vertAlign w:val="superscript"/>
                <w:lang w:val="en-US" w:eastAsia="zh-CN"/>
              </w:rPr>
              <w:t>2</w:t>
            </w:r>
          </w:p>
        </w:tc>
        <w:tc>
          <w:tcPr>
            <w:tcW w:w="153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6000</w:t>
            </w:r>
          </w:p>
        </w:tc>
        <w:tc>
          <w:tcPr>
            <w:tcW w:w="1380"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5581" w:type="dxa"/>
            <w:gridSpan w:val="4"/>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合计</w:t>
            </w:r>
          </w:p>
        </w:tc>
        <w:tc>
          <w:tcPr>
            <w:tcW w:w="2919" w:type="dxa"/>
            <w:gridSpan w:val="2"/>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54800</w:t>
            </w:r>
            <w:r>
              <w:rPr>
                <w:rFonts w:hint="eastAsia"/>
                <w:color w:val="auto"/>
                <w:sz w:val="21"/>
                <w:szCs w:val="21"/>
                <w:lang w:val="en-US" w:eastAsia="zh-CN"/>
              </w:rPr>
              <w:t>m</w:t>
            </w:r>
            <w:r>
              <w:rPr>
                <w:rFonts w:hint="eastAsia"/>
                <w:color w:val="auto"/>
                <w:sz w:val="21"/>
                <w:szCs w:val="21"/>
                <w:vertAlign w:val="superscript"/>
                <w:lang w:val="en-US" w:eastAsia="zh-CN"/>
              </w:rPr>
              <w:t>3</w:t>
            </w:r>
          </w:p>
        </w:tc>
      </w:tr>
    </w:tbl>
    <w:p>
      <w:pPr>
        <w:pStyle w:val="5"/>
        <w:pageBreakBefore w:val="0"/>
        <w:numPr>
          <w:ilvl w:val="2"/>
          <w:numId w:val="0"/>
        </w:numPr>
        <w:kinsoku/>
        <w:wordWrap/>
        <w:overflowPunct/>
        <w:topLinePunct w:val="0"/>
        <w:autoSpaceDE/>
        <w:autoSpaceDN/>
        <w:bidi w:val="0"/>
        <w:spacing w:line="312" w:lineRule="auto"/>
        <w:outlineLvl w:val="1"/>
        <w:rPr>
          <w:rFonts w:hint="default"/>
          <w:sz w:val="24"/>
          <w:szCs w:val="24"/>
          <w:lang w:eastAsia="zh-CN"/>
        </w:rPr>
      </w:pPr>
      <w:bookmarkStart w:id="97" w:name="_Toc17872"/>
      <w:r>
        <w:rPr>
          <w:rFonts w:hint="default" w:ascii="Times New Roman" w:hAnsi="Times New Roman" w:cs="Times New Roman"/>
          <w:sz w:val="24"/>
          <w:szCs w:val="24"/>
          <w:lang w:val="en-US" w:eastAsia="zh-CN"/>
        </w:rPr>
        <w:t>3.4.2</w:t>
      </w:r>
      <w:r>
        <w:rPr>
          <w:rFonts w:hint="eastAsia"/>
          <w:sz w:val="24"/>
          <w:szCs w:val="24"/>
          <w:lang w:eastAsia="zh-CN"/>
        </w:rPr>
        <w:t>排水</w:t>
      </w:r>
      <w:bookmarkEnd w:id="93"/>
      <w:bookmarkEnd w:id="94"/>
      <w:bookmarkEnd w:id="95"/>
      <w:bookmarkEnd w:id="96"/>
      <w:bookmarkEnd w:id="97"/>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本项目磨浆用水随浆液带走，不外排；</w:t>
      </w:r>
      <w:r>
        <w:rPr>
          <w:rFonts w:hint="default" w:ascii="宋体" w:hAnsi="宋体" w:eastAsia="宋体" w:cs="宋体"/>
          <w:color w:val="000000" w:themeColor="text1"/>
          <w:sz w:val="24"/>
          <w:szCs w:val="24"/>
          <w:highlight w:val="none"/>
          <w:lang w:eastAsia="zh-CN"/>
          <w14:textFill>
            <w14:solidFill>
              <w14:schemeClr w14:val="tx1"/>
            </w14:solidFill>
          </w14:textFill>
        </w:rPr>
        <w:t>蘸盐池用水随产品带走，不外排；</w:t>
      </w:r>
      <w:r>
        <w:rPr>
          <w:rFonts w:hint="default" w:ascii="宋体" w:hAnsi="宋体" w:eastAsia="宋体" w:cs="宋体"/>
          <w:color w:val="000000" w:themeColor="text1"/>
          <w:sz w:val="24"/>
          <w:szCs w:val="24"/>
          <w:highlight w:val="none"/>
          <w:lang w:val="en-US" w:eastAsia="zh-CN"/>
          <w14:textFill>
            <w14:solidFill>
              <w14:schemeClr w14:val="tx1"/>
            </w14:solidFill>
          </w14:textFill>
        </w:rPr>
        <w:t>大豆浸泡废水、设备和地面清洗废水排入厂内污水处理站处理，生活污水经化粪池+隔油池处理后和生产废水混合进入厂内污水处理站处理，综合废水经厂内污水处理站处理后部分回用于车间地面清洗，部分回用于厂区绿化和洒水抑尘，其余排入纸坊河。</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本项目水平衡图见下图</w:t>
      </w:r>
      <w:r>
        <w:rPr>
          <w:rFonts w:hint="default" w:ascii="宋体" w:hAnsi="宋体" w:eastAsia="宋体" w:cs="宋体"/>
          <w:color w:val="000000" w:themeColor="text1"/>
          <w:sz w:val="24"/>
          <w:szCs w:val="24"/>
          <w:highlight w:val="none"/>
          <w:lang w:val="en-US" w:eastAsia="zh-CN"/>
          <w14:textFill>
            <w14:solidFill>
              <w14:schemeClr w14:val="tx1"/>
            </w14:solidFill>
          </w14:textFill>
        </w:rPr>
        <w:t>3-4-1</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pPr>
        <w:pStyle w:val="7"/>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both"/>
        <w:textAlignment w:val="auto"/>
        <w:outlineLvl w:val="9"/>
        <w:rPr>
          <w:rFonts w:hint="default" w:ascii="Times New Roman" w:hAnsi="Times New Roman" w:eastAsia="宋体" w:cs="Times New Roman"/>
          <w:color w:val="auto"/>
          <w:sz w:val="28"/>
          <w:szCs w:val="28"/>
          <w:highlight w:val="none"/>
          <w:lang w:val="en-US" w:eastAsia="zh-CN"/>
        </w:rPr>
      </w:pPr>
      <w:r>
        <w:drawing>
          <wp:inline distT="0" distB="0" distL="114300" distR="114300">
            <wp:extent cx="4443730" cy="5450205"/>
            <wp:effectExtent l="0" t="0" r="13970" b="1714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4443730" cy="54502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leftChars="0" w:right="0" w:rightChars="0" w:firstLine="0" w:firstLineChars="0"/>
        <w:jc w:val="center"/>
        <w:textAlignment w:val="auto"/>
        <w:outlineLvl w:val="9"/>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图3-4-1</w:t>
      </w:r>
      <w:r>
        <w:rPr>
          <w:rFonts w:hint="eastAsia" w:ascii="宋体" w:hAnsi="宋体" w:eastAsia="宋体" w:cs="宋体"/>
          <w:sz w:val="21"/>
          <w:szCs w:val="21"/>
          <w:highlight w:val="none"/>
          <w:lang w:val="en-US" w:eastAsia="zh-CN"/>
        </w:rPr>
        <w:t xml:space="preserve">  </w:t>
      </w:r>
      <w:r>
        <w:rPr>
          <w:rFonts w:hint="default" w:ascii="宋体" w:hAnsi="宋体" w:eastAsia="宋体" w:cs="宋体"/>
          <w:sz w:val="21"/>
          <w:szCs w:val="21"/>
          <w:highlight w:val="none"/>
          <w:lang w:val="en-US" w:eastAsia="zh-CN"/>
        </w:rPr>
        <w:t>本项目水平衡图</w:t>
      </w:r>
      <w:r>
        <w:rPr>
          <w:rFonts w:hint="eastAsia" w:ascii="宋体" w:hAnsi="宋体" w:eastAsia="宋体" w:cs="宋体"/>
          <w:sz w:val="21"/>
          <w:szCs w:val="21"/>
          <w:highlight w:val="none"/>
          <w:lang w:val="en-US" w:eastAsia="zh-CN"/>
        </w:rPr>
        <w:t xml:space="preserve">  单位：</w:t>
      </w:r>
      <w:r>
        <w:rPr>
          <w:rFonts w:hint="default" w:ascii="宋体" w:hAnsi="宋体" w:eastAsia="宋体" w:cs="宋体"/>
          <w:sz w:val="21"/>
          <w:szCs w:val="21"/>
          <w:highlight w:val="none"/>
          <w:lang w:val="en-US" w:eastAsia="zh-CN"/>
        </w:rPr>
        <w:t>m3</w:t>
      </w:r>
      <w:r>
        <w:rPr>
          <w:rFonts w:hint="eastAsia" w:ascii="宋体" w:hAnsi="宋体" w:eastAsia="宋体" w:cs="宋体"/>
          <w:sz w:val="21"/>
          <w:szCs w:val="21"/>
          <w:highlight w:val="none"/>
          <w:lang w:val="en-US" w:eastAsia="zh-CN"/>
        </w:rPr>
        <w:t>/d</w:t>
      </w:r>
    </w:p>
    <w:bookmarkEnd w:id="87"/>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98" w:name="_Toc2640"/>
      <w:bookmarkStart w:id="99" w:name="_Toc30092"/>
      <w:bookmarkStart w:id="100" w:name="_Toc24050"/>
      <w:bookmarkStart w:id="101" w:name="_Toc10828"/>
      <w:bookmarkStart w:id="102" w:name="_Toc27857"/>
      <w:r>
        <w:rPr>
          <w:rFonts w:hint="default" w:ascii="黑体" w:hAnsi="黑体" w:eastAsia="黑体" w:cs="黑体"/>
          <w:sz w:val="30"/>
          <w:szCs w:val="30"/>
          <w:lang w:val="en-US" w:eastAsia="zh-CN"/>
        </w:rPr>
        <w:t>3.5生产工艺</w:t>
      </w:r>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val="0"/>
        <w:snapToGrid w:val="0"/>
        <w:spacing w:line="312" w:lineRule="auto"/>
        <w:ind w:right="0" w:rightChars="0" w:firstLine="480" w:firstLineChars="200"/>
        <w:jc w:val="both"/>
        <w:textAlignment w:val="auto"/>
        <w:rPr>
          <w:rFonts w:hint="eastAsia" w:eastAsia="宋体"/>
          <w:sz w:val="24"/>
          <w:szCs w:val="24"/>
          <w:lang w:eastAsia="zh-CN"/>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本项目工程主要生产工艺流程及产污环节见图</w:t>
      </w:r>
      <w:r>
        <w:rPr>
          <w:rFonts w:hint="eastAsia" w:ascii="宋体" w:hAnsi="宋体" w:eastAsia="宋体" w:cs="宋体"/>
          <w:color w:val="000000" w:themeColor="text1"/>
          <w:sz w:val="24"/>
          <w:szCs w:val="24"/>
          <w:highlight w:val="none"/>
          <w:lang w:val="en-US" w:eastAsia="zh-CN"/>
          <w14:textFill>
            <w14:solidFill>
              <w14:schemeClr w14:val="tx1"/>
            </w14:solidFill>
          </w14:textFill>
        </w:rPr>
        <w:t>3-5-1。</w:t>
      </w:r>
      <w:bookmarkStart w:id="103" w:name="_Toc496979025"/>
      <w:bookmarkStart w:id="104" w:name="_Toc497001462"/>
    </w:p>
    <w:p>
      <w:pPr>
        <w:pageBreakBefore w:val="0"/>
        <w:kinsoku/>
        <w:wordWrap/>
        <w:overflowPunct/>
        <w:topLinePunct w:val="0"/>
        <w:autoSpaceDE/>
        <w:autoSpaceDN/>
        <w:bidi w:val="0"/>
        <w:spacing w:line="312" w:lineRule="auto"/>
        <w:ind w:left="0" w:leftChars="0" w:firstLine="0" w:firstLineChars="0"/>
        <w:jc w:val="both"/>
        <w:textAlignment w:val="baseline"/>
        <w:rPr>
          <w:rFonts w:hint="eastAsia" w:ascii="宋体" w:hAnsi="宋体" w:eastAsia="宋体" w:cs="宋体"/>
          <w:sz w:val="28"/>
          <w:szCs w:val="24"/>
        </w:rPr>
      </w:pPr>
      <w:r>
        <w:drawing>
          <wp:inline distT="0" distB="0" distL="114300" distR="114300">
            <wp:extent cx="3867150" cy="5133340"/>
            <wp:effectExtent l="0" t="0" r="0" b="1016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3867150" cy="51333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leftChars="0" w:right="0" w:rightChars="0" w:firstLine="0" w:firstLineChars="0"/>
        <w:jc w:val="center"/>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图</w:t>
      </w:r>
      <w:r>
        <w:rPr>
          <w:rFonts w:hint="default" w:ascii="宋体" w:hAnsi="宋体" w:eastAsia="宋体" w:cs="宋体"/>
          <w:sz w:val="21"/>
          <w:szCs w:val="21"/>
          <w:highlight w:val="none"/>
          <w:lang w:val="en-US" w:eastAsia="zh-CN"/>
        </w:rPr>
        <w:t xml:space="preserve">3-5-1 </w:t>
      </w:r>
      <w:r>
        <w:rPr>
          <w:rFonts w:hint="eastAsia" w:ascii="宋体" w:hAnsi="宋体" w:eastAsia="宋体" w:cs="宋体"/>
          <w:sz w:val="21"/>
          <w:szCs w:val="21"/>
          <w:highlight w:val="none"/>
          <w:lang w:val="en-US" w:eastAsia="zh-CN"/>
        </w:rPr>
        <w:t xml:space="preserve">    生产工艺流程及产污环节示意图</w:t>
      </w:r>
    </w:p>
    <w:p>
      <w:pPr>
        <w:pageBreakBefore w:val="0"/>
        <w:kinsoku/>
        <w:wordWrap/>
        <w:overflowPunct/>
        <w:topLinePunct w:val="0"/>
        <w:autoSpaceDE/>
        <w:autoSpaceDN/>
        <w:bidi w:val="0"/>
        <w:spacing w:line="312" w:lineRule="auto"/>
        <w:ind w:left="0" w:leftChars="0" w:firstLine="0" w:firstLineChars="0"/>
        <w:jc w:val="both"/>
        <w:textAlignment w:val="baseline"/>
        <w:outlineLvl w:val="0"/>
        <w:rPr>
          <w:rFonts w:hint="default" w:ascii="Times New Roman" w:hAnsi="Times New Roman" w:eastAsia="宋体" w:cs="Times New Roman"/>
          <w:b/>
          <w:sz w:val="24"/>
          <w:szCs w:val="24"/>
          <w:highlight w:val="yellow"/>
        </w:rPr>
      </w:pPr>
      <w:bookmarkStart w:id="105" w:name="_Toc16474"/>
      <w:bookmarkStart w:id="106" w:name="_Toc15089"/>
      <w:r>
        <w:rPr>
          <w:rFonts w:hint="default" w:ascii="Times New Roman" w:hAnsi="Times New Roman" w:eastAsia="宋体" w:cs="Times New Roman"/>
          <w:b/>
          <w:sz w:val="24"/>
          <w:szCs w:val="24"/>
          <w:highlight w:val="none"/>
        </w:rPr>
        <w:t>工艺流程简述：</w:t>
      </w:r>
      <w:bookmarkEnd w:id="105"/>
      <w:bookmarkEnd w:id="106"/>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bookmarkStart w:id="107" w:name="_Toc29600"/>
      <w:bookmarkStart w:id="108" w:name="_Toc12540"/>
      <w:bookmarkStart w:id="109" w:name="_Toc11920"/>
      <w:bookmarkStart w:id="110" w:name="_Toc16470"/>
      <w:bookmarkStart w:id="111" w:name="_Toc27113"/>
      <w:r>
        <w:rPr>
          <w:rFonts w:hint="default" w:ascii="宋体" w:hAnsi="宋体" w:eastAsia="宋体" w:cs="宋体"/>
          <w:color w:val="000000" w:themeColor="text1"/>
          <w:sz w:val="24"/>
          <w:szCs w:val="24"/>
          <w:highlight w:val="none"/>
          <w:lang w:eastAsia="zh-CN"/>
          <w14:textFill>
            <w14:solidFill>
              <w14:schemeClr w14:val="tx1"/>
            </w14:solidFill>
          </w14:textFill>
        </w:rPr>
        <w:t>①浸泡：将外购的大豆进行拆包，拆包后的大豆抽至泡斗池中进行浸泡（利用自来水进行浸泡，浸泡时间12h），使大豆膨胀、肥大。拆包过程会产生废包装袋，浸泡过程会产生浸泡废水。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②磨浆、</w:t>
      </w:r>
      <w:r>
        <w:rPr>
          <w:rFonts w:hint="default" w:ascii="宋体" w:hAnsi="宋体" w:eastAsia="宋体" w:cs="宋体"/>
          <w:color w:val="000000" w:themeColor="text1"/>
          <w:sz w:val="24"/>
          <w:szCs w:val="24"/>
          <w:highlight w:val="none"/>
          <w:lang w:val="en-US" w:eastAsia="zh-CN"/>
          <w14:textFill>
            <w14:solidFill>
              <w14:schemeClr w14:val="tx1"/>
            </w14:solidFill>
          </w14:textFill>
        </w:rPr>
        <w:t>过滤</w:t>
      </w:r>
      <w:r>
        <w:rPr>
          <w:rFonts w:hint="default" w:ascii="宋体" w:hAnsi="宋体" w:eastAsia="宋体" w:cs="宋体"/>
          <w:color w:val="000000" w:themeColor="text1"/>
          <w:sz w:val="24"/>
          <w:szCs w:val="24"/>
          <w:highlight w:val="none"/>
          <w:lang w:eastAsia="zh-CN"/>
          <w14:textFill>
            <w14:solidFill>
              <w14:schemeClr w14:val="tx1"/>
            </w14:solidFill>
          </w14:textFill>
        </w:rPr>
        <w:t>：将浸泡后的大豆利用抽豆泵输送至磨浆机中进行磨浆，在磨浆过程中加入适量的水（磨浆用水系数为</w:t>
      </w:r>
      <w:r>
        <w:rPr>
          <w:rFonts w:hint="default" w:ascii="宋体" w:hAnsi="宋体" w:eastAsia="宋体" w:cs="宋体"/>
          <w:color w:val="000000" w:themeColor="text1"/>
          <w:sz w:val="24"/>
          <w:szCs w:val="24"/>
          <w:highlight w:val="none"/>
          <w:lang w:val="en-US" w:eastAsia="zh-CN"/>
          <w14:textFill>
            <w14:solidFill>
              <w14:schemeClr w14:val="tx1"/>
            </w14:solidFill>
          </w14:textFill>
        </w:rPr>
        <w:t>3.5</w:t>
      </w:r>
      <w:r>
        <w:rPr>
          <w:rFonts w:hint="default" w:ascii="宋体" w:hAnsi="宋体" w:eastAsia="宋体" w:cs="宋体"/>
          <w:color w:val="000000" w:themeColor="text1"/>
          <w:sz w:val="24"/>
          <w:szCs w:val="24"/>
          <w:highlight w:val="none"/>
          <w:lang w:eastAsia="zh-CN"/>
          <w14:textFill>
            <w14:solidFill>
              <w14:schemeClr w14:val="tx1"/>
            </w14:solidFill>
          </w14:textFill>
        </w:rPr>
        <w:t>t/t-原料），磨好后利用</w:t>
      </w:r>
      <w:r>
        <w:rPr>
          <w:rFonts w:hint="default" w:ascii="宋体" w:hAnsi="宋体" w:eastAsia="宋体" w:cs="宋体"/>
          <w:color w:val="000000" w:themeColor="text1"/>
          <w:sz w:val="24"/>
          <w:szCs w:val="24"/>
          <w:highlight w:val="none"/>
          <w:lang w:val="en-US" w:eastAsia="zh-CN"/>
          <w14:textFill>
            <w14:solidFill>
              <w14:schemeClr w14:val="tx1"/>
            </w14:solidFill>
          </w14:textFill>
        </w:rPr>
        <w:t>滤渣机</w:t>
      </w:r>
      <w:r>
        <w:rPr>
          <w:rFonts w:hint="default" w:ascii="宋体" w:hAnsi="宋体" w:eastAsia="宋体" w:cs="宋体"/>
          <w:color w:val="000000" w:themeColor="text1"/>
          <w:sz w:val="24"/>
          <w:szCs w:val="24"/>
          <w:highlight w:val="none"/>
          <w:lang w:eastAsia="zh-CN"/>
          <w14:textFill>
            <w14:solidFill>
              <w14:schemeClr w14:val="tx1"/>
            </w14:solidFill>
          </w14:textFill>
        </w:rPr>
        <w:t>进行分离，分离出来的浆液进入下一道工序中。分离时会产生豆渣，设备运行时会产生噪声。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③煮浆：将磨浆后的浆液经泵输送至</w:t>
      </w:r>
      <w:r>
        <w:rPr>
          <w:rFonts w:hint="default" w:ascii="宋体" w:hAnsi="宋体" w:eastAsia="宋体" w:cs="宋体"/>
          <w:color w:val="000000" w:themeColor="text1"/>
          <w:sz w:val="24"/>
          <w:szCs w:val="24"/>
          <w:highlight w:val="none"/>
          <w:lang w:val="en-US" w:eastAsia="zh-CN"/>
          <w14:textFill>
            <w14:solidFill>
              <w14:schemeClr w14:val="tx1"/>
            </w14:solidFill>
          </w14:textFill>
        </w:rPr>
        <w:t>煮浆罐</w:t>
      </w:r>
      <w:r>
        <w:rPr>
          <w:rFonts w:hint="default" w:ascii="宋体" w:hAnsi="宋体" w:eastAsia="宋体" w:cs="宋体"/>
          <w:color w:val="000000" w:themeColor="text1"/>
          <w:sz w:val="24"/>
          <w:szCs w:val="24"/>
          <w:highlight w:val="none"/>
          <w:lang w:eastAsia="zh-CN"/>
          <w14:textFill>
            <w14:solidFill>
              <w14:schemeClr w14:val="tx1"/>
            </w14:solidFill>
          </w14:textFill>
        </w:rPr>
        <w:t>中利用蒸汽（</w:t>
      </w:r>
      <w:r>
        <w:rPr>
          <w:rFonts w:hint="default" w:ascii="宋体" w:hAnsi="宋体" w:eastAsia="宋体" w:cs="宋体"/>
          <w:color w:val="000000" w:themeColor="text1"/>
          <w:sz w:val="24"/>
          <w:szCs w:val="24"/>
          <w:highlight w:val="none"/>
          <w:lang w:val="en-US" w:eastAsia="zh-CN"/>
          <w14:textFill>
            <w14:solidFill>
              <w14:schemeClr w14:val="tx1"/>
            </w14:solidFill>
          </w14:textFill>
        </w:rPr>
        <w:t>华电新乡发电有限公司提供</w:t>
      </w:r>
      <w:r>
        <w:rPr>
          <w:rFonts w:hint="default" w:ascii="宋体" w:hAnsi="宋体" w:eastAsia="宋体" w:cs="宋体"/>
          <w:color w:val="000000" w:themeColor="text1"/>
          <w:sz w:val="24"/>
          <w:szCs w:val="24"/>
          <w:highlight w:val="none"/>
          <w:lang w:eastAsia="zh-CN"/>
          <w14:textFill>
            <w14:solidFill>
              <w14:schemeClr w14:val="tx1"/>
            </w14:solidFill>
          </w14:textFill>
        </w:rPr>
        <w:t>）进行蒸煮（温度</w:t>
      </w:r>
      <w:r>
        <w:rPr>
          <w:rFonts w:hint="default" w:ascii="宋体" w:hAnsi="宋体" w:eastAsia="宋体" w:cs="宋体"/>
          <w:color w:val="000000" w:themeColor="text1"/>
          <w:sz w:val="24"/>
          <w:szCs w:val="24"/>
          <w:highlight w:val="none"/>
          <w:lang w:val="en-US" w:eastAsia="zh-CN"/>
          <w14:textFill>
            <w14:solidFill>
              <w14:schemeClr w14:val="tx1"/>
            </w14:solidFill>
          </w14:textFill>
        </w:rPr>
        <w:t>90-</w:t>
      </w:r>
      <w:r>
        <w:rPr>
          <w:rFonts w:hint="default" w:ascii="宋体" w:hAnsi="宋体" w:eastAsia="宋体" w:cs="宋体"/>
          <w:color w:val="000000" w:themeColor="text1"/>
          <w:sz w:val="24"/>
          <w:szCs w:val="24"/>
          <w:highlight w:val="none"/>
          <w:lang w:eastAsia="zh-CN"/>
          <w14:textFill>
            <w14:solidFill>
              <w14:schemeClr w14:val="tx1"/>
            </w14:solidFill>
          </w14:textFill>
        </w:rPr>
        <w:t>100℃），蒸煮好的浆液先提升至分浆</w:t>
      </w:r>
      <w:r>
        <w:rPr>
          <w:rFonts w:hint="default" w:ascii="宋体" w:hAnsi="宋体" w:eastAsia="宋体" w:cs="宋体"/>
          <w:color w:val="000000" w:themeColor="text1"/>
          <w:sz w:val="24"/>
          <w:szCs w:val="24"/>
          <w:highlight w:val="none"/>
          <w:lang w:val="en-US" w:eastAsia="zh-CN"/>
          <w14:textFill>
            <w14:solidFill>
              <w14:schemeClr w14:val="tx1"/>
            </w14:solidFill>
          </w14:textFill>
        </w:rPr>
        <w:t>桶</w:t>
      </w:r>
      <w:r>
        <w:rPr>
          <w:rFonts w:hint="default" w:ascii="宋体" w:hAnsi="宋体" w:eastAsia="宋体" w:cs="宋体"/>
          <w:color w:val="000000" w:themeColor="text1"/>
          <w:sz w:val="24"/>
          <w:szCs w:val="24"/>
          <w:highlight w:val="none"/>
          <w:lang w:eastAsia="zh-CN"/>
          <w14:textFill>
            <w14:solidFill>
              <w14:schemeClr w14:val="tx1"/>
            </w14:solidFill>
          </w14:textFill>
        </w:rPr>
        <w:t>中，经分浆</w:t>
      </w:r>
      <w:r>
        <w:rPr>
          <w:rFonts w:hint="default" w:ascii="宋体" w:hAnsi="宋体" w:eastAsia="宋体" w:cs="宋体"/>
          <w:color w:val="000000" w:themeColor="text1"/>
          <w:sz w:val="24"/>
          <w:szCs w:val="24"/>
          <w:highlight w:val="none"/>
          <w:lang w:val="en-US" w:eastAsia="zh-CN"/>
          <w14:textFill>
            <w14:solidFill>
              <w14:schemeClr w14:val="tx1"/>
            </w14:solidFill>
          </w14:textFill>
        </w:rPr>
        <w:t>桶</w:t>
      </w:r>
      <w:r>
        <w:rPr>
          <w:rFonts w:hint="default" w:ascii="宋体" w:hAnsi="宋体" w:eastAsia="宋体" w:cs="宋体"/>
          <w:color w:val="000000" w:themeColor="text1"/>
          <w:sz w:val="24"/>
          <w:szCs w:val="24"/>
          <w:highlight w:val="none"/>
          <w:lang w:eastAsia="zh-CN"/>
          <w14:textFill>
            <w14:solidFill>
              <w14:schemeClr w14:val="tx1"/>
            </w14:solidFill>
          </w14:textFill>
        </w:rPr>
        <w:t>把煮制好的豆浆通入成型锅</w:t>
      </w:r>
      <w:r>
        <w:rPr>
          <w:rFonts w:hint="default" w:ascii="宋体" w:hAnsi="宋体" w:eastAsia="宋体" w:cs="宋体"/>
          <w:color w:val="000000" w:themeColor="text1"/>
          <w:sz w:val="24"/>
          <w:szCs w:val="24"/>
          <w:highlight w:val="none"/>
          <w:lang w:val="en-US" w:eastAsia="zh-CN"/>
          <w14:textFill>
            <w14:solidFill>
              <w14:schemeClr w14:val="tx1"/>
            </w14:solidFill>
          </w14:textFill>
        </w:rPr>
        <w:t>内</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④提皮：煮好的豆浆通过管道注入成型锅，用蒸汽（</w:t>
      </w:r>
      <w:r>
        <w:rPr>
          <w:rFonts w:hint="default" w:ascii="宋体" w:hAnsi="宋体" w:eastAsia="宋体" w:cs="宋体"/>
          <w:color w:val="000000" w:themeColor="text1"/>
          <w:sz w:val="24"/>
          <w:szCs w:val="24"/>
          <w:highlight w:val="none"/>
          <w:lang w:val="en-US" w:eastAsia="zh-CN"/>
          <w14:textFill>
            <w14:solidFill>
              <w14:schemeClr w14:val="tx1"/>
            </w14:solidFill>
          </w14:textFill>
        </w:rPr>
        <w:t>华电新乡发电有限公司提供</w:t>
      </w:r>
      <w:r>
        <w:rPr>
          <w:rFonts w:hint="default" w:ascii="宋体" w:hAnsi="宋体" w:eastAsia="宋体" w:cs="宋体"/>
          <w:color w:val="000000" w:themeColor="text1"/>
          <w:sz w:val="24"/>
          <w:szCs w:val="24"/>
          <w:highlight w:val="none"/>
          <w:lang w:eastAsia="zh-CN"/>
          <w14:textFill>
            <w14:solidFill>
              <w14:schemeClr w14:val="tx1"/>
            </w14:solidFill>
          </w14:textFill>
        </w:rPr>
        <w:t>）继续加热煮开后，关小阀门保温，使成型锅内浆液温度维持在</w:t>
      </w:r>
      <w:r>
        <w:rPr>
          <w:rFonts w:hint="default" w:ascii="宋体" w:hAnsi="宋体" w:eastAsia="宋体" w:cs="宋体"/>
          <w:color w:val="000000" w:themeColor="text1"/>
          <w:sz w:val="24"/>
          <w:szCs w:val="24"/>
          <w:highlight w:val="none"/>
          <w:lang w:val="en-US" w:eastAsia="zh-CN"/>
          <w14:textFill>
            <w14:solidFill>
              <w14:schemeClr w14:val="tx1"/>
            </w14:solidFill>
          </w14:textFill>
        </w:rPr>
        <w:t>80</w:t>
      </w:r>
      <w:r>
        <w:rPr>
          <w:rFonts w:hint="default" w:ascii="宋体" w:hAnsi="宋体" w:eastAsia="宋体" w:cs="宋体"/>
          <w:color w:val="000000" w:themeColor="text1"/>
          <w:sz w:val="24"/>
          <w:szCs w:val="24"/>
          <w:highlight w:val="none"/>
          <w:lang w:eastAsia="zh-CN"/>
          <w14:textFill>
            <w14:solidFill>
              <w14:schemeClr w14:val="tx1"/>
            </w14:solidFill>
          </w14:textFill>
        </w:rPr>
        <w:t>℃左右，待浆液表面结皮后自然结成一层腐竹膜，随后人工将腐竹皮挑起放在烘干架上。</w:t>
      </w:r>
      <w:r>
        <w:rPr>
          <w:rFonts w:hint="default" w:ascii="宋体" w:hAnsi="宋体" w:eastAsia="宋体" w:cs="宋体"/>
          <w:color w:val="000000" w:themeColor="text1"/>
          <w:sz w:val="24"/>
          <w:szCs w:val="24"/>
          <w:highlight w:val="none"/>
          <w:lang w:val="en-US" w:eastAsia="zh-CN"/>
          <w14:textFill>
            <w14:solidFill>
              <w14:schemeClr w14:val="tx1"/>
            </w14:solidFill>
          </w14:textFill>
        </w:rPr>
        <w:t>成型锅最后</w:t>
      </w:r>
      <w:r>
        <w:rPr>
          <w:rFonts w:hint="default" w:ascii="宋体" w:hAnsi="宋体" w:eastAsia="宋体" w:cs="宋体"/>
          <w:color w:val="000000" w:themeColor="text1"/>
          <w:sz w:val="24"/>
          <w:szCs w:val="24"/>
          <w:highlight w:val="none"/>
          <w:lang w:eastAsia="zh-CN"/>
          <w14:textFill>
            <w14:solidFill>
              <w14:schemeClr w14:val="tx1"/>
            </w14:solidFill>
          </w14:textFill>
        </w:rPr>
        <w:t>会残留少量</w:t>
      </w:r>
      <w:r>
        <w:rPr>
          <w:rFonts w:hint="default" w:ascii="宋体" w:hAnsi="宋体" w:eastAsia="宋体" w:cs="宋体"/>
          <w:color w:val="000000" w:themeColor="text1"/>
          <w:sz w:val="24"/>
          <w:szCs w:val="24"/>
          <w:highlight w:val="none"/>
          <w:lang w:val="en-US" w:eastAsia="zh-CN"/>
          <w14:textFill>
            <w14:solidFill>
              <w14:schemeClr w14:val="tx1"/>
            </w14:solidFill>
          </w14:textFill>
        </w:rPr>
        <w:t>尾</w:t>
      </w:r>
      <w:r>
        <w:rPr>
          <w:rFonts w:hint="default" w:ascii="宋体" w:hAnsi="宋体" w:eastAsia="宋体" w:cs="宋体"/>
          <w:color w:val="000000" w:themeColor="text1"/>
          <w:sz w:val="24"/>
          <w:szCs w:val="24"/>
          <w:highlight w:val="none"/>
          <w:lang w:eastAsia="zh-CN"/>
          <w14:textFill>
            <w14:solidFill>
              <w14:schemeClr w14:val="tx1"/>
            </w14:solidFill>
          </w14:textFill>
        </w:rPr>
        <w:t>浆液。</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⑤烘干：将放有腐竹的烘干架置于烘干房内进行烘干，烘</w:t>
      </w:r>
      <w:r>
        <w:rPr>
          <w:rFonts w:hint="default" w:ascii="宋体" w:hAnsi="宋体" w:eastAsia="宋体" w:cs="宋体"/>
          <w:color w:val="000000" w:themeColor="text1"/>
          <w:sz w:val="24"/>
          <w:szCs w:val="24"/>
          <w:highlight w:val="none"/>
          <w:lang w:val="en-US" w:eastAsia="zh-CN"/>
          <w14:textFill>
            <w14:solidFill>
              <w14:schemeClr w14:val="tx1"/>
            </w14:solidFill>
          </w14:textFill>
        </w:rPr>
        <w:t>干</w:t>
      </w:r>
      <w:r>
        <w:rPr>
          <w:rFonts w:hint="default" w:ascii="宋体" w:hAnsi="宋体" w:eastAsia="宋体" w:cs="宋体"/>
          <w:color w:val="000000" w:themeColor="text1"/>
          <w:sz w:val="24"/>
          <w:szCs w:val="24"/>
          <w:highlight w:val="none"/>
          <w:lang w:eastAsia="zh-CN"/>
          <w14:textFill>
            <w14:solidFill>
              <w14:schemeClr w14:val="tx1"/>
            </w14:solidFill>
          </w14:textFill>
        </w:rPr>
        <w:t>房利用</w:t>
      </w:r>
      <w:r>
        <w:rPr>
          <w:rFonts w:hint="default" w:ascii="宋体" w:hAnsi="宋体" w:eastAsia="宋体" w:cs="宋体"/>
          <w:color w:val="000000" w:themeColor="text1"/>
          <w:sz w:val="24"/>
          <w:szCs w:val="24"/>
          <w:highlight w:val="none"/>
          <w:lang w:val="en-US" w:eastAsia="zh-CN"/>
          <w14:textFill>
            <w14:solidFill>
              <w14:schemeClr w14:val="tx1"/>
            </w14:solidFill>
          </w14:textFill>
        </w:rPr>
        <w:t>华电新乡发电有限公司</w:t>
      </w:r>
      <w:r>
        <w:rPr>
          <w:rFonts w:hint="default" w:ascii="宋体" w:hAnsi="宋体" w:eastAsia="宋体" w:cs="宋体"/>
          <w:color w:val="000000" w:themeColor="text1"/>
          <w:sz w:val="24"/>
          <w:szCs w:val="24"/>
          <w:highlight w:val="none"/>
          <w:lang w:eastAsia="zh-CN"/>
          <w14:textFill>
            <w14:solidFill>
              <w14:schemeClr w14:val="tx1"/>
            </w14:solidFill>
          </w14:textFill>
        </w:rPr>
        <w:t>提供的蒸汽进行间接加热，烘干温度保持在60-70℃，烘干时间 6-8h。</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⑥蘸盐、二次烘干：</w:t>
      </w:r>
      <w:r>
        <w:rPr>
          <w:rFonts w:hint="default" w:ascii="宋体" w:hAnsi="宋体" w:eastAsia="宋体" w:cs="宋体"/>
          <w:color w:val="000000" w:themeColor="text1"/>
          <w:sz w:val="24"/>
          <w:szCs w:val="24"/>
          <w:highlight w:val="none"/>
          <w:lang w:eastAsia="zh-CN"/>
          <w14:textFill>
            <w14:solidFill>
              <w14:schemeClr w14:val="tx1"/>
            </w14:solidFill>
          </w14:textFill>
        </w:rPr>
        <w:t>将适量的水和盐放入蘸盐池（盐：水比例为0.1：1）中混合搅拌，将烘干后的腐竹放入蘸盐池中进行蘸盐（时间约3-5s），随后将蘸盐后的腐竹放入烘干房内进行二次烘干。蘸盐池中的盐水经产品带走，不外排；食盐拆包过程会产生废包装袋。</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lang w:eastAsia="zh-CN"/>
        </w:rPr>
      </w:pPr>
      <w:r>
        <w:rPr>
          <w:rFonts w:hint="default" w:ascii="宋体" w:hAnsi="宋体" w:eastAsia="宋体" w:cs="宋体"/>
          <w:color w:val="000000" w:themeColor="text1"/>
          <w:sz w:val="24"/>
          <w:szCs w:val="24"/>
          <w:highlight w:val="none"/>
          <w:lang w:eastAsia="zh-CN"/>
          <w14:textFill>
            <w14:solidFill>
              <w14:schemeClr w14:val="tx1"/>
            </w14:solidFill>
          </w14:textFill>
        </w:rPr>
        <w:t>⑦包装入库：烘干后的腐竹切制一定规格，随后进行包装入库。</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r>
        <w:rPr>
          <w:rFonts w:hint="default" w:ascii="黑体" w:hAnsi="黑体" w:eastAsia="黑体" w:cs="黑体"/>
          <w:sz w:val="30"/>
          <w:szCs w:val="30"/>
          <w:lang w:val="en-US" w:eastAsia="zh-CN"/>
        </w:rPr>
        <w:t>3.6项目变动情况</w:t>
      </w:r>
      <w:bookmarkEnd w:id="107"/>
      <w:bookmarkEnd w:id="108"/>
      <w:bookmarkEnd w:id="109"/>
      <w:bookmarkEnd w:id="110"/>
      <w:bookmarkEnd w:id="111"/>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112" w:name="_Toc1547"/>
      <w:bookmarkStart w:id="113" w:name="_Toc29514"/>
      <w:bookmarkStart w:id="114" w:name="_Toc2996"/>
      <w:bookmarkStart w:id="115" w:name="_Toc22075"/>
      <w:r>
        <w:rPr>
          <w:rFonts w:hint="eastAsia" w:ascii="宋体" w:hAnsi="宋体" w:eastAsia="宋体" w:cs="宋体"/>
          <w:color w:val="000000" w:themeColor="text1"/>
          <w:sz w:val="24"/>
          <w:szCs w:val="24"/>
          <w:highlight w:val="none"/>
          <w:lang w:val="en-US" w:eastAsia="zh-CN"/>
          <w14:textFill>
            <w14:solidFill>
              <w14:schemeClr w14:val="tx1"/>
            </w14:solidFill>
          </w14:textFill>
        </w:rPr>
        <w:t>经现场实地勘察，项目实际建设与原环评报告及环评批复存在以下变动：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生产工艺</w:t>
      </w:r>
      <w:r>
        <w:rPr>
          <w:rFonts w:hint="eastAsia" w:ascii="宋体" w:hAnsi="宋体" w:eastAsia="宋体" w:cs="宋体"/>
          <w:color w:val="000000" w:themeColor="text1"/>
          <w:sz w:val="24"/>
          <w:szCs w:val="24"/>
          <w:highlight w:val="none"/>
          <w:lang w:eastAsia="zh-CN"/>
          <w14:textFill>
            <w14:solidFill>
              <w14:schemeClr w14:val="tx1"/>
            </w14:solidFill>
          </w14:textFill>
        </w:rPr>
        <w:t>变化：</w:t>
      </w:r>
      <w:r>
        <w:rPr>
          <w:rFonts w:hint="eastAsia" w:ascii="宋体" w:hAnsi="宋体" w:eastAsia="宋体" w:cs="宋体"/>
          <w:color w:val="000000" w:themeColor="text1"/>
          <w:sz w:val="24"/>
          <w:szCs w:val="24"/>
          <w:highlight w:val="none"/>
          <w:lang w:val="en-US" w:eastAsia="zh-CN"/>
          <w14:textFill>
            <w14:solidFill>
              <w14:schemeClr w14:val="tx1"/>
            </w14:solidFill>
          </w14:textFill>
        </w:rPr>
        <w:t>本</w:t>
      </w:r>
      <w:r>
        <w:rPr>
          <w:rFonts w:hint="eastAsia" w:ascii="宋体" w:hAnsi="宋体" w:eastAsia="宋体" w:cs="宋体"/>
          <w:color w:val="000000" w:themeColor="text1"/>
          <w:sz w:val="24"/>
          <w:szCs w:val="24"/>
          <w:highlight w:val="none"/>
          <w:lang w:eastAsia="zh-CN"/>
          <w14:textFill>
            <w14:solidFill>
              <w14:schemeClr w14:val="tx1"/>
            </w14:solidFill>
          </w14:textFill>
        </w:rPr>
        <w:t>项目</w:t>
      </w:r>
      <w:r>
        <w:rPr>
          <w:rFonts w:hint="eastAsia" w:ascii="宋体" w:hAnsi="宋体" w:eastAsia="宋体" w:cs="宋体"/>
          <w:color w:val="000000" w:themeColor="text1"/>
          <w:sz w:val="24"/>
          <w:szCs w:val="24"/>
          <w:highlight w:val="none"/>
          <w:lang w:val="en-US" w:eastAsia="zh-CN"/>
          <w14:textFill>
            <w14:solidFill>
              <w14:schemeClr w14:val="tx1"/>
            </w14:solidFill>
          </w14:textFill>
        </w:rPr>
        <w:t>增加豆渣烘干机一台，本项目使用蒸汽余热对豆渣进行烘干其他工艺未变，总体产能和原料使用量不增加，不新增污染污种类和排放量，依据《污染影响类建设项目重大变动清单》，不属于重大变动，符合验收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zh-CN" w:eastAsia="zh-CN"/>
          <w14:textFill>
            <w14:solidFill>
              <w14:schemeClr w14:val="tx1"/>
            </w14:solidFill>
          </w14:textFill>
        </w:rPr>
        <w:t>企业通过合理分配环保设备，优化环保措施，使污染物能够实现达标排放。</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根据监测数据及企业实际采取的措施，污染物均得到合理的处置，无新增污染物产生，因此不属于重大变动。</w:t>
      </w:r>
    </w:p>
    <w:p>
      <w:pPr>
        <w:pStyle w:val="3"/>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116" w:name="_Toc24283"/>
      <w:r>
        <w:rPr>
          <w:rFonts w:hint="default" w:ascii="黑体" w:hAnsi="黑体" w:eastAsia="黑体" w:cs="黑体"/>
          <w:b/>
          <w:bCs w:val="0"/>
          <w:lang w:val="en-US" w:eastAsia="zh-CN"/>
        </w:rPr>
        <w:t>4环境保护设施</w:t>
      </w:r>
      <w:bookmarkEnd w:id="112"/>
      <w:bookmarkEnd w:id="113"/>
      <w:bookmarkEnd w:id="114"/>
      <w:bookmarkEnd w:id="115"/>
      <w:bookmarkEnd w:id="116"/>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117" w:name="_Toc22352"/>
      <w:bookmarkStart w:id="118" w:name="_Toc1422"/>
      <w:bookmarkStart w:id="119" w:name="_Toc7981"/>
      <w:bookmarkStart w:id="120" w:name="_Toc12577"/>
      <w:bookmarkStart w:id="121" w:name="_Toc22602"/>
      <w:r>
        <w:rPr>
          <w:rFonts w:hint="default" w:ascii="黑体" w:hAnsi="黑体" w:eastAsia="黑体" w:cs="黑体"/>
          <w:sz w:val="30"/>
          <w:szCs w:val="30"/>
          <w:lang w:val="en-US" w:eastAsia="zh-CN"/>
        </w:rPr>
        <w:t>4.1污染物治理/处置设施</w:t>
      </w:r>
      <w:bookmarkEnd w:id="117"/>
      <w:bookmarkEnd w:id="118"/>
      <w:bookmarkEnd w:id="119"/>
      <w:bookmarkEnd w:id="120"/>
      <w:bookmarkEnd w:id="121"/>
    </w:p>
    <w:p>
      <w:pPr>
        <w:pStyle w:val="5"/>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textAlignment w:val="auto"/>
        <w:rPr>
          <w:rFonts w:hint="default"/>
          <w:sz w:val="24"/>
          <w:szCs w:val="24"/>
          <w:lang w:val="en-US" w:eastAsia="zh-CN"/>
        </w:rPr>
      </w:pPr>
      <w:bookmarkStart w:id="122" w:name="_Toc30395"/>
      <w:bookmarkStart w:id="123" w:name="_Toc24814"/>
      <w:bookmarkStart w:id="124" w:name="_Toc11365"/>
      <w:bookmarkStart w:id="125" w:name="_Toc11510"/>
      <w:bookmarkStart w:id="126" w:name="_Toc458"/>
      <w:r>
        <w:rPr>
          <w:rFonts w:hint="default" w:ascii="Times New Roman" w:hAnsi="Times New Roman" w:cs="Times New Roman"/>
          <w:sz w:val="24"/>
          <w:szCs w:val="24"/>
          <w:lang w:val="en-US" w:eastAsia="zh-CN"/>
        </w:rPr>
        <w:t>4.1.1</w:t>
      </w:r>
      <w:r>
        <w:rPr>
          <w:rFonts w:hint="default"/>
          <w:sz w:val="24"/>
          <w:szCs w:val="24"/>
        </w:rPr>
        <w:t>废水</w:t>
      </w:r>
      <w:bookmarkEnd w:id="122"/>
      <w:bookmarkEnd w:id="123"/>
      <w:bookmarkEnd w:id="124"/>
      <w:bookmarkEnd w:id="125"/>
      <w:bookmarkEnd w:id="126"/>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bookmarkStart w:id="127" w:name="_Toc24642"/>
      <w:bookmarkStart w:id="128" w:name="_Toc1743"/>
      <w:bookmarkStart w:id="129" w:name="_Toc9875"/>
      <w:bookmarkStart w:id="130" w:name="_Toc32567"/>
      <w:bookmarkStart w:id="131" w:name="_Toc29894"/>
      <w:r>
        <w:rPr>
          <w:rFonts w:hint="default" w:ascii="宋体" w:hAnsi="宋体" w:eastAsia="宋体" w:cs="宋体"/>
          <w:color w:val="000000" w:themeColor="text1"/>
          <w:sz w:val="24"/>
          <w:szCs w:val="24"/>
          <w:highlight w:val="none"/>
          <w:lang w:val="en-US" w:eastAsia="zh-CN"/>
          <w14:textFill>
            <w14:solidFill>
              <w14:schemeClr w14:val="tx1"/>
            </w14:solidFill>
          </w14:textFill>
        </w:rPr>
        <w:t>①生活污水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本项目劳动定员共</w:t>
      </w:r>
      <w:r>
        <w:rPr>
          <w:rFonts w:hint="default" w:ascii="宋体" w:hAnsi="宋体" w:eastAsia="宋体" w:cs="宋体"/>
          <w:color w:val="000000" w:themeColor="text1"/>
          <w:sz w:val="24"/>
          <w:szCs w:val="24"/>
          <w:highlight w:val="none"/>
          <w:lang w:val="en-US" w:eastAsia="zh-CN"/>
          <w14:textFill>
            <w14:solidFill>
              <w14:schemeClr w14:val="tx1"/>
            </w14:solidFill>
          </w14:textFill>
        </w:rPr>
        <w:t>80人</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在厂区食宿</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根据《建筑给排水规范》（GB50015-2019），车间工人的用水量取30~50</w:t>
      </w:r>
      <w:r>
        <w:rPr>
          <w:rFonts w:hint="default" w:ascii="宋体" w:hAnsi="宋体" w:eastAsia="宋体" w:cs="宋体"/>
          <w:color w:val="000000" w:themeColor="text1"/>
          <w:sz w:val="24"/>
          <w:szCs w:val="24"/>
          <w:highlight w:val="none"/>
          <w:lang w:eastAsia="zh-CN"/>
          <w14:textFill>
            <w14:solidFill>
              <w14:schemeClr w14:val="tx1"/>
            </w14:solidFill>
          </w14:textFill>
        </w:rPr>
        <w:t>L/（人·d），</w:t>
      </w: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w:t>
      </w:r>
      <w:r>
        <w:rPr>
          <w:rFonts w:hint="default" w:ascii="宋体" w:hAnsi="宋体" w:eastAsia="宋体" w:cs="宋体"/>
          <w:color w:val="000000" w:themeColor="text1"/>
          <w:sz w:val="24"/>
          <w:szCs w:val="24"/>
          <w:highlight w:val="none"/>
          <w:lang w:eastAsia="zh-CN"/>
          <w14:textFill>
            <w14:solidFill>
              <w14:schemeClr w14:val="tx1"/>
            </w14:solidFill>
          </w14:textFill>
        </w:rPr>
        <w:t>年工作日</w:t>
      </w:r>
      <w:r>
        <w:rPr>
          <w:rFonts w:hint="default" w:ascii="宋体" w:hAnsi="宋体" w:eastAsia="宋体" w:cs="宋体"/>
          <w:color w:val="000000" w:themeColor="text1"/>
          <w:sz w:val="24"/>
          <w:szCs w:val="24"/>
          <w:highlight w:val="none"/>
          <w:lang w:val="en-US" w:eastAsia="zh-CN"/>
          <w14:textFill>
            <w14:solidFill>
              <w14:schemeClr w14:val="tx1"/>
            </w14:solidFill>
          </w14:textFill>
        </w:rPr>
        <w:t>300</w:t>
      </w:r>
      <w:r>
        <w:rPr>
          <w:rFonts w:hint="default" w:ascii="宋体" w:hAnsi="宋体" w:eastAsia="宋体" w:cs="宋体"/>
          <w:color w:val="000000" w:themeColor="text1"/>
          <w:sz w:val="24"/>
          <w:szCs w:val="24"/>
          <w:highlight w:val="none"/>
          <w:lang w:eastAsia="zh-CN"/>
          <w14:textFill>
            <w14:solidFill>
              <w14:schemeClr w14:val="tx1"/>
            </w14:solidFill>
          </w14:textFill>
        </w:rPr>
        <w:t>天，职工生活</w:t>
      </w:r>
      <w:r>
        <w:rPr>
          <w:rFonts w:hint="default" w:ascii="宋体" w:hAnsi="宋体" w:eastAsia="宋体" w:cs="宋体"/>
          <w:color w:val="000000" w:themeColor="text1"/>
          <w:sz w:val="24"/>
          <w:szCs w:val="24"/>
          <w:highlight w:val="none"/>
          <w:lang w:val="en-US" w:eastAsia="zh-CN"/>
          <w14:textFill>
            <w14:solidFill>
              <w14:schemeClr w14:val="tx1"/>
            </w14:solidFill>
          </w14:textFill>
        </w:rPr>
        <w:t>办公</w:t>
      </w:r>
      <w:r>
        <w:rPr>
          <w:rFonts w:hint="default" w:ascii="宋体" w:hAnsi="宋体" w:eastAsia="宋体" w:cs="宋体"/>
          <w:color w:val="000000" w:themeColor="text1"/>
          <w:sz w:val="24"/>
          <w:szCs w:val="24"/>
          <w:highlight w:val="none"/>
          <w:lang w:eastAsia="zh-CN"/>
          <w14:textFill>
            <w14:solidFill>
              <w14:schemeClr w14:val="tx1"/>
            </w14:solidFill>
          </w14:textFill>
        </w:rPr>
        <w:t>用水定额按</w:t>
      </w:r>
      <w:r>
        <w:rPr>
          <w:rFonts w:hint="default" w:ascii="宋体" w:hAnsi="宋体" w:eastAsia="宋体" w:cs="宋体"/>
          <w:color w:val="000000" w:themeColor="text1"/>
          <w:sz w:val="24"/>
          <w:szCs w:val="24"/>
          <w:highlight w:val="none"/>
          <w:lang w:val="en-US" w:eastAsia="zh-CN"/>
          <w14:textFill>
            <w14:solidFill>
              <w14:schemeClr w14:val="tx1"/>
            </w14:solidFill>
          </w14:textFill>
        </w:rPr>
        <w:t>5</w:t>
      </w:r>
      <w:r>
        <w:rPr>
          <w:rFonts w:hint="default" w:ascii="宋体" w:hAnsi="宋体" w:eastAsia="宋体" w:cs="宋体"/>
          <w:color w:val="000000" w:themeColor="text1"/>
          <w:sz w:val="24"/>
          <w:szCs w:val="24"/>
          <w:highlight w:val="none"/>
          <w:lang w:eastAsia="zh-CN"/>
          <w14:textFill>
            <w14:solidFill>
              <w14:schemeClr w14:val="tx1"/>
            </w14:solidFill>
          </w14:textFill>
        </w:rPr>
        <w:t>0L/（人·d）计，则</w:t>
      </w: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本项目生活用水量为4</w:t>
      </w:r>
      <w:r>
        <w:rPr>
          <w:rFonts w:hint="default" w:ascii="宋体" w:hAnsi="宋体" w:eastAsia="宋体" w:cs="宋体"/>
          <w:color w:val="000000" w:themeColor="text1"/>
          <w:sz w:val="24"/>
          <w:szCs w:val="24"/>
          <w:highlight w:val="none"/>
          <w:lang w:eastAsia="zh-CN"/>
          <w14:textFill>
            <w14:solidFill>
              <w14:schemeClr w14:val="tx1"/>
            </w14:solidFill>
          </w14:textFill>
        </w:rPr>
        <w:t>m</w:t>
      </w:r>
      <w:r>
        <w:rPr>
          <w:rFonts w:hint="default" w:ascii="宋体" w:hAnsi="宋体" w:eastAsia="宋体" w:cs="宋体"/>
          <w:color w:val="000000" w:themeColor="text1"/>
          <w:sz w:val="30"/>
          <w:szCs w:val="30"/>
          <w:highlight w:val="none"/>
          <w:vertAlign w:val="superscript"/>
          <w:lang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/d（</w:t>
      </w:r>
      <w:r>
        <w:rPr>
          <w:rFonts w:hint="default" w:ascii="宋体" w:hAnsi="宋体" w:eastAsia="宋体" w:cs="宋体"/>
          <w:color w:val="000000" w:themeColor="text1"/>
          <w:sz w:val="24"/>
          <w:szCs w:val="24"/>
          <w:highlight w:val="none"/>
          <w:lang w:val="en-US" w:eastAsia="zh-CN"/>
          <w14:textFill>
            <w14:solidFill>
              <w14:schemeClr w14:val="tx1"/>
            </w14:solidFill>
          </w14:textFill>
        </w:rPr>
        <w:t>1200</w:t>
      </w:r>
      <w:r>
        <w:rPr>
          <w:rFonts w:hint="default" w:ascii="宋体" w:hAnsi="宋体" w:eastAsia="宋体" w:cs="宋体"/>
          <w:color w:val="000000" w:themeColor="text1"/>
          <w:sz w:val="24"/>
          <w:szCs w:val="24"/>
          <w:highlight w:val="none"/>
          <w:lang w:eastAsia="zh-CN"/>
          <w14:textFill>
            <w14:solidFill>
              <w14:schemeClr w14:val="tx1"/>
            </w14:solidFill>
          </w14:textFill>
        </w:rPr>
        <w:t>m</w:t>
      </w:r>
      <w:r>
        <w:rPr>
          <w:rFonts w:hint="default" w:ascii="宋体" w:hAnsi="宋体" w:eastAsia="宋体" w:cs="宋体"/>
          <w:color w:val="000000" w:themeColor="text1"/>
          <w:sz w:val="30"/>
          <w:szCs w:val="30"/>
          <w:highlight w:val="none"/>
          <w:vertAlign w:val="superscript"/>
          <w:lang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/a），产污系数按0.8计，则生活污水产生量为</w:t>
      </w:r>
      <w:r>
        <w:rPr>
          <w:rFonts w:hint="default" w:ascii="宋体" w:hAnsi="宋体" w:eastAsia="宋体" w:cs="宋体"/>
          <w:color w:val="000000" w:themeColor="text1"/>
          <w:sz w:val="24"/>
          <w:szCs w:val="24"/>
          <w:highlight w:val="none"/>
          <w:lang w:val="en-US" w:eastAsia="zh-CN"/>
          <w14:textFill>
            <w14:solidFill>
              <w14:schemeClr w14:val="tx1"/>
            </w14:solidFill>
          </w14:textFill>
        </w:rPr>
        <w:t>3.2m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/d</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960m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/a）。</w:t>
      </w:r>
      <w:r>
        <w:rPr>
          <w:rFonts w:hint="default" w:ascii="宋体" w:hAnsi="宋体" w:eastAsia="宋体" w:cs="宋体"/>
          <w:color w:val="000000" w:themeColor="text1"/>
          <w:sz w:val="24"/>
          <w:szCs w:val="24"/>
          <w:highlight w:val="none"/>
          <w:lang w:val="en-US" w:eastAsia="zh-CN"/>
          <w14:textFill>
            <w14:solidFill>
              <w14:schemeClr w14:val="tx1"/>
            </w14:solidFill>
          </w14:textFill>
        </w:rPr>
        <w:t>主要污染因子为COD、SS、NH3-N、TP和动植物油等，类比废水水质：COD 350mg/L、SS 300mg/L、NH3-N 30mg/L、TP 5mg/L、动植物油160mg/L，经化粪池+隔油池处理后，废水中各污染物浓度分别为COD 250mg/L、SS 180mg/L、NH3-N 25mg/L、TP 3mg/L、动植物油60mg/L，再进入厂内污水处理站进一步处理。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②大豆浸泡废水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生产过程中需要浸泡大豆，浸泡过程中20%的水分被黄豆吸收或者带走，废水排放系数为0.8，浸泡大豆用水系数为2t/t-原料。本项目原料大豆用量为7000t/a，则浸泡大豆的用水量为14000t/a，随黄豆吸收或者带走的水量为9.33t/d（即2800t/a），浸泡废水约为37.33t/d（11200t/a）。参考《</w:t>
      </w:r>
      <w:bookmarkStart w:id="132" w:name="OLE_LINK2"/>
      <w:r>
        <w:rPr>
          <w:rFonts w:hint="default" w:ascii="宋体" w:hAnsi="宋体" w:eastAsia="宋体" w:cs="宋体"/>
          <w:color w:val="000000" w:themeColor="text1"/>
          <w:sz w:val="24"/>
          <w:szCs w:val="24"/>
          <w:highlight w:val="none"/>
          <w:lang w:val="en-US" w:eastAsia="zh-CN"/>
          <w14:textFill>
            <w14:solidFill>
              <w14:schemeClr w14:val="tx1"/>
            </w14:solidFill>
          </w14:textFill>
        </w:rPr>
        <w:t>第一次全国污染源普查</w:t>
      </w:r>
      <w:bookmarkEnd w:id="132"/>
      <w:r>
        <w:rPr>
          <w:rFonts w:hint="default" w:ascii="宋体" w:hAnsi="宋体" w:eastAsia="宋体" w:cs="宋体"/>
          <w:color w:val="000000" w:themeColor="text1"/>
          <w:sz w:val="24"/>
          <w:szCs w:val="24"/>
          <w:highlight w:val="none"/>
          <w:lang w:val="en-US" w:eastAsia="zh-CN"/>
          <w14:textFill>
            <w14:solidFill>
              <w14:schemeClr w14:val="tx1"/>
            </w14:solidFill>
          </w14:textFill>
        </w:rPr>
        <w:t>工业污染源产排污系数手册》（2010年修订）</w:t>
      </w:r>
      <w:bookmarkStart w:id="133" w:name="_Toc193092641"/>
      <w:r>
        <w:rPr>
          <w:rFonts w:hint="default" w:ascii="宋体" w:hAnsi="宋体" w:eastAsia="宋体" w:cs="宋体"/>
          <w:color w:val="000000" w:themeColor="text1"/>
          <w:sz w:val="24"/>
          <w:szCs w:val="24"/>
          <w:highlight w:val="none"/>
          <w:lang w:val="en-US" w:eastAsia="zh-CN"/>
          <w14:textFill>
            <w14:solidFill>
              <w14:schemeClr w14:val="tx1"/>
            </w14:solidFill>
          </w14:textFill>
        </w:rPr>
        <w:t>C1392</w:t>
      </w:r>
      <w:bookmarkEnd w:id="133"/>
      <w:r>
        <w:rPr>
          <w:rFonts w:hint="default" w:ascii="宋体" w:hAnsi="宋体" w:eastAsia="宋体" w:cs="宋体"/>
          <w:color w:val="000000" w:themeColor="text1"/>
          <w:sz w:val="24"/>
          <w:szCs w:val="24"/>
          <w:highlight w:val="none"/>
          <w:lang w:val="en-US" w:eastAsia="zh-CN"/>
          <w14:textFill>
            <w14:solidFill>
              <w14:schemeClr w14:val="tx1"/>
            </w14:solidFill>
          </w14:textFill>
        </w:rPr>
        <w:t>豆制品加工行业，确定浸泡废水中COD 产生浓度为5045.9mg/L、NH3-N产生浓度为82.3mg/L，其他污染物产生浓度</w:t>
      </w:r>
      <w:r>
        <w:rPr>
          <w:rFonts w:hint="default" w:ascii="宋体" w:hAnsi="宋体" w:eastAsia="宋体" w:cs="宋体"/>
          <w:color w:val="000000" w:themeColor="text1"/>
          <w:sz w:val="24"/>
          <w:szCs w:val="24"/>
          <w:highlight w:val="none"/>
          <w:lang w:eastAsia="zh-CN"/>
          <w14:textFill>
            <w14:solidFill>
              <w14:schemeClr w14:val="tx1"/>
            </w14:solidFill>
          </w14:textFill>
        </w:rPr>
        <w:t>依据《污染源源强核算技术指南准则》（HJ884—2018）的类比法，</w:t>
      </w:r>
      <w:r>
        <w:rPr>
          <w:rFonts w:hint="default" w:ascii="宋体" w:hAnsi="宋体" w:eastAsia="宋体" w:cs="宋体"/>
          <w:color w:val="000000" w:themeColor="text1"/>
          <w:sz w:val="24"/>
          <w:szCs w:val="24"/>
          <w:highlight w:val="none"/>
          <w:lang w:val="en-US" w:eastAsia="zh-CN"/>
          <w14:textFill>
            <w14:solidFill>
              <w14:schemeClr w14:val="tx1"/>
            </w14:solidFill>
          </w14:textFill>
        </w:rPr>
        <w:t>类比《</w:t>
      </w:r>
      <w:r>
        <w:rPr>
          <w:rFonts w:hint="default" w:ascii="宋体" w:hAnsi="宋体" w:eastAsia="宋体" w:cs="宋体"/>
          <w:color w:val="000000" w:themeColor="text1"/>
          <w:sz w:val="24"/>
          <w:szCs w:val="24"/>
          <w:highlight w:val="none"/>
          <w:lang w:eastAsia="zh-CN"/>
          <w14:textFill>
            <w14:solidFill>
              <w14:schemeClr w14:val="tx1"/>
            </w14:solidFill>
          </w14:textFill>
        </w:rPr>
        <w:t>新乡市广大食品有限公司年产500吨腐竹项目</w:t>
      </w:r>
      <w:r>
        <w:rPr>
          <w:rFonts w:hint="default" w:ascii="宋体" w:hAnsi="宋体" w:eastAsia="宋体" w:cs="宋体"/>
          <w:color w:val="000000" w:themeColor="text1"/>
          <w:sz w:val="24"/>
          <w:szCs w:val="24"/>
          <w:highlight w:val="none"/>
          <w:lang w:val="en-US" w:eastAsia="zh-CN"/>
          <w14:textFill>
            <w14:solidFill>
              <w14:schemeClr w14:val="tx1"/>
            </w14:solidFill>
          </w14:textFill>
        </w:rPr>
        <w:t>环境影响报告表》，</w:t>
      </w:r>
      <w:r>
        <w:rPr>
          <w:rFonts w:hint="default" w:ascii="宋体" w:hAnsi="宋体" w:eastAsia="宋体" w:cs="宋体"/>
          <w:color w:val="000000" w:themeColor="text1"/>
          <w:sz w:val="24"/>
          <w:szCs w:val="24"/>
          <w:highlight w:val="none"/>
          <w:lang w:eastAsia="zh-CN"/>
          <w14:textFill>
            <w14:solidFill>
              <w14:schemeClr w14:val="tx1"/>
            </w14:solidFill>
          </w14:textFill>
        </w:rPr>
        <w:t>该项目与本项目原辅料及工艺</w:t>
      </w:r>
      <w:r>
        <w:rPr>
          <w:rFonts w:hint="default" w:ascii="宋体" w:hAnsi="宋体" w:eastAsia="宋体" w:cs="宋体"/>
          <w:color w:val="000000" w:themeColor="text1"/>
          <w:sz w:val="24"/>
          <w:szCs w:val="24"/>
          <w:highlight w:val="none"/>
          <w:lang w:val="en-US" w:eastAsia="zh-CN"/>
          <w14:textFill>
            <w14:solidFill>
              <w14:schemeClr w14:val="tx1"/>
            </w14:solidFill>
          </w14:textFill>
        </w:rPr>
        <w:t>基本</w:t>
      </w:r>
      <w:r>
        <w:rPr>
          <w:rFonts w:hint="default" w:ascii="宋体" w:hAnsi="宋体" w:eastAsia="宋体" w:cs="宋体"/>
          <w:color w:val="000000" w:themeColor="text1"/>
          <w:sz w:val="24"/>
          <w:szCs w:val="24"/>
          <w:highlight w:val="none"/>
          <w:lang w:eastAsia="zh-CN"/>
          <w14:textFill>
            <w14:solidFill>
              <w14:schemeClr w14:val="tx1"/>
            </w14:solidFill>
          </w14:textFill>
        </w:rPr>
        <w:t>一致，具有可类比性</w:t>
      </w:r>
      <w:r>
        <w:rPr>
          <w:rFonts w:hint="default" w:ascii="宋体" w:hAnsi="宋体" w:eastAsia="宋体" w:cs="宋体"/>
          <w:color w:val="000000" w:themeColor="text1"/>
          <w:sz w:val="24"/>
          <w:szCs w:val="24"/>
          <w:highlight w:val="none"/>
          <w:lang w:val="en-US" w:eastAsia="zh-CN"/>
          <w14:textFill>
            <w14:solidFill>
              <w14:schemeClr w14:val="tx1"/>
            </w14:solidFill>
          </w14:textFill>
        </w:rPr>
        <w:t>，确定其他污染物产生浓度分别为SS 500mg/L，TP4mg/L。</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③设备清洗废水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企业每天对</w:t>
      </w:r>
      <w:r>
        <w:rPr>
          <w:rFonts w:hint="default" w:ascii="宋体" w:hAnsi="宋体" w:eastAsia="宋体" w:cs="宋体"/>
          <w:color w:val="000000" w:themeColor="text1"/>
          <w:sz w:val="24"/>
          <w:szCs w:val="24"/>
          <w:highlight w:val="none"/>
          <w:lang w:eastAsia="zh-CN"/>
          <w14:textFill>
            <w14:solidFill>
              <w14:schemeClr w14:val="tx1"/>
            </w14:solidFill>
          </w14:textFill>
        </w:rPr>
        <w:t>主要设备进行一次清洗，清洗用水量约为</w:t>
      </w:r>
      <w:r>
        <w:rPr>
          <w:rFonts w:hint="default" w:ascii="宋体" w:hAnsi="宋体" w:eastAsia="宋体" w:cs="宋体"/>
          <w:color w:val="000000" w:themeColor="text1"/>
          <w:sz w:val="24"/>
          <w:szCs w:val="24"/>
          <w:highlight w:val="none"/>
          <w:lang w:val="en-US" w:eastAsia="zh-CN"/>
          <w14:textFill>
            <w14:solidFill>
              <w14:schemeClr w14:val="tx1"/>
            </w14:solidFill>
          </w14:textFill>
        </w:rPr>
        <w:t>30m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/d（</w:t>
      </w:r>
      <w:r>
        <w:rPr>
          <w:rFonts w:hint="default" w:ascii="宋体" w:hAnsi="宋体" w:eastAsia="宋体" w:cs="宋体"/>
          <w:color w:val="000000" w:themeColor="text1"/>
          <w:sz w:val="24"/>
          <w:szCs w:val="24"/>
          <w:highlight w:val="none"/>
          <w:lang w:val="en-US" w:eastAsia="zh-CN"/>
          <w14:textFill>
            <w14:solidFill>
              <w14:schemeClr w14:val="tx1"/>
            </w14:solidFill>
          </w14:textFill>
        </w:rPr>
        <w:t>9000m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/a）。排放系数以0.8计，则</w:t>
      </w:r>
      <w:r>
        <w:rPr>
          <w:rFonts w:hint="default" w:ascii="宋体" w:hAnsi="宋体" w:eastAsia="宋体" w:cs="宋体"/>
          <w:color w:val="000000" w:themeColor="text1"/>
          <w:sz w:val="24"/>
          <w:szCs w:val="24"/>
          <w:highlight w:val="none"/>
          <w:lang w:val="en-US" w:eastAsia="zh-CN"/>
          <w14:textFill>
            <w14:solidFill>
              <w14:schemeClr w14:val="tx1"/>
            </w14:solidFill>
          </w14:textFill>
        </w:rPr>
        <w:t>清洗</w:t>
      </w:r>
      <w:r>
        <w:rPr>
          <w:rFonts w:hint="default" w:ascii="宋体" w:hAnsi="宋体" w:eastAsia="宋体" w:cs="宋体"/>
          <w:color w:val="000000" w:themeColor="text1"/>
          <w:sz w:val="24"/>
          <w:szCs w:val="24"/>
          <w:highlight w:val="none"/>
          <w:lang w:eastAsia="zh-CN"/>
          <w14:textFill>
            <w14:solidFill>
              <w14:schemeClr w14:val="tx1"/>
            </w14:solidFill>
          </w14:textFill>
        </w:rPr>
        <w:t>废水产生量为</w:t>
      </w:r>
      <w:r>
        <w:rPr>
          <w:rFonts w:hint="default" w:ascii="宋体" w:hAnsi="宋体" w:eastAsia="宋体" w:cs="宋体"/>
          <w:color w:val="000000" w:themeColor="text1"/>
          <w:sz w:val="24"/>
          <w:szCs w:val="24"/>
          <w:highlight w:val="none"/>
          <w:lang w:val="en-US" w:eastAsia="zh-CN"/>
          <w14:textFill>
            <w14:solidFill>
              <w14:schemeClr w14:val="tx1"/>
            </w14:solidFill>
          </w14:textFill>
        </w:rPr>
        <w:t>24m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/d（</w:t>
      </w:r>
      <w:r>
        <w:rPr>
          <w:rFonts w:hint="default" w:ascii="宋体" w:hAnsi="宋体" w:eastAsia="宋体" w:cs="宋体"/>
          <w:color w:val="000000" w:themeColor="text1"/>
          <w:sz w:val="24"/>
          <w:szCs w:val="24"/>
          <w:highlight w:val="none"/>
          <w:lang w:val="en-US" w:eastAsia="zh-CN"/>
          <w14:textFill>
            <w14:solidFill>
              <w14:schemeClr w14:val="tx1"/>
            </w14:solidFill>
          </w14:textFill>
        </w:rPr>
        <w:t>7200m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/a）。依据《污染源源强核算技术指南准则》（HJ884—2018）的类比法，</w:t>
      </w:r>
      <w:r>
        <w:rPr>
          <w:rFonts w:hint="default" w:ascii="宋体" w:hAnsi="宋体" w:eastAsia="宋体" w:cs="宋体"/>
          <w:color w:val="000000" w:themeColor="text1"/>
          <w:sz w:val="24"/>
          <w:szCs w:val="24"/>
          <w:highlight w:val="none"/>
          <w:lang w:val="en-US" w:eastAsia="zh-CN"/>
          <w14:textFill>
            <w14:solidFill>
              <w14:schemeClr w14:val="tx1"/>
            </w14:solidFill>
          </w14:textFill>
        </w:rPr>
        <w:t>类比《</w:t>
      </w:r>
      <w:r>
        <w:rPr>
          <w:rFonts w:hint="default" w:ascii="宋体" w:hAnsi="宋体" w:eastAsia="宋体" w:cs="宋体"/>
          <w:color w:val="000000" w:themeColor="text1"/>
          <w:sz w:val="24"/>
          <w:szCs w:val="24"/>
          <w:highlight w:val="none"/>
          <w:lang w:eastAsia="zh-CN"/>
          <w14:textFill>
            <w14:solidFill>
              <w14:schemeClr w14:val="tx1"/>
            </w14:solidFill>
          </w14:textFill>
        </w:rPr>
        <w:t>新乡市广大食品有限公司年产500吨腐竹项目</w:t>
      </w:r>
      <w:r>
        <w:rPr>
          <w:rFonts w:hint="default" w:ascii="宋体" w:hAnsi="宋体" w:eastAsia="宋体" w:cs="宋体"/>
          <w:color w:val="000000" w:themeColor="text1"/>
          <w:sz w:val="24"/>
          <w:szCs w:val="24"/>
          <w:highlight w:val="none"/>
          <w:lang w:val="en-US" w:eastAsia="zh-CN"/>
          <w14:textFill>
            <w14:solidFill>
              <w14:schemeClr w14:val="tx1"/>
            </w14:solidFill>
          </w14:textFill>
        </w:rPr>
        <w:t>环境影响报告表》，</w:t>
      </w:r>
      <w:r>
        <w:rPr>
          <w:rFonts w:hint="default" w:ascii="宋体" w:hAnsi="宋体" w:eastAsia="宋体" w:cs="宋体"/>
          <w:color w:val="000000" w:themeColor="text1"/>
          <w:sz w:val="24"/>
          <w:szCs w:val="24"/>
          <w:highlight w:val="none"/>
          <w:lang w:eastAsia="zh-CN"/>
          <w14:textFill>
            <w14:solidFill>
              <w14:schemeClr w14:val="tx1"/>
            </w14:solidFill>
          </w14:textFill>
        </w:rPr>
        <w:t>该项目与本项目原辅料及工艺</w:t>
      </w:r>
      <w:r>
        <w:rPr>
          <w:rFonts w:hint="default" w:ascii="宋体" w:hAnsi="宋体" w:eastAsia="宋体" w:cs="宋体"/>
          <w:color w:val="000000" w:themeColor="text1"/>
          <w:sz w:val="24"/>
          <w:szCs w:val="24"/>
          <w:highlight w:val="none"/>
          <w:lang w:val="en-US" w:eastAsia="zh-CN"/>
          <w14:textFill>
            <w14:solidFill>
              <w14:schemeClr w14:val="tx1"/>
            </w14:solidFill>
          </w14:textFill>
        </w:rPr>
        <w:t>基本</w:t>
      </w:r>
      <w:r>
        <w:rPr>
          <w:rFonts w:hint="default" w:ascii="宋体" w:hAnsi="宋体" w:eastAsia="宋体" w:cs="宋体"/>
          <w:color w:val="000000" w:themeColor="text1"/>
          <w:sz w:val="24"/>
          <w:szCs w:val="24"/>
          <w:highlight w:val="none"/>
          <w:lang w:eastAsia="zh-CN"/>
          <w14:textFill>
            <w14:solidFill>
              <w14:schemeClr w14:val="tx1"/>
            </w14:solidFill>
          </w14:textFill>
        </w:rPr>
        <w:t>一致，具有可类比性</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确定废水水质为COD</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 350</w:t>
      </w:r>
      <w:r>
        <w:rPr>
          <w:rFonts w:hint="default" w:ascii="宋体" w:hAnsi="宋体" w:eastAsia="宋体" w:cs="宋体"/>
          <w:color w:val="000000" w:themeColor="text1"/>
          <w:sz w:val="24"/>
          <w:szCs w:val="24"/>
          <w:highlight w:val="none"/>
          <w:lang w:eastAsia="zh-CN"/>
          <w14:textFill>
            <w14:solidFill>
              <w14:schemeClr w14:val="tx1"/>
            </w14:solidFill>
          </w14:textFill>
        </w:rPr>
        <w:t>mg/L，SS</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 450</w:t>
      </w:r>
      <w:r>
        <w:rPr>
          <w:rFonts w:hint="default" w:ascii="宋体" w:hAnsi="宋体" w:eastAsia="宋体" w:cs="宋体"/>
          <w:color w:val="000000" w:themeColor="text1"/>
          <w:sz w:val="24"/>
          <w:szCs w:val="24"/>
          <w:highlight w:val="none"/>
          <w:lang w:eastAsia="zh-CN"/>
          <w14:textFill>
            <w14:solidFill>
              <w14:schemeClr w14:val="tx1"/>
            </w14:solidFill>
          </w14:textFill>
        </w:rPr>
        <w:t>mg/L，</w:t>
      </w:r>
      <w:r>
        <w:rPr>
          <w:rFonts w:hint="default" w:ascii="宋体" w:hAnsi="宋体" w:eastAsia="宋体" w:cs="宋体"/>
          <w:color w:val="000000" w:themeColor="text1"/>
          <w:sz w:val="24"/>
          <w:szCs w:val="24"/>
          <w:highlight w:val="none"/>
          <w:lang w:val="en-US" w:eastAsia="zh-CN"/>
          <w14:textFill>
            <w14:solidFill>
              <w14:schemeClr w14:val="tx1"/>
            </w14:solidFill>
          </w14:textFill>
        </w:rPr>
        <w:t>NH3-N 25</w:t>
      </w:r>
      <w:r>
        <w:rPr>
          <w:rFonts w:hint="default" w:ascii="宋体" w:hAnsi="宋体" w:eastAsia="宋体" w:cs="宋体"/>
          <w:color w:val="000000" w:themeColor="text1"/>
          <w:sz w:val="24"/>
          <w:szCs w:val="24"/>
          <w:highlight w:val="none"/>
          <w:lang w:eastAsia="zh-CN"/>
          <w14:textFill>
            <w14:solidFill>
              <w14:schemeClr w14:val="tx1"/>
            </w14:solidFill>
          </w14:textFill>
        </w:rPr>
        <w:t>mg/L，TP</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 2.5</w:t>
      </w:r>
      <w:r>
        <w:rPr>
          <w:rFonts w:hint="default" w:ascii="宋体" w:hAnsi="宋体" w:eastAsia="宋体" w:cs="宋体"/>
          <w:color w:val="000000" w:themeColor="text1"/>
          <w:sz w:val="24"/>
          <w:szCs w:val="24"/>
          <w:highlight w:val="none"/>
          <w:lang w:eastAsia="zh-CN"/>
          <w14:textFill>
            <w14:solidFill>
              <w14:schemeClr w14:val="tx1"/>
            </w14:solidFill>
          </w14:textFill>
        </w:rPr>
        <w:t>mg/L。</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④地面清洗废水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企业需每天对车间</w:t>
      </w:r>
      <w:r>
        <w:rPr>
          <w:rFonts w:hint="default" w:ascii="宋体" w:hAnsi="宋体" w:eastAsia="宋体" w:cs="宋体"/>
          <w:color w:val="000000" w:themeColor="text1"/>
          <w:sz w:val="24"/>
          <w:szCs w:val="24"/>
          <w:highlight w:val="none"/>
          <w:lang w:eastAsia="zh-CN"/>
          <w14:textFill>
            <w14:solidFill>
              <w14:schemeClr w14:val="tx1"/>
            </w14:solidFill>
          </w14:textFill>
        </w:rPr>
        <w:t>地面进行清洗，清洗面积约</w:t>
      </w:r>
      <w:r>
        <w:rPr>
          <w:rFonts w:hint="default" w:ascii="宋体" w:hAnsi="宋体" w:eastAsia="宋体" w:cs="宋体"/>
          <w:color w:val="000000" w:themeColor="text1"/>
          <w:sz w:val="24"/>
          <w:szCs w:val="24"/>
          <w:highlight w:val="none"/>
          <w:lang w:val="en-US" w:eastAsia="zh-CN"/>
          <w14:textFill>
            <w14:solidFill>
              <w14:schemeClr w14:val="tx1"/>
            </w14:solidFill>
          </w14:textFill>
        </w:rPr>
        <w:t>5000m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，根据《建筑给水排水设计手册》及结合类似企业的生产管理经验，地面冲洗用水量按5L/</w:t>
      </w:r>
      <w:r>
        <w:rPr>
          <w:rFonts w:hint="default" w:ascii="宋体" w:hAnsi="宋体" w:eastAsia="宋体" w:cs="宋体"/>
          <w:color w:val="000000" w:themeColor="text1"/>
          <w:sz w:val="24"/>
          <w:szCs w:val="24"/>
          <w:highlight w:val="none"/>
          <w:lang w:val="en-US" w:eastAsia="zh-CN"/>
          <w14:textFill>
            <w14:solidFill>
              <w14:schemeClr w14:val="tx1"/>
            </w14:solidFill>
          </w14:textFill>
        </w:rPr>
        <w:t>m2</w:t>
      </w:r>
      <w:r>
        <w:rPr>
          <w:rFonts w:hint="default" w:ascii="宋体" w:hAnsi="宋体" w:eastAsia="宋体" w:cs="宋体"/>
          <w:color w:val="000000" w:themeColor="text1"/>
          <w:sz w:val="24"/>
          <w:szCs w:val="24"/>
          <w:highlight w:val="none"/>
          <w:lang w:eastAsia="zh-CN"/>
          <w14:textFill>
            <w14:solidFill>
              <w14:schemeClr w14:val="tx1"/>
            </w14:solidFill>
          </w14:textFill>
        </w:rPr>
        <w:t>计算，则车间地面清洗用水量为</w:t>
      </w:r>
      <w:r>
        <w:rPr>
          <w:rFonts w:hint="default" w:ascii="宋体" w:hAnsi="宋体" w:eastAsia="宋体" w:cs="宋体"/>
          <w:color w:val="000000" w:themeColor="text1"/>
          <w:sz w:val="24"/>
          <w:szCs w:val="24"/>
          <w:highlight w:val="none"/>
          <w:lang w:val="en-US" w:eastAsia="zh-CN"/>
          <w14:textFill>
            <w14:solidFill>
              <w14:schemeClr w14:val="tx1"/>
            </w14:solidFill>
          </w14:textFill>
        </w:rPr>
        <w:t>25m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/d（</w:t>
      </w:r>
      <w:r>
        <w:rPr>
          <w:rFonts w:hint="default" w:ascii="宋体" w:hAnsi="宋体" w:eastAsia="宋体" w:cs="宋体"/>
          <w:color w:val="000000" w:themeColor="text1"/>
          <w:sz w:val="24"/>
          <w:szCs w:val="24"/>
          <w:highlight w:val="none"/>
          <w:lang w:val="en-US" w:eastAsia="zh-CN"/>
          <w14:textFill>
            <w14:solidFill>
              <w14:schemeClr w14:val="tx1"/>
            </w14:solidFill>
          </w14:textFill>
        </w:rPr>
        <w:t>7500m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/a），排放系数以0.8计，则</w:t>
      </w:r>
      <w:r>
        <w:rPr>
          <w:rFonts w:hint="default" w:ascii="宋体" w:hAnsi="宋体" w:eastAsia="宋体" w:cs="宋体"/>
          <w:color w:val="000000" w:themeColor="text1"/>
          <w:sz w:val="24"/>
          <w:szCs w:val="24"/>
          <w:highlight w:val="none"/>
          <w:lang w:val="en-US" w:eastAsia="zh-CN"/>
          <w14:textFill>
            <w14:solidFill>
              <w14:schemeClr w14:val="tx1"/>
            </w14:solidFill>
          </w14:textFill>
        </w:rPr>
        <w:t>清洗</w:t>
      </w:r>
      <w:r>
        <w:rPr>
          <w:rFonts w:hint="default" w:ascii="宋体" w:hAnsi="宋体" w:eastAsia="宋体" w:cs="宋体"/>
          <w:color w:val="000000" w:themeColor="text1"/>
          <w:sz w:val="24"/>
          <w:szCs w:val="24"/>
          <w:highlight w:val="none"/>
          <w:lang w:eastAsia="zh-CN"/>
          <w14:textFill>
            <w14:solidFill>
              <w14:schemeClr w14:val="tx1"/>
            </w14:solidFill>
          </w14:textFill>
        </w:rPr>
        <w:t>废水产生量为</w:t>
      </w:r>
      <w:r>
        <w:rPr>
          <w:rFonts w:hint="default" w:ascii="宋体" w:hAnsi="宋体" w:eastAsia="宋体" w:cs="宋体"/>
          <w:color w:val="000000" w:themeColor="text1"/>
          <w:sz w:val="24"/>
          <w:szCs w:val="24"/>
          <w:highlight w:val="none"/>
          <w:lang w:val="en-US" w:eastAsia="zh-CN"/>
          <w14:textFill>
            <w14:solidFill>
              <w14:schemeClr w14:val="tx1"/>
            </w14:solidFill>
          </w14:textFill>
        </w:rPr>
        <w:t>20</w:t>
      </w:r>
      <w:r>
        <w:rPr>
          <w:rFonts w:hint="eastAsia" w:ascii="宋体" w:hAnsi="宋体" w:cs="宋体"/>
          <w:color w:val="000000" w:themeColor="text1"/>
          <w:sz w:val="24"/>
          <w:szCs w:val="24"/>
          <w:highlight w:val="none"/>
          <w:lang w:val="en-US" w:eastAsia="zh-CN"/>
          <w14:textFill>
            <w14:solidFill>
              <w14:schemeClr w14:val="tx1"/>
            </w14:solidFill>
          </w14:textFill>
        </w:rPr>
        <w:t>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/d（</w:t>
      </w:r>
      <w:r>
        <w:rPr>
          <w:rFonts w:hint="default" w:ascii="宋体" w:hAnsi="宋体" w:eastAsia="宋体" w:cs="宋体"/>
          <w:color w:val="000000" w:themeColor="text1"/>
          <w:sz w:val="24"/>
          <w:szCs w:val="24"/>
          <w:highlight w:val="none"/>
          <w:lang w:val="en-US" w:eastAsia="zh-CN"/>
          <w14:textFill>
            <w14:solidFill>
              <w14:schemeClr w14:val="tx1"/>
            </w14:solidFill>
          </w14:textFill>
        </w:rPr>
        <w:t>6000m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/a）。</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本项目综合废水经厂内污水处理站处理后部分回用于车间地面清洗用水，由上文可知，回用水量为25m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/d（</w:t>
      </w:r>
      <w:r>
        <w:rPr>
          <w:rFonts w:hint="default" w:ascii="宋体" w:hAnsi="宋体" w:eastAsia="宋体" w:cs="宋体"/>
          <w:color w:val="000000" w:themeColor="text1"/>
          <w:sz w:val="24"/>
          <w:szCs w:val="24"/>
          <w:highlight w:val="none"/>
          <w:lang w:val="en-US" w:eastAsia="zh-CN"/>
          <w14:textFill>
            <w14:solidFill>
              <w14:schemeClr w14:val="tx1"/>
            </w14:solidFill>
          </w14:textFill>
        </w:rPr>
        <w:t>7500m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/a）；</w:t>
      </w:r>
      <w:r>
        <w:rPr>
          <w:rFonts w:hint="default" w:ascii="宋体" w:hAnsi="宋体" w:eastAsia="宋体" w:cs="宋体"/>
          <w:color w:val="000000" w:themeColor="text1"/>
          <w:sz w:val="24"/>
          <w:szCs w:val="24"/>
          <w:highlight w:val="none"/>
          <w:lang w:val="en-US" w:eastAsia="zh-CN"/>
          <w14:textFill>
            <w14:solidFill>
              <w14:schemeClr w14:val="tx1"/>
            </w14:solidFill>
          </w14:textFill>
        </w:rPr>
        <w:t>部分回用于厂区绿化和洒水抑尘，根据《室外给水设计规范》(GB50013-2018）道路洒水用量按照2.0L/(m2·d)~3.0L/(m2·d)计算，绿化用水量按照1.0L/(m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·d)~3.0L/(m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·d)计算，道路洒水用水量和绿化用水量都取2.0L/(m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·d)~3.0L/(m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·d)，本项目绿化及道路面积共计8000m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，则绿化及道路洒水用水量为16m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/d~18m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/d，本项目厂区绿化和洒水抑尘用水量取15m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/d</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4500m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/a）。</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综上，本项目总废水量为25360m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/a，</w:t>
      </w:r>
      <w:r>
        <w:rPr>
          <w:rFonts w:hint="default" w:ascii="宋体" w:hAnsi="宋体" w:eastAsia="宋体" w:cs="宋体"/>
          <w:color w:val="000000" w:themeColor="text1"/>
          <w:sz w:val="24"/>
          <w:szCs w:val="24"/>
          <w:highlight w:val="none"/>
          <w:lang w:val="en-US" w:eastAsia="zh-CN"/>
          <w14:textFill>
            <w14:solidFill>
              <w14:schemeClr w14:val="tx1"/>
            </w14:solidFill>
          </w14:textFill>
        </w:rPr>
        <w:t>外排纸坊河废水量为44.53m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/d</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13360m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/a），</w:t>
      </w:r>
      <w:r>
        <w:rPr>
          <w:rFonts w:hint="default" w:ascii="宋体" w:hAnsi="宋体" w:eastAsia="宋体" w:cs="宋体"/>
          <w:color w:val="000000" w:themeColor="text1"/>
          <w:sz w:val="24"/>
          <w:szCs w:val="24"/>
          <w:highlight w:val="none"/>
          <w:lang w:val="en-US" w:eastAsia="zh-CN"/>
          <w14:textFill>
            <w14:solidFill>
              <w14:schemeClr w14:val="tx1"/>
            </w14:solidFill>
          </w14:textFill>
        </w:rPr>
        <w:t>回用于厂区绿化和洒水抑尘水量为15m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/d</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4500m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/a），回用于车间地面清洗水量为</w:t>
      </w:r>
      <w:r>
        <w:rPr>
          <w:rFonts w:hint="default" w:ascii="宋体" w:hAnsi="宋体" w:eastAsia="宋体" w:cs="宋体"/>
          <w:color w:val="000000" w:themeColor="text1"/>
          <w:sz w:val="24"/>
          <w:szCs w:val="24"/>
          <w:highlight w:val="none"/>
          <w:lang w:val="en-US" w:eastAsia="zh-CN"/>
          <w14:textFill>
            <w14:solidFill>
              <w14:schemeClr w14:val="tx1"/>
            </w14:solidFill>
          </w14:textFill>
        </w:rPr>
        <w:t>25m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/d</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7500m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/a）</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jc w:val="both"/>
        <w:textAlignment w:val="auto"/>
        <w:rPr>
          <w:rFonts w:hint="eastAsia" w:ascii="Times New Roman" w:hAnsi="Times New Roman" w:eastAsia="宋体" w:cs="Times New Roman"/>
          <w:color w:val="FF0000"/>
          <w:kern w:val="2"/>
          <w:sz w:val="24"/>
          <w:szCs w:val="24"/>
          <w:lang w:val="en-US" w:eastAsia="zh-CN" w:bidi="ar-SA"/>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本工程安装的废水环保设施现场照片如下图 </w:t>
      </w:r>
      <w:r>
        <w:rPr>
          <w:rFonts w:hint="default" w:ascii="宋体" w:hAnsi="宋体" w:eastAsia="宋体" w:cs="宋体"/>
          <w:color w:val="000000" w:themeColor="text1"/>
          <w:sz w:val="24"/>
          <w:szCs w:val="24"/>
          <w:highlight w:val="none"/>
          <w:lang w:val="en-US" w:eastAsia="zh-CN"/>
          <w14:textFill>
            <w14:solidFill>
              <w14:schemeClr w14:val="tx1"/>
            </w14:solidFill>
          </w14:textFill>
        </w:rPr>
        <w:t>4-1-</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所示。</w:t>
      </w:r>
    </w:p>
    <w:p>
      <w:pPr>
        <w:ind w:left="0" w:leftChars="0" w:firstLine="0" w:firstLineChars="0"/>
        <w:jc w:val="center"/>
        <w:rPr>
          <w:rFonts w:hint="eastAsia" w:ascii="Times New Roman" w:hAnsi="Times New Roman" w:eastAsia="宋体" w:cs="Times New Roman"/>
          <w:color w:val="FF0000"/>
          <w:kern w:val="2"/>
          <w:sz w:val="24"/>
          <w:szCs w:val="24"/>
          <w:lang w:val="en-US" w:eastAsia="zh-CN" w:bidi="ar-SA"/>
        </w:rPr>
      </w:pPr>
      <w:r>
        <w:rPr>
          <w:rFonts w:hint="eastAsia" w:ascii="Times New Roman" w:hAnsi="Times New Roman" w:eastAsia="宋体" w:cs="Times New Roman"/>
          <w:color w:val="FF0000"/>
          <w:kern w:val="2"/>
          <w:sz w:val="24"/>
          <w:szCs w:val="24"/>
          <w:lang w:val="en-US" w:eastAsia="zh-CN" w:bidi="ar-SA"/>
        </w:rPr>
        <w:drawing>
          <wp:inline distT="0" distB="0" distL="114300" distR="114300">
            <wp:extent cx="3380105" cy="2537460"/>
            <wp:effectExtent l="0" t="0" r="10795" b="15240"/>
            <wp:docPr id="11" name="图片 11" descr="9eae51c134797d4aa048581b7dc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9eae51c134797d4aa048581b7dc2349"/>
                    <pic:cNvPicPr>
                      <a:picLocks noChangeAspect="1"/>
                    </pic:cNvPicPr>
                  </pic:nvPicPr>
                  <pic:blipFill>
                    <a:blip r:embed="rId13"/>
                    <a:stretch>
                      <a:fillRect/>
                    </a:stretch>
                  </pic:blipFill>
                  <pic:spPr>
                    <a:xfrm>
                      <a:off x="0" y="0"/>
                      <a:ext cx="3380105" cy="253746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leftChars="0" w:right="0" w:rightChars="0" w:firstLine="0" w:firstLineChars="0"/>
        <w:jc w:val="center"/>
        <w:textAlignment w:val="auto"/>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图4-1-1  本</w:t>
      </w:r>
      <w:r>
        <w:rPr>
          <w:rFonts w:hint="default" w:ascii="宋体" w:hAnsi="宋体" w:eastAsia="宋体" w:cs="宋体"/>
          <w:sz w:val="21"/>
          <w:szCs w:val="21"/>
          <w:highlight w:val="none"/>
          <w:lang w:val="en-US" w:eastAsia="zh-CN"/>
        </w:rPr>
        <w:t>工程安装的</w:t>
      </w:r>
      <w:r>
        <w:rPr>
          <w:rFonts w:hint="eastAsia" w:ascii="宋体" w:hAnsi="宋体" w:eastAsia="宋体" w:cs="宋体"/>
          <w:sz w:val="21"/>
          <w:szCs w:val="21"/>
          <w:highlight w:val="none"/>
          <w:lang w:val="en-US" w:eastAsia="zh-CN"/>
        </w:rPr>
        <w:t>废水处理</w:t>
      </w:r>
      <w:r>
        <w:rPr>
          <w:rFonts w:hint="default" w:ascii="宋体" w:hAnsi="宋体" w:eastAsia="宋体" w:cs="宋体"/>
          <w:sz w:val="21"/>
          <w:szCs w:val="21"/>
          <w:highlight w:val="none"/>
          <w:lang w:val="en-US" w:eastAsia="zh-CN"/>
        </w:rPr>
        <w:t>设施</w:t>
      </w:r>
    </w:p>
    <w:p>
      <w:pPr>
        <w:pStyle w:val="15"/>
        <w:pageBreakBefore w:val="0"/>
        <w:kinsoku/>
        <w:wordWrap/>
        <w:overflowPunct/>
        <w:topLinePunct w:val="0"/>
        <w:autoSpaceDE/>
        <w:autoSpaceDN/>
        <w:bidi w:val="0"/>
        <w:spacing w:line="312" w:lineRule="auto"/>
        <w:ind w:left="0" w:leftChars="0" w:firstLine="0" w:firstLineChars="0"/>
        <w:rPr>
          <w:rFonts w:hint="default"/>
          <w:sz w:val="24"/>
          <w:szCs w:val="24"/>
          <w:lang w:val="en-US" w:eastAsia="zh-CN"/>
        </w:rPr>
      </w:pPr>
      <w:r>
        <w:rPr>
          <w:rFonts w:hint="eastAsia" w:ascii="Times New Roman" w:hAnsi="Times New Roman" w:eastAsia="宋体" w:cs="Times New Roman"/>
          <w:sz w:val="24"/>
          <w:szCs w:val="24"/>
          <w:lang w:val="en-US" w:eastAsia="zh-CN"/>
        </w:rPr>
        <w:t>4.1.2</w:t>
      </w:r>
      <w:r>
        <w:rPr>
          <w:rFonts w:hint="default" w:ascii="Times New Roman" w:hAnsi="Times New Roman" w:eastAsia="宋体" w:cs="Times New Roman"/>
          <w:sz w:val="24"/>
          <w:szCs w:val="24"/>
          <w:lang w:val="en-US" w:eastAsia="zh-CN"/>
        </w:rPr>
        <w:t>废</w:t>
      </w:r>
      <w:r>
        <w:rPr>
          <w:rFonts w:hint="default"/>
          <w:sz w:val="24"/>
          <w:szCs w:val="24"/>
          <w:lang w:val="en-US" w:eastAsia="zh-CN"/>
        </w:rPr>
        <w:t>气</w:t>
      </w:r>
      <w:bookmarkEnd w:id="103"/>
      <w:bookmarkEnd w:id="104"/>
      <w:bookmarkEnd w:id="127"/>
      <w:bookmarkEnd w:id="128"/>
      <w:bookmarkEnd w:id="129"/>
      <w:bookmarkEnd w:id="130"/>
      <w:bookmarkEnd w:id="131"/>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本项目废气主要为餐厅油烟。</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在餐厅就餐人数为80人，餐厅提供三餐，能源为电，食用油消耗系数按照0.05kg/人·d计算，则年使用油量为1.2t/a，烹炒过程中油的挥发量约占总耗油量的3%，则项目油烟废气产生量为0.036t/a，餐厅每天工作时间为4小时，风机风量为3000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/h，则油烟产生浓度为10mg/m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，餐厅安装有2个工作灶台，集气罩罩面投影面积为3m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，属于小型，评价提出安装静电式油烟净化器，去除率按90%计算，则排放浓度为1.0mg/m</w:t>
      </w:r>
      <w:r>
        <w:rPr>
          <w:rFonts w:hint="eastAsia" w:ascii="宋体" w:hAnsi="宋体" w:eastAsia="宋体" w:cs="宋体"/>
          <w:color w:val="000000" w:themeColor="text1"/>
          <w:sz w:val="30"/>
          <w:szCs w:val="30"/>
          <w:highlight w:val="none"/>
          <w:vertAlign w:val="superscript"/>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，排放量为0.0036t/a，本项目油烟废气最终经过油烟净化器+不低于房顶的排气筒排放。本工程安装的废气环保设施现场照片如下图 </w:t>
      </w:r>
      <w:r>
        <w:rPr>
          <w:rFonts w:hint="default" w:ascii="宋体" w:hAnsi="宋体" w:eastAsia="宋体" w:cs="宋体"/>
          <w:color w:val="000000" w:themeColor="text1"/>
          <w:sz w:val="24"/>
          <w:szCs w:val="24"/>
          <w:highlight w:val="none"/>
          <w:lang w:val="en-US" w:eastAsia="zh-CN"/>
          <w14:textFill>
            <w14:solidFill>
              <w14:schemeClr w14:val="tx1"/>
            </w14:solidFill>
          </w14:textFill>
        </w:rPr>
        <w:t>4-1-</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所示。</w:t>
      </w:r>
    </w:p>
    <w:p>
      <w:pPr>
        <w:pStyle w:val="2"/>
        <w:ind w:left="0" w:leftChars="0" w:firstLine="0" w:firstLineChars="0"/>
        <w:jc w:val="center"/>
        <w:rPr>
          <w:rFonts w:hint="eastAsia"/>
        </w:rPr>
      </w:pPr>
      <w:r>
        <w:rPr>
          <w:rFonts w:hint="eastAsia"/>
        </w:rPr>
        <w:drawing>
          <wp:inline distT="0" distB="0" distL="114300" distR="114300">
            <wp:extent cx="5393055" cy="2282190"/>
            <wp:effectExtent l="0" t="0" r="17145" b="3810"/>
            <wp:docPr id="12" name="图片 12" descr="32fb4e9ef5606a5c280991b1d95f2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32fb4e9ef5606a5c280991b1d95f23c"/>
                    <pic:cNvPicPr>
                      <a:picLocks noChangeAspect="1"/>
                    </pic:cNvPicPr>
                  </pic:nvPicPr>
                  <pic:blipFill>
                    <a:blip r:embed="rId14"/>
                    <a:stretch>
                      <a:fillRect/>
                    </a:stretch>
                  </pic:blipFill>
                  <pic:spPr>
                    <a:xfrm>
                      <a:off x="0" y="0"/>
                      <a:ext cx="5393055" cy="228219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leftChars="0" w:right="0" w:rightChars="0" w:firstLine="0" w:firstLineChars="0"/>
        <w:jc w:val="center"/>
        <w:textAlignment w:val="auto"/>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图4-1-2  本</w:t>
      </w:r>
      <w:r>
        <w:rPr>
          <w:rFonts w:hint="default" w:ascii="宋体" w:hAnsi="宋体" w:eastAsia="宋体" w:cs="宋体"/>
          <w:sz w:val="21"/>
          <w:szCs w:val="21"/>
          <w:highlight w:val="none"/>
          <w:lang w:val="en-US" w:eastAsia="zh-CN"/>
        </w:rPr>
        <w:t>工程安装的</w:t>
      </w:r>
      <w:r>
        <w:rPr>
          <w:rFonts w:hint="eastAsia" w:ascii="宋体" w:hAnsi="宋体" w:eastAsia="宋体" w:cs="宋体"/>
          <w:sz w:val="21"/>
          <w:szCs w:val="21"/>
          <w:highlight w:val="none"/>
          <w:lang w:val="en-US" w:eastAsia="zh-CN"/>
        </w:rPr>
        <w:t>废气处理</w:t>
      </w:r>
      <w:r>
        <w:rPr>
          <w:rFonts w:hint="default" w:ascii="宋体" w:hAnsi="宋体" w:eastAsia="宋体" w:cs="宋体"/>
          <w:sz w:val="21"/>
          <w:szCs w:val="21"/>
          <w:highlight w:val="none"/>
          <w:lang w:val="en-US" w:eastAsia="zh-CN"/>
        </w:rPr>
        <w:t>设施</w:t>
      </w:r>
    </w:p>
    <w:p>
      <w:pPr>
        <w:pStyle w:val="5"/>
        <w:pageBreakBefore w:val="0"/>
        <w:numPr>
          <w:ilvl w:val="2"/>
          <w:numId w:val="0"/>
        </w:numPr>
        <w:kinsoku/>
        <w:wordWrap/>
        <w:overflowPunct/>
        <w:topLinePunct w:val="0"/>
        <w:autoSpaceDE/>
        <w:autoSpaceDN/>
        <w:bidi w:val="0"/>
        <w:spacing w:line="312" w:lineRule="auto"/>
        <w:ind w:left="720" w:leftChars="0" w:hanging="720" w:firstLineChars="0"/>
        <w:rPr>
          <w:rFonts w:hint="default"/>
          <w:sz w:val="24"/>
          <w:szCs w:val="24"/>
        </w:rPr>
      </w:pPr>
      <w:bookmarkStart w:id="134" w:name="_Toc4852"/>
      <w:bookmarkStart w:id="135" w:name="_Toc27742"/>
      <w:bookmarkStart w:id="136" w:name="_Toc20630"/>
      <w:bookmarkStart w:id="137" w:name="_Toc7761"/>
      <w:bookmarkStart w:id="138" w:name="_Toc21392"/>
      <w:r>
        <w:rPr>
          <w:rFonts w:hint="default" w:ascii="Times New Roman" w:hAnsi="Times New Roman" w:cs="Times New Roman"/>
          <w:sz w:val="24"/>
          <w:szCs w:val="24"/>
        </w:rPr>
        <mc:AlternateContent>
          <mc:Choice Requires="wps">
            <w:drawing>
              <wp:anchor distT="0" distB="0" distL="114300" distR="114300" simplePos="0" relativeHeight="251661312" behindDoc="0" locked="0" layoutInCell="1" allowOverlap="1">
                <wp:simplePos x="0" y="0"/>
                <wp:positionH relativeFrom="column">
                  <wp:posOffset>-1808480</wp:posOffset>
                </wp:positionH>
                <wp:positionV relativeFrom="paragraph">
                  <wp:posOffset>3148965</wp:posOffset>
                </wp:positionV>
                <wp:extent cx="633095" cy="283845"/>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633095" cy="2838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集气罩</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2.4pt;margin-top:247.95pt;height:22.35pt;width:49.85pt;z-index:251661312;mso-width-relative:page;mso-height-relative:page;" filled="f" stroked="f" coordsize="21600,21600" o:gfxdata="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Tcyef3gAAAA0BAAAPAAAAAAAAAAEAIAAAACIA&#10;AABkcnMvZG93bnJldi54bWxQSwECFAAUAAAACACHTuJAuQkepzwCAABnBAAADgAAAAAAAAABACAA&#10;AAAtAQAAZHJzL2Uyb0RvYy54bWxQSwUGAAAAAAYABgBZAQAA2wUAAAAA&#10;">
                <v:fill on="f" focussize="0,0"/>
                <v:stroke on="f" weight="0.5pt"/>
                <v:imagedata o:title=""/>
                <o:lock v:ext="edit" aspectratio="f"/>
                <v:textbox>
                  <w:txbxContent>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集气罩</w:t>
                      </w:r>
                    </w:p>
                  </w:txbxContent>
                </v:textbox>
              </v:shape>
            </w:pict>
          </mc:Fallback>
        </mc:AlternateContent>
      </w:r>
      <w:bookmarkStart w:id="139" w:name="_Toc496979026"/>
      <w:bookmarkStart w:id="140" w:name="_Toc497001463"/>
      <w:r>
        <w:rPr>
          <w:rFonts w:hint="default" w:ascii="Times New Roman" w:hAnsi="Times New Roman"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-2027555</wp:posOffset>
                </wp:positionH>
                <wp:positionV relativeFrom="paragraph">
                  <wp:posOffset>245110</wp:posOffset>
                </wp:positionV>
                <wp:extent cx="917575" cy="368935"/>
                <wp:effectExtent l="0" t="0" r="0" b="0"/>
                <wp:wrapNone/>
                <wp:docPr id="7" name="文本框 7"/>
                <wp:cNvGraphicFramePr/>
                <a:graphic xmlns:a="http://schemas.openxmlformats.org/drawingml/2006/main">
                  <a:graphicData uri="http://schemas.microsoft.com/office/word/2010/wordprocessingShape">
                    <wps:wsp>
                      <wps:cNvSpPr txBox="1"/>
                      <wps:spPr>
                        <a:xfrm>
                          <a:off x="0" y="0"/>
                          <a:ext cx="917575" cy="3689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宋体" w:hAnsi="宋体" w:eastAsia="宋体" w:cs="宋体"/>
                                <w:sz w:val="21"/>
                                <w:szCs w:val="21"/>
                                <w:lang w:val="en-US" w:eastAsia="zh-CN"/>
                              </w:rPr>
                            </w:pPr>
                            <w:r>
                              <w:rPr>
                                <w:rFonts w:hint="eastAsia" w:ascii="Times New Roman" w:hAnsi="Times New Roman" w:eastAsia="宋体" w:cs="Times New Roman"/>
                                <w:sz w:val="21"/>
                                <w:szCs w:val="21"/>
                                <w:lang w:val="en-US" w:eastAsia="zh-CN"/>
                              </w:rPr>
                              <w:t>车间封闭</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9.65pt;margin-top:19.3pt;height:29.05pt;width:72.25pt;z-index:251660288;mso-width-relative:page;mso-height-relative:page;" filled="f" stroked="f" coordsize="21600,21600" o:gfxdata="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AInH090AAAALAQAADwAAAAAAAAABACAAAAAiAAAA&#10;ZHJzL2Rvd25yZXYueG1sUEsBAhQAFAAAAAgAh07iQClHXDA7AgAAZQQAAA4AAAAAAAAAAQAgAAAA&#10;LAEAAGRycy9lMm9Eb2MueG1sUEsFBgAAAAAGAAYAWQEAANkFAAAAAA==&#10;">
                <v:fill on="f" focussize="0,0"/>
                <v:stroke on="f" weight="0.5pt"/>
                <v:imagedata o:title=""/>
                <o:lock v:ext="edit" aspectratio="f"/>
                <v:textbox>
                  <w:txbxContent>
                    <w:p>
                      <w:pPr>
                        <w:rPr>
                          <w:rFonts w:hint="eastAsia" w:ascii="宋体" w:hAnsi="宋体" w:eastAsia="宋体" w:cs="宋体"/>
                          <w:sz w:val="21"/>
                          <w:szCs w:val="21"/>
                          <w:lang w:val="en-US" w:eastAsia="zh-CN"/>
                        </w:rPr>
                      </w:pPr>
                      <w:r>
                        <w:rPr>
                          <w:rFonts w:hint="eastAsia" w:ascii="Times New Roman" w:hAnsi="Times New Roman" w:eastAsia="宋体" w:cs="Times New Roman"/>
                          <w:sz w:val="21"/>
                          <w:szCs w:val="21"/>
                          <w:lang w:val="en-US" w:eastAsia="zh-CN"/>
                        </w:rPr>
                        <w:t>车间封闭</w:t>
                      </w:r>
                    </w:p>
                  </w:txbxContent>
                </v:textbox>
              </v:shape>
            </w:pict>
          </mc:Fallback>
        </mc:AlternateContent>
      </w:r>
      <w:r>
        <w:rPr>
          <w:rFonts w:hint="default" w:ascii="Times New Roman" w:hAnsi="Times New Roman" w:cs="Times New Roman"/>
          <w:sz w:val="24"/>
          <w:szCs w:val="24"/>
          <w:lang w:val="en-US" w:eastAsia="zh-CN"/>
        </w:rPr>
        <w:t>4.1.3</w:t>
      </w:r>
      <w:r>
        <w:rPr>
          <w:rFonts w:hint="default"/>
          <w:sz w:val="24"/>
          <w:szCs w:val="24"/>
        </w:rPr>
        <w:t>噪声</w:t>
      </w:r>
      <w:bookmarkEnd w:id="134"/>
      <w:bookmarkEnd w:id="135"/>
      <w:bookmarkEnd w:id="136"/>
      <w:bookmarkEnd w:id="137"/>
      <w:bookmarkEnd w:id="138"/>
      <w:bookmarkEnd w:id="139"/>
      <w:bookmarkEnd w:id="140"/>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bookmarkStart w:id="141" w:name="_Toc496979027"/>
      <w:bookmarkStart w:id="142" w:name="_Toc497001464"/>
      <w:r>
        <w:rPr>
          <w:rFonts w:hint="default" w:ascii="宋体" w:hAnsi="宋体" w:eastAsia="宋体" w:cs="宋体"/>
          <w:color w:val="000000" w:themeColor="text1"/>
          <w:sz w:val="24"/>
          <w:szCs w:val="24"/>
          <w:highlight w:val="none"/>
          <w:lang w:eastAsia="zh-CN"/>
          <w14:textFill>
            <w14:solidFill>
              <w14:schemeClr w14:val="tx1"/>
            </w14:solidFill>
          </w14:textFill>
        </w:rPr>
        <w:t>该项目生产过程中产生的噪声主要</w:t>
      </w:r>
      <w:r>
        <w:rPr>
          <w:rFonts w:hint="eastAsia" w:ascii="宋体" w:hAnsi="宋体" w:eastAsia="宋体" w:cs="宋体"/>
          <w:color w:val="000000" w:themeColor="text1"/>
          <w:sz w:val="24"/>
          <w:szCs w:val="24"/>
          <w:highlight w:val="none"/>
          <w:lang w:eastAsia="zh-CN"/>
          <w14:textFill>
            <w14:solidFill>
              <w14:schemeClr w14:val="tx1"/>
            </w14:solidFill>
          </w14:textFill>
        </w:rPr>
        <w:t>机械设备运行噪声</w:t>
      </w:r>
      <w:r>
        <w:rPr>
          <w:rFonts w:hint="default" w:ascii="宋体" w:hAnsi="宋体" w:eastAsia="宋体" w:cs="宋体"/>
          <w:color w:val="000000" w:themeColor="text1"/>
          <w:sz w:val="24"/>
          <w:szCs w:val="24"/>
          <w:highlight w:val="none"/>
          <w:lang w:eastAsia="zh-CN"/>
          <w14:textFill>
            <w14:solidFill>
              <w14:schemeClr w14:val="tx1"/>
            </w14:solidFill>
          </w14:textFill>
        </w:rPr>
        <w:t>，工程噪声源强在</w:t>
      </w:r>
      <w:r>
        <w:rPr>
          <w:rFonts w:hint="default" w:ascii="宋体" w:hAnsi="宋体" w:eastAsia="宋体" w:cs="宋体"/>
          <w:color w:val="000000" w:themeColor="text1"/>
          <w:sz w:val="24"/>
          <w:szCs w:val="24"/>
          <w:highlight w:val="none"/>
          <w:lang w:val="en-US" w:eastAsia="zh-CN"/>
          <w14:textFill>
            <w14:solidFill>
              <w14:schemeClr w14:val="tx1"/>
            </w14:solidFill>
          </w14:textFill>
        </w:rPr>
        <w:t>70~85dB（A）</w:t>
      </w:r>
      <w:r>
        <w:rPr>
          <w:rFonts w:hint="default" w:ascii="宋体" w:hAnsi="宋体" w:eastAsia="宋体" w:cs="宋体"/>
          <w:color w:val="000000" w:themeColor="text1"/>
          <w:sz w:val="24"/>
          <w:szCs w:val="24"/>
          <w:highlight w:val="none"/>
          <w:lang w:eastAsia="zh-CN"/>
          <w14:textFill>
            <w14:solidFill>
              <w14:schemeClr w14:val="tx1"/>
            </w14:solidFill>
          </w14:textFill>
        </w:rPr>
        <w:t>。项目选用低噪声设备，采用加大减震基础，安装减震装置。合理安排作业时间，合理布局，采用封闭式生产车间，使用隔声墙体，厂内设置绿化带隔声。</w:t>
      </w:r>
    </w:p>
    <w:p>
      <w:pPr>
        <w:pStyle w:val="5"/>
        <w:pageBreakBefore w:val="0"/>
        <w:numPr>
          <w:ilvl w:val="2"/>
          <w:numId w:val="0"/>
        </w:numPr>
        <w:kinsoku/>
        <w:wordWrap/>
        <w:overflowPunct/>
        <w:topLinePunct w:val="0"/>
        <w:autoSpaceDE/>
        <w:autoSpaceDN/>
        <w:bidi w:val="0"/>
        <w:spacing w:line="312" w:lineRule="auto"/>
        <w:ind w:left="720" w:leftChars="0" w:hanging="720" w:firstLineChars="0"/>
        <w:rPr>
          <w:rFonts w:hint="default"/>
          <w:sz w:val="24"/>
          <w:szCs w:val="24"/>
        </w:rPr>
      </w:pPr>
      <w:bookmarkStart w:id="143" w:name="_Toc21820"/>
      <w:bookmarkStart w:id="144" w:name="_Toc11294"/>
      <w:bookmarkStart w:id="145" w:name="_Toc30914"/>
      <w:bookmarkStart w:id="146" w:name="_Toc29076"/>
      <w:bookmarkStart w:id="147" w:name="_Toc15406"/>
      <w:r>
        <w:rPr>
          <w:rFonts w:hint="default" w:ascii="Times New Roman" w:hAnsi="Times New Roman" w:cs="Times New Roman"/>
          <w:sz w:val="24"/>
          <w:szCs w:val="24"/>
          <w:lang w:val="en-US" w:eastAsia="zh-CN"/>
        </w:rPr>
        <w:t>4.1.4</w:t>
      </w:r>
      <w:r>
        <w:rPr>
          <w:rFonts w:hint="default"/>
          <w:sz w:val="24"/>
          <w:szCs w:val="24"/>
        </w:rPr>
        <w:t>固体废物</w:t>
      </w:r>
      <w:bookmarkEnd w:id="141"/>
      <w:bookmarkEnd w:id="142"/>
      <w:bookmarkEnd w:id="143"/>
      <w:bookmarkEnd w:id="144"/>
      <w:bookmarkEnd w:id="145"/>
      <w:bookmarkEnd w:id="146"/>
      <w:bookmarkEnd w:id="147"/>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bookmarkStart w:id="148" w:name="_Hlk496988018"/>
      <w:r>
        <w:rPr>
          <w:rFonts w:hint="default" w:ascii="宋体" w:hAnsi="宋体" w:eastAsia="宋体" w:cs="宋体"/>
          <w:color w:val="000000" w:themeColor="text1"/>
          <w:sz w:val="24"/>
          <w:szCs w:val="24"/>
          <w:highlight w:val="none"/>
          <w:lang w:val="en-US" w:eastAsia="zh-CN"/>
          <w14:textFill>
            <w14:solidFill>
              <w14:schemeClr w14:val="tx1"/>
            </w14:solidFill>
          </w14:textFill>
        </w:rPr>
        <w:t>本项目固体废物为一般固体废物。包括生产过程中产生的豆渣、废浆液、废包装袋、污水处理站产生的污泥以及职工生活产生的生活垃圾。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（1）豆渣：项目磨浆过程中会产生豆渣，豆渣产生率为大豆用量的40%，本项目大豆年用量为7000t，则本项目豆渣产生量约为2800t/a，经收集后暂存于一般固废间（建筑面积不小于50m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），定期外售养殖场。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sz w:val="24"/>
          <w:szCs w:val="24"/>
          <w:lang w:val="en-US" w:eastAsia="zh-CN"/>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废浆液：本项目提皮工序会产生废浆液，根据前文可知，进入提皮工序的豆浆量约为31500t/a（大豆4200t/a，水27300t/a）。在提皮过程中需要保持80℃以上的温度，该过程会有约30%的水量蒸发，蒸发量为8190t/a。经提皮产生的湿腐竹量为5800t/a，计算可得废浆液产生量为17510t/a，经收集后暂存于一般固废间（建筑面积不小于50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），定期外售养殖场。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（3）废包装袋：本项目拆包过程中废包装袋产生量约为0.1t/a，经收集后暂存于一般固废暂存间（建筑面积不小于50m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），定期外售综合利用。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（4）污泥：厂区污水处理站运行一段时间后会产生污泥，产生量约为150t/a（压滤后含水率约70%），评价要求将其通过板框压滤机脱水后暂存于污水处理站中的污泥暂存间，定期拉至填埋场填埋。</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（5）生活垃圾：本项目职工人数为80人，生活垃圾以0.5kg/(p.d)计，则生活垃圾产生量为12t/a，运至垃圾中转站集中处理。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本工程</w:t>
      </w:r>
      <w:r>
        <w:rPr>
          <w:rFonts w:hint="eastAsia" w:ascii="宋体" w:hAnsi="宋体" w:eastAsia="宋体" w:cs="宋体"/>
          <w:color w:val="000000" w:themeColor="text1"/>
          <w:sz w:val="24"/>
          <w:szCs w:val="24"/>
          <w:highlight w:val="none"/>
          <w:lang w:val="en-US" w:eastAsia="zh-CN"/>
          <w14:textFill>
            <w14:solidFill>
              <w14:schemeClr w14:val="tx1"/>
            </w14:solidFill>
          </w14:textFill>
        </w:rPr>
        <w:t>建设</w:t>
      </w:r>
      <w:r>
        <w:rPr>
          <w:rFonts w:hint="default" w:ascii="宋体" w:hAnsi="宋体" w:eastAsia="宋体" w:cs="宋体"/>
          <w:color w:val="000000" w:themeColor="text1"/>
          <w:sz w:val="24"/>
          <w:szCs w:val="24"/>
          <w:highlight w:val="none"/>
          <w:lang w:eastAsia="zh-CN"/>
          <w14:textFill>
            <w14:solidFill>
              <w14:schemeClr w14:val="tx1"/>
            </w14:solidFill>
          </w14:textFill>
        </w:rPr>
        <w:t>的</w:t>
      </w:r>
      <w:r>
        <w:rPr>
          <w:rFonts w:hint="eastAsia" w:ascii="宋体" w:hAnsi="宋体" w:eastAsia="宋体" w:cs="宋体"/>
          <w:color w:val="000000" w:themeColor="text1"/>
          <w:sz w:val="24"/>
          <w:szCs w:val="24"/>
          <w:highlight w:val="none"/>
          <w:lang w:val="en-US" w:eastAsia="zh-CN"/>
          <w14:textFill>
            <w14:solidFill>
              <w14:schemeClr w14:val="tx1"/>
            </w14:solidFill>
          </w14:textFill>
        </w:rPr>
        <w:t>一般</w:t>
      </w:r>
      <w:r>
        <w:rPr>
          <w:rFonts w:hint="eastAsia" w:ascii="宋体" w:hAnsi="宋体" w:eastAsia="宋体" w:cs="宋体"/>
          <w:color w:val="000000" w:themeColor="text1"/>
          <w:sz w:val="24"/>
          <w:szCs w:val="24"/>
          <w:highlight w:val="none"/>
          <w:lang w:eastAsia="zh-CN"/>
          <w14:textFill>
            <w14:solidFill>
              <w14:schemeClr w14:val="tx1"/>
            </w14:solidFill>
          </w14:textFill>
        </w:rPr>
        <w:t>固废间</w:t>
      </w:r>
      <w:r>
        <w:rPr>
          <w:rFonts w:hint="default" w:ascii="宋体" w:hAnsi="宋体" w:eastAsia="宋体" w:cs="宋体"/>
          <w:color w:val="000000" w:themeColor="text1"/>
          <w:sz w:val="24"/>
          <w:szCs w:val="24"/>
          <w:highlight w:val="none"/>
          <w:lang w:eastAsia="zh-CN"/>
          <w14:textFill>
            <w14:solidFill>
              <w14:schemeClr w14:val="tx1"/>
            </w14:solidFill>
          </w14:textFill>
        </w:rPr>
        <w:t>现场照片如图</w:t>
      </w:r>
      <w:bookmarkEnd w:id="148"/>
      <w:r>
        <w:rPr>
          <w:rFonts w:hint="eastAsia" w:ascii="宋体" w:hAnsi="宋体" w:eastAsia="宋体" w:cs="宋体"/>
          <w:color w:val="000000" w:themeColor="text1"/>
          <w:sz w:val="24"/>
          <w:szCs w:val="24"/>
          <w:highlight w:val="none"/>
          <w:lang w:val="en-US" w:eastAsia="zh-CN"/>
          <w14:textFill>
            <w14:solidFill>
              <w14:schemeClr w14:val="tx1"/>
            </w14:solidFill>
          </w14:textFill>
        </w:rPr>
        <w:t>所示</w:t>
      </w:r>
    </w:p>
    <w:p>
      <w:pPr>
        <w:keepNext w:val="0"/>
        <w:keepLines w:val="0"/>
        <w:pageBreakBefore w:val="0"/>
        <w:widowControl w:val="0"/>
        <w:kinsoku/>
        <w:wordWrap/>
        <w:overflowPunct/>
        <w:topLinePunct w:val="0"/>
        <w:autoSpaceDE/>
        <w:autoSpaceDN/>
        <w:bidi w:val="0"/>
        <w:adjustRightInd w:val="0"/>
        <w:snapToGrid w:val="0"/>
        <w:spacing w:line="312" w:lineRule="auto"/>
        <w:ind w:left="238" w:leftChars="85" w:right="0" w:rightChars="0" w:firstLine="240" w:firstLineChars="100"/>
        <w:jc w:val="both"/>
        <w:textAlignment w:val="auto"/>
        <w:outlineLvl w:val="9"/>
        <w:rPr>
          <w:rFonts w:hint="eastAsia" w:ascii="Times New Roman" w:hAnsi="Times New Roman" w:eastAsia="宋体" w:cs="Times New Roman"/>
          <w:color w:val="FF0000"/>
          <w:sz w:val="24"/>
          <w:szCs w:val="24"/>
          <w:highlight w:val="none"/>
          <w:lang w:val="en-US" w:eastAsia="zh-CN"/>
        </w:rPr>
      </w:pPr>
      <w:r>
        <w:rPr>
          <w:rFonts w:hint="eastAsia" w:ascii="Times New Roman" w:hAnsi="Times New Roman" w:eastAsia="宋体" w:cs="Times New Roman"/>
          <w:color w:val="FF0000"/>
          <w:sz w:val="24"/>
          <w:szCs w:val="24"/>
          <w:highlight w:val="none"/>
          <w:lang w:val="en-US" w:eastAsia="zh-CN"/>
        </w:rPr>
        <w:drawing>
          <wp:inline distT="0" distB="0" distL="114300" distR="114300">
            <wp:extent cx="2360295" cy="2141855"/>
            <wp:effectExtent l="0" t="0" r="1905" b="10795"/>
            <wp:docPr id="8" name="图片 8" descr="629046be3c07245b2630d8c0d30f0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629046be3c07245b2630d8c0d30f0bb"/>
                    <pic:cNvPicPr>
                      <a:picLocks noChangeAspect="1"/>
                    </pic:cNvPicPr>
                  </pic:nvPicPr>
                  <pic:blipFill>
                    <a:blip r:embed="rId15"/>
                    <a:stretch>
                      <a:fillRect/>
                    </a:stretch>
                  </pic:blipFill>
                  <pic:spPr>
                    <a:xfrm>
                      <a:off x="0" y="0"/>
                      <a:ext cx="2360295" cy="2141855"/>
                    </a:xfrm>
                    <a:prstGeom prst="rect">
                      <a:avLst/>
                    </a:prstGeom>
                  </pic:spPr>
                </pic:pic>
              </a:graphicData>
            </a:graphic>
          </wp:inline>
        </w:drawing>
      </w:r>
      <w:r>
        <w:rPr>
          <w:rFonts w:hint="eastAsia" w:cs="Times New Roman"/>
          <w:color w:val="FF0000"/>
          <w:sz w:val="24"/>
          <w:szCs w:val="24"/>
          <w:highlight w:val="none"/>
          <w:lang w:val="en-US" w:eastAsia="zh-CN"/>
        </w:rPr>
        <w:t xml:space="preserve">     </w:t>
      </w:r>
      <w:r>
        <w:rPr>
          <w:rFonts w:hint="eastAsia" w:ascii="Times New Roman" w:hAnsi="Times New Roman" w:eastAsia="宋体" w:cs="Times New Roman"/>
          <w:color w:val="FF0000"/>
          <w:sz w:val="24"/>
          <w:szCs w:val="24"/>
          <w:highlight w:val="none"/>
          <w:lang w:val="en-US" w:eastAsia="zh-CN"/>
        </w:rPr>
        <w:drawing>
          <wp:inline distT="0" distB="0" distL="114300" distR="114300">
            <wp:extent cx="2328545" cy="2139950"/>
            <wp:effectExtent l="0" t="0" r="14605" b="12700"/>
            <wp:docPr id="9" name="图片 9" descr="a690af779633e3b88e043e29d139b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690af779633e3b88e043e29d139b59"/>
                    <pic:cNvPicPr>
                      <a:picLocks noChangeAspect="1"/>
                    </pic:cNvPicPr>
                  </pic:nvPicPr>
                  <pic:blipFill>
                    <a:blip r:embed="rId16"/>
                    <a:stretch>
                      <a:fillRect/>
                    </a:stretch>
                  </pic:blipFill>
                  <pic:spPr>
                    <a:xfrm>
                      <a:off x="0" y="0"/>
                      <a:ext cx="2328545" cy="2139950"/>
                    </a:xfrm>
                    <a:prstGeom prst="rect">
                      <a:avLst/>
                    </a:prstGeom>
                  </pic:spPr>
                </pic:pic>
              </a:graphicData>
            </a:graphic>
          </wp:inline>
        </w:drawing>
      </w:r>
    </w:p>
    <w:p>
      <w:pPr>
        <w:rPr>
          <w:rFonts w:hint="eastAsia"/>
          <w:lang w:val="en-US" w:eastAsia="zh-CN"/>
        </w:rPr>
      </w:pPr>
      <w:r>
        <w:rPr>
          <w:rFonts w:hint="eastAsia"/>
          <w:lang w:val="en-US" w:eastAsia="zh-CN"/>
        </w:rPr>
        <w:t xml:space="preserve">         </w:t>
      </w:r>
      <w:r>
        <w:rPr>
          <w:rFonts w:hint="eastAsia"/>
          <w:lang w:val="en-US" w:eastAsia="zh-CN"/>
        </w:rPr>
        <w:drawing>
          <wp:inline distT="0" distB="0" distL="114300" distR="114300">
            <wp:extent cx="3432810" cy="1593215"/>
            <wp:effectExtent l="0" t="0" r="15240" b="6985"/>
            <wp:docPr id="10" name="图片 10" descr="b5dc8d886a87be69c136b6d44a2a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b5dc8d886a87be69c136b6d44a2a100"/>
                    <pic:cNvPicPr>
                      <a:picLocks noChangeAspect="1"/>
                    </pic:cNvPicPr>
                  </pic:nvPicPr>
                  <pic:blipFill>
                    <a:blip r:embed="rId17"/>
                    <a:stretch>
                      <a:fillRect/>
                    </a:stretch>
                  </pic:blipFill>
                  <pic:spPr>
                    <a:xfrm>
                      <a:off x="0" y="0"/>
                      <a:ext cx="3432810" cy="159321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both"/>
        <w:textAlignment w:val="auto"/>
        <w:outlineLvl w:val="9"/>
        <w:rPr>
          <w:rFonts w:hint="eastAsia" w:ascii="Times New Roman" w:hAnsi="Times New Roman" w:eastAsia="宋体" w:cs="Times New Roman"/>
          <w:color w:val="auto"/>
          <w:sz w:val="24"/>
          <w:szCs w:val="24"/>
          <w:highlight w:val="none"/>
          <w:lang w:eastAsia="zh-CN"/>
        </w:rPr>
      </w:pPr>
      <w:r>
        <w:rPr>
          <w:rFonts w:hint="eastAsia"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leftChars="0" w:right="0" w:rightChars="0" w:firstLine="0" w:firstLineChars="0"/>
        <w:jc w:val="center"/>
        <w:textAlignment w:val="auto"/>
        <w:outlineLvl w:val="9"/>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图4-1-</w:t>
      </w:r>
      <w:r>
        <w:rPr>
          <w:rFonts w:hint="eastAsia" w:ascii="宋体" w:hAnsi="宋体" w:eastAsia="宋体" w:cs="宋体"/>
          <w:sz w:val="21"/>
          <w:szCs w:val="21"/>
          <w:highlight w:val="none"/>
          <w:lang w:val="en-US" w:eastAsia="zh-CN"/>
        </w:rPr>
        <w:t>4</w:t>
      </w:r>
      <w:r>
        <w:rPr>
          <w:rFonts w:hint="default"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一般</w:t>
      </w:r>
      <w:r>
        <w:rPr>
          <w:rFonts w:hint="default" w:ascii="宋体" w:hAnsi="宋体" w:eastAsia="宋体" w:cs="宋体"/>
          <w:sz w:val="21"/>
          <w:szCs w:val="21"/>
          <w:highlight w:val="none"/>
          <w:lang w:val="en-US" w:eastAsia="zh-CN"/>
        </w:rPr>
        <w:t>固废间</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149" w:name="_Toc10198"/>
      <w:bookmarkStart w:id="150" w:name="_Toc19143"/>
      <w:bookmarkStart w:id="151" w:name="_Toc8058"/>
      <w:bookmarkStart w:id="152" w:name="_Toc29288"/>
      <w:bookmarkStart w:id="153" w:name="_Toc14370"/>
      <w:r>
        <w:rPr>
          <w:rFonts w:hint="default" w:ascii="黑体" w:hAnsi="黑体" w:eastAsia="黑体" w:cs="黑体"/>
          <w:sz w:val="30"/>
          <w:szCs w:val="30"/>
          <w:lang w:val="en-US" w:eastAsia="zh-CN"/>
        </w:rPr>
        <w:t>4.2</w:t>
      </w:r>
      <w:r>
        <w:rPr>
          <w:rFonts w:hint="eastAsia" w:ascii="黑体" w:hAnsi="黑体" w:eastAsia="黑体" w:cs="黑体"/>
          <w:sz w:val="30"/>
          <w:szCs w:val="30"/>
          <w:lang w:val="en-US" w:eastAsia="zh-CN"/>
        </w:rPr>
        <w:t>其他环境保护设施</w:t>
      </w:r>
      <w:bookmarkEnd w:id="149"/>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sz w:val="24"/>
          <w:szCs w:val="24"/>
        </w:rPr>
      </w:pPr>
      <w:bookmarkStart w:id="154" w:name="_Toc5271"/>
      <w:r>
        <w:rPr>
          <w:rFonts w:hint="default" w:ascii="Times New Roman" w:hAnsi="Times New Roman" w:cs="Times New Roman"/>
          <w:sz w:val="24"/>
          <w:szCs w:val="24"/>
          <w:lang w:val="en-US" w:eastAsia="zh-CN"/>
        </w:rPr>
        <w:t>4.2.1</w:t>
      </w:r>
      <w:r>
        <w:rPr>
          <w:rFonts w:hint="default"/>
          <w:sz w:val="24"/>
          <w:szCs w:val="24"/>
        </w:rPr>
        <w:t>环境风险防范设施</w:t>
      </w:r>
      <w:bookmarkEnd w:id="154"/>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风险防范措施</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各类事故的发生大多数与操作管理不当有直接关系，因此必须建立健全一整套严格的管理制度。本次评价建议建设方可以采取一系列的防范措施：</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①加强职工的安全教育，提高安全防范风险的意识；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②针对运营中可能发生的异常现象和存在的安全隐患，设置合理可行的技术措施，制定严格的操作规程；</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应急要求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sz w:val="24"/>
          <w:szCs w:val="24"/>
          <w:lang w:eastAsia="zh-CN"/>
        </w:rPr>
      </w:pPr>
      <w:r>
        <w:rPr>
          <w:rFonts w:hint="eastAsia" w:ascii="宋体" w:hAnsi="宋体" w:eastAsia="宋体" w:cs="宋体"/>
          <w:color w:val="000000" w:themeColor="text1"/>
          <w:sz w:val="24"/>
          <w:szCs w:val="24"/>
          <w:highlight w:val="none"/>
          <w:lang w:eastAsia="zh-CN"/>
          <w14:textFill>
            <w14:solidFill>
              <w14:schemeClr w14:val="tx1"/>
            </w14:solidFill>
          </w14:textFill>
        </w:rPr>
        <w:t>由于自然灾害或人为原因，当事故灾害不可避免的时候，有效的应急救援行动是唯一可以抵御事故灾害蔓延和减缓灾害后果的有力措施。所以，如果在事故灾害发生前建立完善的应急救援系统，制定周密的救援计划，而在灾害发生的时候采取及时有效的应急救援行动，以及的系统恢复和善后处理，可以拯救生命、保护财产、保护环境。</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155" w:name="_Toc15379"/>
      <w:r>
        <w:rPr>
          <w:rFonts w:hint="default" w:ascii="黑体" w:hAnsi="黑体" w:eastAsia="黑体" w:cs="黑体"/>
          <w:sz w:val="30"/>
          <w:szCs w:val="30"/>
          <w:lang w:val="en-US" w:eastAsia="zh-CN"/>
        </w:rPr>
        <w:t>4.3环保设施投资及“三同时”落实情况</w:t>
      </w:r>
      <w:bookmarkEnd w:id="150"/>
      <w:bookmarkEnd w:id="151"/>
      <w:bookmarkEnd w:id="152"/>
      <w:bookmarkEnd w:id="153"/>
      <w:bookmarkEnd w:id="155"/>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本项目总投资为</w:t>
      </w:r>
      <w:r>
        <w:rPr>
          <w:rFonts w:hint="eastAsia" w:ascii="宋体" w:hAnsi="宋体" w:eastAsia="宋体" w:cs="宋体"/>
          <w:color w:val="000000" w:themeColor="text1"/>
          <w:sz w:val="24"/>
          <w:szCs w:val="24"/>
          <w:highlight w:val="none"/>
          <w:lang w:val="en-US" w:eastAsia="zh-CN"/>
          <w14:textFill>
            <w14:solidFill>
              <w14:schemeClr w14:val="tx1"/>
            </w14:solidFill>
          </w14:textFill>
        </w:rPr>
        <w:t>480</w:t>
      </w:r>
      <w:r>
        <w:rPr>
          <w:rFonts w:hint="default" w:ascii="宋体" w:hAnsi="宋体" w:eastAsia="宋体" w:cs="宋体"/>
          <w:color w:val="000000" w:themeColor="text1"/>
          <w:sz w:val="24"/>
          <w:szCs w:val="24"/>
          <w:highlight w:val="none"/>
          <w:lang w:val="en-US" w:eastAsia="zh-CN"/>
          <w14:textFill>
            <w14:solidFill>
              <w14:schemeClr w14:val="tx1"/>
            </w14:solidFill>
          </w14:textFill>
        </w:rPr>
        <w:t>0万元，营运期环保总投资为</w:t>
      </w:r>
      <w:r>
        <w:rPr>
          <w:rFonts w:hint="eastAsia" w:ascii="宋体" w:hAnsi="宋体" w:eastAsia="宋体" w:cs="宋体"/>
          <w:color w:val="000000" w:themeColor="text1"/>
          <w:sz w:val="24"/>
          <w:szCs w:val="24"/>
          <w:highlight w:val="none"/>
          <w:lang w:val="en-US" w:eastAsia="zh-CN"/>
          <w14:textFill>
            <w14:solidFill>
              <w14:schemeClr w14:val="tx1"/>
            </w14:solidFill>
          </w14:textFill>
        </w:rPr>
        <w:t>47</w:t>
      </w:r>
      <w:r>
        <w:rPr>
          <w:rFonts w:hint="default" w:ascii="宋体" w:hAnsi="宋体" w:eastAsia="宋体" w:cs="宋体"/>
          <w:color w:val="000000" w:themeColor="text1"/>
          <w:sz w:val="24"/>
          <w:szCs w:val="24"/>
          <w:highlight w:val="none"/>
          <w:lang w:val="en-US" w:eastAsia="zh-CN"/>
          <w14:textFill>
            <w14:solidFill>
              <w14:schemeClr w14:val="tx1"/>
            </w14:solidFill>
          </w14:textFill>
        </w:rPr>
        <w:t>万元，占总投资的</w:t>
      </w:r>
      <w:r>
        <w:rPr>
          <w:rFonts w:hint="eastAsia" w:ascii="宋体" w:hAnsi="宋体" w:eastAsia="宋体" w:cs="宋体"/>
          <w:color w:val="000000" w:themeColor="text1"/>
          <w:sz w:val="24"/>
          <w:szCs w:val="24"/>
          <w:highlight w:val="none"/>
          <w:lang w:val="en-US" w:eastAsia="zh-CN"/>
          <w14:textFill>
            <w14:solidFill>
              <w14:schemeClr w14:val="tx1"/>
            </w14:solidFill>
          </w14:textFill>
        </w:rPr>
        <w:t>0.97%</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本</w:t>
      </w:r>
      <w:r>
        <w:rPr>
          <w:rFonts w:hint="eastAsia" w:ascii="宋体" w:hAnsi="宋体" w:eastAsia="宋体" w:cs="宋体"/>
          <w:color w:val="000000" w:themeColor="text1"/>
          <w:sz w:val="24"/>
          <w:szCs w:val="24"/>
          <w:highlight w:val="none"/>
          <w:lang w:eastAsia="zh-CN"/>
          <w14:textFill>
            <w14:solidFill>
              <w14:schemeClr w14:val="tx1"/>
            </w14:solidFill>
          </w14:textFill>
        </w:rPr>
        <w:t>项目</w:t>
      </w:r>
      <w:r>
        <w:rPr>
          <w:rFonts w:hint="eastAsia" w:ascii="宋体" w:hAnsi="宋体" w:eastAsia="宋体" w:cs="宋体"/>
          <w:color w:val="000000" w:themeColor="text1"/>
          <w:sz w:val="24"/>
          <w:szCs w:val="24"/>
          <w:highlight w:val="none"/>
          <w:lang w:val="en-US" w:eastAsia="zh-CN"/>
          <w14:textFill>
            <w14:solidFill>
              <w14:schemeClr w14:val="tx1"/>
            </w14:solidFill>
          </w14:textFill>
        </w:rPr>
        <w:t>实际</w:t>
      </w:r>
      <w:r>
        <w:rPr>
          <w:rFonts w:hint="default" w:ascii="宋体" w:hAnsi="宋体" w:eastAsia="宋体" w:cs="宋体"/>
          <w:color w:val="000000" w:themeColor="text1"/>
          <w:sz w:val="24"/>
          <w:szCs w:val="24"/>
          <w:highlight w:val="none"/>
          <w:lang w:eastAsia="zh-CN"/>
          <w14:textFill>
            <w14:solidFill>
              <w14:schemeClr w14:val="tx1"/>
            </w14:solidFill>
          </w14:textFill>
        </w:rPr>
        <w:t>总投资为</w:t>
      </w:r>
      <w:r>
        <w:rPr>
          <w:rFonts w:hint="eastAsia" w:ascii="宋体" w:hAnsi="宋体" w:eastAsia="宋体" w:cs="宋体"/>
          <w:color w:val="000000" w:themeColor="text1"/>
          <w:sz w:val="24"/>
          <w:szCs w:val="24"/>
          <w:highlight w:val="none"/>
          <w:lang w:val="en-US" w:eastAsia="zh-CN"/>
          <w14:textFill>
            <w14:solidFill>
              <w14:schemeClr w14:val="tx1"/>
            </w14:solidFill>
          </w14:textFill>
        </w:rPr>
        <w:t>800</w:t>
      </w:r>
      <w:r>
        <w:rPr>
          <w:rFonts w:hint="default" w:ascii="宋体" w:hAnsi="宋体" w:eastAsia="宋体" w:cs="宋体"/>
          <w:color w:val="000000" w:themeColor="text1"/>
          <w:sz w:val="24"/>
          <w:szCs w:val="24"/>
          <w:highlight w:val="none"/>
          <w:lang w:eastAsia="zh-CN"/>
          <w14:textFill>
            <w14:solidFill>
              <w14:schemeClr w14:val="tx1"/>
            </w14:solidFill>
          </w14:textFill>
        </w:rPr>
        <w:t>万元，其中环保投资为</w:t>
      </w:r>
      <w:r>
        <w:rPr>
          <w:rFonts w:hint="eastAsia" w:ascii="宋体" w:hAnsi="宋体" w:eastAsia="宋体" w:cs="宋体"/>
          <w:color w:val="000000" w:themeColor="text1"/>
          <w:sz w:val="24"/>
          <w:szCs w:val="24"/>
          <w:highlight w:val="none"/>
          <w:lang w:val="en-US" w:eastAsia="zh-CN"/>
          <w14:textFill>
            <w14:solidFill>
              <w14:schemeClr w14:val="tx1"/>
            </w14:solidFill>
          </w14:textFill>
        </w:rPr>
        <w:t>47</w:t>
      </w:r>
      <w:r>
        <w:rPr>
          <w:rFonts w:hint="default" w:ascii="宋体" w:hAnsi="宋体" w:eastAsia="宋体" w:cs="宋体"/>
          <w:color w:val="000000" w:themeColor="text1"/>
          <w:sz w:val="24"/>
          <w:szCs w:val="24"/>
          <w:highlight w:val="none"/>
          <w:lang w:eastAsia="zh-CN"/>
          <w14:textFill>
            <w14:solidFill>
              <w14:schemeClr w14:val="tx1"/>
            </w14:solidFill>
          </w14:textFill>
        </w:rPr>
        <w:t>万元，占总投资的</w:t>
      </w:r>
      <w:r>
        <w:rPr>
          <w:rFonts w:hint="eastAsia" w:ascii="宋体" w:hAnsi="宋体" w:eastAsia="宋体" w:cs="宋体"/>
          <w:color w:val="000000" w:themeColor="text1"/>
          <w:sz w:val="24"/>
          <w:szCs w:val="24"/>
          <w:highlight w:val="none"/>
          <w:lang w:val="en-US" w:eastAsia="zh-CN"/>
          <w14:textFill>
            <w14:solidFill>
              <w14:schemeClr w14:val="tx1"/>
            </w14:solidFill>
          </w14:textFill>
        </w:rPr>
        <w:t>5.88</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z w:val="28"/>
          <w:szCs w:val="28"/>
          <w:highlight w:val="none"/>
        </w:rPr>
      </w:pPr>
      <w:r>
        <w:rPr>
          <w:rFonts w:hint="default" w:ascii="宋体" w:hAnsi="宋体" w:eastAsia="宋体" w:cs="宋体"/>
          <w:color w:val="000000" w:themeColor="text1"/>
          <w:sz w:val="24"/>
          <w:szCs w:val="24"/>
          <w:highlight w:val="none"/>
          <w:lang w:eastAsia="zh-CN"/>
          <w14:textFill>
            <w14:solidFill>
              <w14:schemeClr w14:val="tx1"/>
            </w14:solidFill>
          </w14:textFill>
        </w:rPr>
        <w:t>实际环境保护投资见下表</w:t>
      </w:r>
      <w:r>
        <w:rPr>
          <w:rFonts w:hint="default"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-1</w:t>
      </w:r>
      <w:r>
        <w:rPr>
          <w:rFonts w:hint="default" w:ascii="宋体" w:hAnsi="宋体" w:eastAsia="宋体" w:cs="宋体"/>
          <w:color w:val="000000" w:themeColor="text1"/>
          <w:sz w:val="24"/>
          <w:szCs w:val="24"/>
          <w:highlight w:val="none"/>
          <w:lang w:eastAsia="zh-CN"/>
          <w14:textFill>
            <w14:solidFill>
              <w14:schemeClr w14:val="tx1"/>
            </w14:solidFill>
          </w14:textFill>
        </w:rPr>
        <w:t>所示：</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4</w:t>
      </w:r>
      <w:r>
        <w:rPr>
          <w:rFonts w:hint="default" w:ascii="黑体" w:hAnsi="宋体" w:eastAsia="黑体" w:cs="Times New Roman"/>
          <w:b/>
          <w:sz w:val="21"/>
          <w:szCs w:val="21"/>
          <w:vertAlign w:val="baseline"/>
        </w:rPr>
        <w:t>-</w:t>
      </w:r>
      <w:r>
        <w:rPr>
          <w:rFonts w:hint="eastAsia" w:ascii="黑体" w:hAnsi="宋体" w:eastAsia="黑体" w:cs="Times New Roman"/>
          <w:b/>
          <w:sz w:val="21"/>
          <w:szCs w:val="21"/>
          <w:vertAlign w:val="baseline"/>
          <w:lang w:val="en-US" w:eastAsia="zh-CN"/>
        </w:rPr>
        <w:t>3</w:t>
      </w:r>
      <w:r>
        <w:rPr>
          <w:rFonts w:hint="default" w:ascii="黑体" w:hAnsi="宋体" w:eastAsia="黑体" w:cs="Times New Roman"/>
          <w:b/>
          <w:sz w:val="21"/>
          <w:szCs w:val="21"/>
          <w:vertAlign w:val="baseline"/>
          <w:lang w:val="en-US" w:eastAsia="zh-CN"/>
        </w:rPr>
        <w:t xml:space="preserve">-1   </w:t>
      </w:r>
      <w:r>
        <w:rPr>
          <w:rFonts w:hint="default" w:ascii="黑体" w:hAnsi="宋体" w:eastAsia="黑体" w:cs="Times New Roman"/>
          <w:b/>
          <w:sz w:val="21"/>
          <w:szCs w:val="21"/>
          <w:vertAlign w:val="baseline"/>
        </w:rPr>
        <w:t>工程污染防治措施汇总</w:t>
      </w:r>
      <w:r>
        <w:rPr>
          <w:rFonts w:hint="default" w:ascii="黑体" w:hAnsi="宋体" w:eastAsia="黑体" w:cs="Times New Roman"/>
          <w:b/>
          <w:sz w:val="21"/>
          <w:szCs w:val="21"/>
          <w:vertAlign w:val="baseline"/>
          <w:lang w:eastAsia="zh-CN"/>
        </w:rPr>
        <w:t>及</w:t>
      </w:r>
      <w:r>
        <w:rPr>
          <w:rFonts w:hint="default" w:ascii="黑体" w:hAnsi="宋体" w:eastAsia="黑体" w:cs="Times New Roman"/>
          <w:b/>
          <w:sz w:val="21"/>
          <w:szCs w:val="21"/>
          <w:vertAlign w:val="baseline"/>
        </w:rPr>
        <w:t>实际环保投资</w:t>
      </w:r>
    </w:p>
    <w:tbl>
      <w:tblPr>
        <w:tblStyle w:val="23"/>
        <w:tblW w:w="870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27"/>
        <w:gridCol w:w="1946"/>
        <w:gridCol w:w="4261"/>
        <w:gridCol w:w="13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3" w:type="dxa"/>
            <w:gridSpan w:val="2"/>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类别</w:t>
            </w: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污染源</w:t>
            </w:r>
          </w:p>
        </w:tc>
        <w:tc>
          <w:tcPr>
            <w:tcW w:w="4261"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治理措施</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投资（万元）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456" w:type="dxa"/>
            <w:vMerge w:val="restart"/>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营运期</w:t>
            </w:r>
          </w:p>
        </w:tc>
        <w:tc>
          <w:tcPr>
            <w:tcW w:w="727" w:type="dxa"/>
            <w:vMerge w:val="restart"/>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废气</w:t>
            </w: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油烟</w:t>
            </w:r>
          </w:p>
        </w:tc>
        <w:tc>
          <w:tcPr>
            <w:tcW w:w="4261"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lang w:val="en-US" w:eastAsia="zh-CN"/>
              </w:rPr>
              <w:t>油烟净化器+不低于房顶的排气筒（DA001）</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727" w:type="dxa"/>
            <w:vMerge w:val="restart"/>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废水</w:t>
            </w: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生活污水</w:t>
            </w:r>
          </w:p>
        </w:tc>
        <w:tc>
          <w:tcPr>
            <w:tcW w:w="4261" w:type="dxa"/>
            <w:vMerge w:val="restart"/>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lang w:val="en-US" w:eastAsia="zh-CN"/>
              </w:rPr>
              <w:t>生活污水经化粪池+隔油池处理后和生产废水混合进入厂内污水处理站处理，处理后部分回用于车间地面清洗，部分回用于厂区绿化和洒水抑尘，其余排入纸坊河，最终汇入共产主义渠。</w:t>
            </w:r>
          </w:p>
        </w:tc>
        <w:tc>
          <w:tcPr>
            <w:tcW w:w="1312" w:type="dxa"/>
            <w:vMerge w:val="restart"/>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727"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9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宋体" w:hAnsi="宋体" w:eastAsia="宋体" w:cs="宋体"/>
                <w:color w:val="auto"/>
                <w:sz w:val="21"/>
                <w:szCs w:val="21"/>
                <w:lang w:val="en-US" w:eastAsia="zh-CN"/>
              </w:rPr>
              <w:t>浸泡废水</w:t>
            </w:r>
          </w:p>
        </w:tc>
        <w:tc>
          <w:tcPr>
            <w:tcW w:w="4261"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312"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727"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9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宋体" w:hAnsi="宋体" w:eastAsia="宋体" w:cs="宋体"/>
                <w:color w:val="auto"/>
                <w:sz w:val="21"/>
                <w:szCs w:val="21"/>
                <w:lang w:val="en-US" w:eastAsia="zh-CN"/>
              </w:rPr>
              <w:t>设备清洗废</w:t>
            </w:r>
            <w:r>
              <w:rPr>
                <w:rFonts w:hint="default" w:ascii="宋体" w:hAnsi="宋体" w:eastAsia="宋体" w:cs="宋体"/>
                <w:color w:val="auto"/>
                <w:sz w:val="21"/>
                <w:szCs w:val="21"/>
                <w:lang w:val="en-US" w:eastAsia="zh-CN"/>
              </w:rPr>
              <w:t>水</w:t>
            </w:r>
          </w:p>
        </w:tc>
        <w:tc>
          <w:tcPr>
            <w:tcW w:w="4261"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312"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color w:val="auto"/>
              </w:rPr>
            </w:pPr>
          </w:p>
        </w:tc>
        <w:tc>
          <w:tcPr>
            <w:tcW w:w="727"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color w:val="auto"/>
              </w:rPr>
            </w:pPr>
          </w:p>
        </w:tc>
        <w:tc>
          <w:tcPr>
            <w:tcW w:w="19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宋体" w:hAnsi="宋体" w:eastAsia="宋体" w:cs="宋体"/>
                <w:color w:val="auto"/>
                <w:sz w:val="21"/>
                <w:szCs w:val="21"/>
                <w:lang w:val="en-US" w:eastAsia="zh-CN"/>
              </w:rPr>
              <w:t>地面清洗废</w:t>
            </w:r>
            <w:r>
              <w:rPr>
                <w:rFonts w:hint="default" w:ascii="宋体" w:hAnsi="宋体" w:eastAsia="宋体" w:cs="宋体"/>
                <w:color w:val="auto"/>
                <w:sz w:val="21"/>
                <w:szCs w:val="21"/>
                <w:lang w:val="en-US" w:eastAsia="zh-CN"/>
              </w:rPr>
              <w:t>水</w:t>
            </w:r>
          </w:p>
        </w:tc>
        <w:tc>
          <w:tcPr>
            <w:tcW w:w="4261"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312"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727" w:type="dxa"/>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sz w:val="21"/>
                <w:szCs w:val="21"/>
                <w:highlight w:val="none"/>
                <w:lang w:val="en-US" w:eastAsia="zh-CN"/>
              </w:rPr>
              <w:t>噪声</w:t>
            </w: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sz w:val="21"/>
                <w:szCs w:val="21"/>
                <w:highlight w:val="none"/>
                <w:lang w:val="en-US" w:eastAsia="zh-CN"/>
              </w:rPr>
              <w:t>生产设备</w:t>
            </w:r>
          </w:p>
        </w:tc>
        <w:tc>
          <w:tcPr>
            <w:tcW w:w="4261"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sz w:val="21"/>
                <w:szCs w:val="21"/>
                <w:highlight w:val="none"/>
                <w:lang w:val="en-US" w:eastAsia="zh-CN"/>
              </w:rPr>
              <w:t>减振基础、厂房隔音、距离衰减</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727"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固废</w:t>
            </w:r>
          </w:p>
        </w:tc>
        <w:tc>
          <w:tcPr>
            <w:tcW w:w="6207" w:type="dxa"/>
            <w:gridSpan w:val="2"/>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本项目固体废物</w:t>
            </w:r>
            <w:r>
              <w:rPr>
                <w:rFonts w:hint="eastAsia" w:ascii="Times New Roman" w:hAnsi="Times New Roman" w:eastAsia="宋体" w:cs="Times New Roman"/>
                <w:color w:val="auto"/>
                <w:sz w:val="21"/>
                <w:szCs w:val="21"/>
                <w:highlight w:val="none"/>
                <w:lang w:val="en-US" w:eastAsia="zh-CN"/>
              </w:rPr>
              <w:t>为</w:t>
            </w:r>
            <w:r>
              <w:rPr>
                <w:rFonts w:hint="default" w:ascii="Times New Roman" w:hAnsi="Times New Roman" w:eastAsia="宋体" w:cs="Times New Roman"/>
                <w:color w:val="auto"/>
                <w:sz w:val="21"/>
                <w:szCs w:val="21"/>
                <w:highlight w:val="none"/>
                <w:lang w:val="en-US" w:eastAsia="zh-CN"/>
              </w:rPr>
              <w:t>一般固体废物</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包括</w:t>
            </w:r>
            <w:r>
              <w:rPr>
                <w:rFonts w:hint="eastAsia" w:ascii="Times New Roman" w:hAnsi="Times New Roman" w:eastAsia="宋体" w:cs="Times New Roman"/>
                <w:color w:val="auto"/>
                <w:sz w:val="21"/>
                <w:szCs w:val="21"/>
                <w:highlight w:val="none"/>
                <w:lang w:val="en-US" w:eastAsia="zh-CN"/>
              </w:rPr>
              <w:t>豆渣、废浆液、废包装袋</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污水处理站</w:t>
            </w:r>
            <w:r>
              <w:rPr>
                <w:rFonts w:hint="default" w:ascii="Times New Roman" w:hAnsi="Times New Roman" w:eastAsia="宋体" w:cs="Times New Roman"/>
                <w:color w:val="auto"/>
                <w:sz w:val="21"/>
                <w:szCs w:val="21"/>
                <w:highlight w:val="none"/>
                <w:lang w:val="en-US" w:eastAsia="zh-CN"/>
              </w:rPr>
              <w:t>产生的</w:t>
            </w:r>
            <w:r>
              <w:rPr>
                <w:rFonts w:hint="eastAsia" w:ascii="Times New Roman" w:hAnsi="Times New Roman" w:eastAsia="宋体" w:cs="Times New Roman"/>
                <w:color w:val="auto"/>
                <w:sz w:val="21"/>
                <w:szCs w:val="21"/>
                <w:highlight w:val="none"/>
                <w:lang w:val="en-US" w:eastAsia="zh-CN"/>
              </w:rPr>
              <w:t>污泥</w:t>
            </w:r>
            <w:r>
              <w:rPr>
                <w:rFonts w:hint="default" w:ascii="Times New Roman" w:hAnsi="Times New Roman" w:eastAsia="宋体" w:cs="Times New Roman"/>
                <w:color w:val="auto"/>
                <w:sz w:val="21"/>
                <w:szCs w:val="21"/>
                <w:highlight w:val="none"/>
                <w:lang w:val="en-US" w:eastAsia="zh-CN"/>
              </w:rPr>
              <w:t>以及职工生活产生的生活垃圾。</w:t>
            </w:r>
            <w:r>
              <w:rPr>
                <w:rFonts w:hint="eastAsia" w:ascii="Times New Roman" w:hAnsi="Times New Roman" w:eastAsia="宋体" w:cs="Times New Roman"/>
                <w:color w:val="auto"/>
                <w:sz w:val="21"/>
                <w:szCs w:val="21"/>
                <w:highlight w:val="none"/>
                <w:lang w:val="en-US" w:eastAsia="zh-CN"/>
              </w:rPr>
              <w:t>豆渣和废浆液在一般固废暂存间暂存后，定期外售养殖场，废包装袋在一般固废暂存间暂存后，定期外售，污泥在污泥暂存间暂存后，定期拉至填埋场填埋，生活垃圾定期运至垃圾中转站集中处理。</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2673" w:type="dxa"/>
            <w:gridSpan w:val="2"/>
            <w:vMerge w:val="restart"/>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公用</w:t>
            </w:r>
          </w:p>
        </w:tc>
        <w:tc>
          <w:tcPr>
            <w:tcW w:w="4261"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w:t>
            </w:r>
            <w:r>
              <w:rPr>
                <w:rFonts w:hint="eastAsia" w:ascii="Times New Roman" w:hAnsi="Times New Roman" w:eastAsia="宋体" w:cs="Times New Roman"/>
                <w:color w:val="auto"/>
                <w:sz w:val="21"/>
                <w:szCs w:val="21"/>
                <w:highlight w:val="none"/>
                <w:lang w:val="en-US" w:eastAsia="zh-CN"/>
              </w:rPr>
              <w:t>套用电量监控系统</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2673" w:type="dxa"/>
            <w:gridSpan w:val="2"/>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4261" w:type="dxa"/>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绿化</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0" w:type="dxa"/>
            <w:gridSpan w:val="4"/>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合      计</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47</w:t>
            </w:r>
          </w:p>
        </w:tc>
      </w:tr>
    </w:tbl>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本项目环评及批复阶段要求建设内容“三同时”情况落实见表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3-2</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lang w:val="en-US" w:eastAsia="zh-CN"/>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4</w:t>
      </w:r>
      <w:r>
        <w:rPr>
          <w:rFonts w:hint="default" w:ascii="黑体" w:hAnsi="宋体" w:eastAsia="黑体" w:cs="Times New Roman"/>
          <w:b/>
          <w:sz w:val="21"/>
          <w:szCs w:val="21"/>
          <w:vertAlign w:val="baseline"/>
        </w:rPr>
        <w:t>-</w:t>
      </w:r>
      <w:r>
        <w:rPr>
          <w:rFonts w:hint="eastAsia" w:ascii="黑体" w:hAnsi="宋体" w:eastAsia="黑体" w:cs="Times New Roman"/>
          <w:b/>
          <w:sz w:val="21"/>
          <w:szCs w:val="21"/>
          <w:vertAlign w:val="baseline"/>
          <w:lang w:val="en-US" w:eastAsia="zh-CN"/>
        </w:rPr>
        <w:t>3</w:t>
      </w:r>
      <w:r>
        <w:rPr>
          <w:rFonts w:hint="default" w:ascii="黑体" w:hAnsi="宋体" w:eastAsia="黑体" w:cs="Times New Roman"/>
          <w:b/>
          <w:sz w:val="21"/>
          <w:szCs w:val="21"/>
          <w:vertAlign w:val="baseline"/>
          <w:lang w:val="en-US" w:eastAsia="zh-CN"/>
        </w:rPr>
        <w:t>-2</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环境保护“三同时”落实情况</w:t>
      </w:r>
      <w:bookmarkStart w:id="156" w:name="_Toc497001466"/>
    </w:p>
    <w:tbl>
      <w:tblPr>
        <w:tblStyle w:val="23"/>
        <w:tblpPr w:leftFromText="180" w:rightFromText="180" w:vertAnchor="text" w:horzAnchor="margin" w:tblpY="31"/>
        <w:tblOverlap w:val="never"/>
        <w:tblW w:w="8662" w:type="dxa"/>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9"/>
        <w:gridCol w:w="810"/>
        <w:gridCol w:w="1515"/>
        <w:gridCol w:w="2307"/>
        <w:gridCol w:w="2488"/>
        <w:gridCol w:w="10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9"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bookmarkStart w:id="157" w:name="_Toc14744"/>
            <w:bookmarkStart w:id="158" w:name="_Toc32346"/>
            <w:bookmarkStart w:id="159" w:name="_Toc22569"/>
            <w:bookmarkStart w:id="160" w:name="_Toc5258"/>
            <w:r>
              <w:rPr>
                <w:rFonts w:hint="default" w:ascii="Times New Roman" w:hAnsi="Times New Roman" w:eastAsia="宋体" w:cs="Times New Roman"/>
                <w:color w:val="auto"/>
                <w:sz w:val="21"/>
                <w:szCs w:val="21"/>
                <w:highlight w:val="none"/>
                <w:lang w:val="en-US" w:eastAsia="zh-CN"/>
              </w:rPr>
              <w:t>序号</w:t>
            </w:r>
          </w:p>
        </w:tc>
        <w:tc>
          <w:tcPr>
            <w:tcW w:w="810"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污染</w:t>
            </w:r>
          </w:p>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类别</w:t>
            </w:r>
          </w:p>
        </w:tc>
        <w:tc>
          <w:tcPr>
            <w:tcW w:w="1515"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治理内容</w:t>
            </w:r>
          </w:p>
        </w:tc>
        <w:tc>
          <w:tcPr>
            <w:tcW w:w="2307"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环评及批复要求建设的环保设施</w:t>
            </w: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实际建设时环保设施情况</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是否一致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489"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810"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废气</w:t>
            </w:r>
          </w:p>
        </w:tc>
        <w:tc>
          <w:tcPr>
            <w:tcW w:w="1515"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油烟</w:t>
            </w:r>
          </w:p>
        </w:tc>
        <w:tc>
          <w:tcPr>
            <w:tcW w:w="2307"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lang w:val="en-US" w:eastAsia="zh-CN"/>
              </w:rPr>
              <w:t>油烟净化器+不低于房顶的排气筒（DA001）</w:t>
            </w: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lang w:val="en-US" w:eastAsia="zh-CN"/>
              </w:rPr>
              <w:t>油烟净化器+不低于房顶的排气筒（DA001）</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89"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p>
        </w:tc>
        <w:tc>
          <w:tcPr>
            <w:tcW w:w="810"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废水</w:t>
            </w:r>
          </w:p>
        </w:tc>
        <w:tc>
          <w:tcPr>
            <w:tcW w:w="151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宋体" w:hAnsi="宋体" w:eastAsia="宋体" w:cs="宋体"/>
                <w:color w:val="auto"/>
                <w:sz w:val="21"/>
                <w:szCs w:val="21"/>
                <w:lang w:val="en-US" w:eastAsia="zh-CN"/>
              </w:rPr>
              <w:t>生活污水</w:t>
            </w:r>
          </w:p>
        </w:tc>
        <w:tc>
          <w:tcPr>
            <w:tcW w:w="2307"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lang w:val="en-US" w:eastAsia="zh-CN"/>
              </w:rPr>
              <w:t>生活污水经化粪池+隔油池处理后和生产废水混合进入厂内污水处理站处理，处理后部分回用于车间地面清洗，部分回用于厂区绿化和洒水抑尘，其余排入纸坊河</w:t>
            </w:r>
          </w:p>
        </w:tc>
        <w:tc>
          <w:tcPr>
            <w:tcW w:w="2488"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2"/>
                <w:sz w:val="21"/>
                <w:szCs w:val="21"/>
                <w:highlight w:val="none"/>
                <w:vertAlign w:val="baseline"/>
                <w:lang w:val="en-US" w:eastAsia="zh-CN" w:bidi="ar-SA"/>
              </w:rPr>
            </w:pPr>
            <w:r>
              <w:rPr>
                <w:rFonts w:hint="eastAsia" w:ascii="Times New Roman" w:hAnsi="Times New Roman" w:eastAsia="宋体" w:cs="Times New Roman"/>
                <w:color w:val="auto"/>
                <w:sz w:val="21"/>
                <w:szCs w:val="21"/>
                <w:lang w:val="en-US" w:eastAsia="zh-CN"/>
              </w:rPr>
              <w:t>生活污水经化粪池+隔油池处理后和生产废水混合进入厂内污水处理站处理，处理后部分回用于车间地面清洗，部分回用于厂区绿化和洒水抑尘，其余排入纸坊河</w:t>
            </w:r>
          </w:p>
        </w:tc>
        <w:tc>
          <w:tcPr>
            <w:tcW w:w="1053"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宋体" w:hAnsi="宋体" w:eastAsia="宋体" w:cs="宋体"/>
                <w:color w:val="auto"/>
                <w:sz w:val="21"/>
                <w:szCs w:val="21"/>
                <w:lang w:val="en-US" w:eastAsia="zh-CN"/>
              </w:rPr>
              <w:t>浸泡废水</w:t>
            </w:r>
          </w:p>
        </w:tc>
        <w:tc>
          <w:tcPr>
            <w:tcW w:w="2307"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488"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宋体" w:hAnsi="宋体" w:eastAsia="宋体" w:cs="宋体"/>
                <w:color w:val="auto"/>
                <w:sz w:val="21"/>
                <w:szCs w:val="21"/>
                <w:lang w:val="en-US" w:eastAsia="zh-CN"/>
              </w:rPr>
              <w:t>设备清洗废</w:t>
            </w:r>
            <w:r>
              <w:rPr>
                <w:rFonts w:hint="default" w:ascii="宋体" w:hAnsi="宋体" w:eastAsia="宋体" w:cs="宋体"/>
                <w:color w:val="auto"/>
                <w:sz w:val="21"/>
                <w:szCs w:val="21"/>
                <w:lang w:val="en-US" w:eastAsia="zh-CN"/>
              </w:rPr>
              <w:t>水</w:t>
            </w:r>
          </w:p>
        </w:tc>
        <w:tc>
          <w:tcPr>
            <w:tcW w:w="2307"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488"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宋体" w:hAnsi="宋体" w:eastAsia="宋体" w:cs="宋体"/>
                <w:color w:val="auto"/>
                <w:sz w:val="21"/>
                <w:szCs w:val="21"/>
                <w:lang w:val="en-US" w:eastAsia="zh-CN"/>
              </w:rPr>
              <w:t>地面清洗废</w:t>
            </w:r>
            <w:r>
              <w:rPr>
                <w:rFonts w:hint="default" w:ascii="宋体" w:hAnsi="宋体" w:eastAsia="宋体" w:cs="宋体"/>
                <w:color w:val="auto"/>
                <w:sz w:val="21"/>
                <w:szCs w:val="21"/>
                <w:lang w:val="en-US" w:eastAsia="zh-CN"/>
              </w:rPr>
              <w:t>水</w:t>
            </w:r>
          </w:p>
        </w:tc>
        <w:tc>
          <w:tcPr>
            <w:tcW w:w="2307"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488"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9"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p>
        </w:tc>
        <w:tc>
          <w:tcPr>
            <w:tcW w:w="810"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噪声</w:t>
            </w:r>
          </w:p>
        </w:tc>
        <w:tc>
          <w:tcPr>
            <w:tcW w:w="1515"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机械运行噪声</w:t>
            </w:r>
          </w:p>
        </w:tc>
        <w:tc>
          <w:tcPr>
            <w:tcW w:w="2307"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减振基础，车间隔声、距离衰减</w:t>
            </w: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减振基础，车间隔声、距离衰减</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89"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w:t>
            </w:r>
          </w:p>
        </w:tc>
        <w:tc>
          <w:tcPr>
            <w:tcW w:w="810"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一般</w:t>
            </w:r>
            <w:r>
              <w:rPr>
                <w:rFonts w:hint="default" w:ascii="Times New Roman" w:hAnsi="Times New Roman" w:eastAsia="宋体" w:cs="Times New Roman"/>
                <w:color w:val="auto"/>
                <w:sz w:val="21"/>
                <w:szCs w:val="21"/>
                <w:highlight w:val="none"/>
                <w:lang w:val="en-US" w:eastAsia="zh-CN"/>
              </w:rPr>
              <w:t>固废</w:t>
            </w:r>
          </w:p>
        </w:tc>
        <w:tc>
          <w:tcPr>
            <w:tcW w:w="1515"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豆渣</w:t>
            </w:r>
          </w:p>
        </w:tc>
        <w:tc>
          <w:tcPr>
            <w:tcW w:w="2307"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一般固废暂存间暂存后，定期外售养殖场</w:t>
            </w:r>
          </w:p>
        </w:tc>
        <w:tc>
          <w:tcPr>
            <w:tcW w:w="2488"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2"/>
                <w:sz w:val="21"/>
                <w:szCs w:val="21"/>
                <w:highlight w:val="none"/>
                <w:vertAlign w:val="baseline"/>
                <w:lang w:val="en-US" w:eastAsia="zh-CN" w:bidi="ar-SA"/>
              </w:rPr>
            </w:pPr>
            <w:r>
              <w:rPr>
                <w:rFonts w:hint="eastAsia" w:ascii="Times New Roman" w:hAnsi="Times New Roman" w:eastAsia="宋体" w:cs="Times New Roman"/>
                <w:color w:val="auto"/>
                <w:sz w:val="21"/>
                <w:szCs w:val="21"/>
                <w:highlight w:val="none"/>
                <w:lang w:val="en-US" w:eastAsia="zh-CN"/>
              </w:rPr>
              <w:t>一般固废暂存间暂存后，定期外售养殖场</w:t>
            </w:r>
          </w:p>
        </w:tc>
        <w:tc>
          <w:tcPr>
            <w:tcW w:w="1053"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废浆液</w:t>
            </w:r>
          </w:p>
        </w:tc>
        <w:tc>
          <w:tcPr>
            <w:tcW w:w="2307"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488"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废包装物</w:t>
            </w:r>
          </w:p>
        </w:tc>
        <w:tc>
          <w:tcPr>
            <w:tcW w:w="2307"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一般固废暂存间暂存后，定期外售</w:t>
            </w: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一般固废暂存间暂存后，定期外售</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污水站产生的污泥</w:t>
            </w:r>
          </w:p>
        </w:tc>
        <w:tc>
          <w:tcPr>
            <w:tcW w:w="2307"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污泥暂存间暂存后，定期拉至填埋场填埋</w:t>
            </w: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污泥暂存间暂存后，定期拉至填埋场填埋</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生活垃圾</w:t>
            </w:r>
          </w:p>
        </w:tc>
        <w:tc>
          <w:tcPr>
            <w:tcW w:w="2307"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定期运至垃圾中转站集中处理</w:t>
            </w: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2"/>
                <w:sz w:val="21"/>
                <w:szCs w:val="21"/>
                <w:highlight w:val="none"/>
                <w:vertAlign w:val="baseline"/>
                <w:lang w:val="en-US" w:eastAsia="zh-CN" w:bidi="ar-SA"/>
              </w:rPr>
            </w:pPr>
            <w:r>
              <w:rPr>
                <w:rFonts w:hint="eastAsia" w:ascii="Times New Roman" w:hAnsi="Times New Roman" w:eastAsia="宋体" w:cs="Times New Roman"/>
                <w:color w:val="auto"/>
                <w:sz w:val="21"/>
                <w:szCs w:val="21"/>
                <w:highlight w:val="none"/>
                <w:lang w:val="en-US" w:eastAsia="zh-CN"/>
              </w:rPr>
              <w:t>定期运至垃圾中转站集中处理</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89"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5</w:t>
            </w:r>
          </w:p>
        </w:tc>
        <w:tc>
          <w:tcPr>
            <w:tcW w:w="2325" w:type="dxa"/>
            <w:gridSpan w:val="2"/>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公用</w:t>
            </w:r>
          </w:p>
        </w:tc>
        <w:tc>
          <w:tcPr>
            <w:tcW w:w="2307"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w:t>
            </w:r>
            <w:r>
              <w:rPr>
                <w:rFonts w:hint="eastAsia" w:ascii="Times New Roman" w:hAnsi="Times New Roman" w:eastAsia="宋体" w:cs="Times New Roman"/>
                <w:color w:val="auto"/>
                <w:sz w:val="21"/>
                <w:szCs w:val="21"/>
                <w:highlight w:val="none"/>
                <w:lang w:val="en-US" w:eastAsia="zh-CN"/>
              </w:rPr>
              <w:t>套用电量监控系统</w:t>
            </w: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w:t>
            </w:r>
            <w:r>
              <w:rPr>
                <w:rFonts w:hint="eastAsia" w:ascii="Times New Roman" w:hAnsi="Times New Roman" w:eastAsia="宋体" w:cs="Times New Roman"/>
                <w:color w:val="auto"/>
                <w:sz w:val="21"/>
                <w:szCs w:val="21"/>
                <w:highlight w:val="none"/>
                <w:lang w:val="en-US" w:eastAsia="zh-CN"/>
              </w:rPr>
              <w:t>套用电量监控系统</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cs="Times New Roman"/>
                <w:color w:val="auto"/>
                <w:sz w:val="21"/>
                <w:szCs w:val="21"/>
                <w:highlight w:val="none"/>
                <w:lang w:val="en-US" w:eastAsia="zh-CN"/>
              </w:rPr>
            </w:pPr>
            <w:bookmarkStart w:id="161" w:name="_Toc27152"/>
          </w:p>
        </w:tc>
        <w:tc>
          <w:tcPr>
            <w:tcW w:w="2325" w:type="dxa"/>
            <w:gridSpan w:val="2"/>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307"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绿化</w:t>
            </w: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正在绿化</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一致</w:t>
            </w:r>
          </w:p>
        </w:tc>
      </w:tr>
    </w:tbl>
    <w:p>
      <w:pPr>
        <w:pStyle w:val="3"/>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r>
        <w:rPr>
          <w:rFonts w:hint="default" w:ascii="黑体" w:hAnsi="黑体" w:eastAsia="黑体" w:cs="黑体"/>
          <w:b/>
          <w:bCs w:val="0"/>
          <w:lang w:val="en-US" w:eastAsia="zh-CN"/>
        </w:rPr>
        <w:t>5</w:t>
      </w:r>
      <w:r>
        <w:rPr>
          <w:rFonts w:hint="eastAsia" w:ascii="黑体" w:hAnsi="黑体" w:eastAsia="黑体" w:cs="黑体"/>
          <w:b/>
          <w:bCs w:val="0"/>
          <w:lang w:val="en-US" w:eastAsia="zh-CN"/>
        </w:rPr>
        <w:t>环境影响</w:t>
      </w:r>
      <w:r>
        <w:rPr>
          <w:rFonts w:hint="default" w:ascii="黑体" w:hAnsi="黑体" w:eastAsia="黑体" w:cs="黑体"/>
          <w:b/>
          <w:bCs w:val="0"/>
          <w:lang w:val="en-US" w:eastAsia="zh-CN"/>
        </w:rPr>
        <w:t>报告</w:t>
      </w:r>
      <w:r>
        <w:rPr>
          <w:rFonts w:hint="eastAsia" w:ascii="黑体" w:hAnsi="黑体" w:eastAsia="黑体" w:cs="黑体"/>
          <w:b/>
          <w:bCs w:val="0"/>
          <w:lang w:val="en-US" w:eastAsia="zh-CN"/>
        </w:rPr>
        <w:t>表</w:t>
      </w:r>
      <w:r>
        <w:rPr>
          <w:rFonts w:hint="default" w:ascii="黑体" w:hAnsi="黑体" w:eastAsia="黑体" w:cs="黑体"/>
          <w:b/>
          <w:bCs w:val="0"/>
          <w:lang w:val="en-US" w:eastAsia="zh-CN"/>
        </w:rPr>
        <w:t>主要结论与建议及</w:t>
      </w:r>
      <w:r>
        <w:rPr>
          <w:rFonts w:hint="eastAsia" w:ascii="黑体" w:hAnsi="黑体" w:eastAsia="黑体" w:cs="黑体"/>
          <w:b/>
          <w:bCs w:val="0"/>
          <w:lang w:val="en-US" w:eastAsia="zh-CN"/>
        </w:rPr>
        <w:t>其</w:t>
      </w:r>
      <w:r>
        <w:rPr>
          <w:rFonts w:hint="default" w:ascii="黑体" w:hAnsi="黑体" w:eastAsia="黑体" w:cs="黑体"/>
          <w:b/>
          <w:bCs w:val="0"/>
          <w:lang w:val="en-US" w:eastAsia="zh-CN"/>
        </w:rPr>
        <w:t>审批部门审批决定</w:t>
      </w:r>
      <w:bookmarkEnd w:id="157"/>
      <w:bookmarkEnd w:id="158"/>
      <w:bookmarkEnd w:id="159"/>
      <w:bookmarkEnd w:id="160"/>
      <w:bookmarkEnd w:id="161"/>
    </w:p>
    <w:bookmarkEnd w:id="156"/>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162" w:name="_Toc26318"/>
      <w:bookmarkStart w:id="163" w:name="_Toc26580"/>
      <w:bookmarkStart w:id="164" w:name="_Toc28477"/>
      <w:bookmarkStart w:id="165" w:name="_Toc10488"/>
      <w:bookmarkStart w:id="166" w:name="_Toc27063"/>
      <w:r>
        <w:rPr>
          <w:rFonts w:hint="default" w:ascii="黑体" w:hAnsi="黑体" w:eastAsia="黑体" w:cs="黑体"/>
          <w:sz w:val="30"/>
          <w:szCs w:val="30"/>
          <w:lang w:val="en-US" w:eastAsia="zh-CN"/>
        </w:rPr>
        <w:t>5.1建设项目环评报告表的主要结论与建议</w:t>
      </w:r>
      <w:bookmarkEnd w:id="162"/>
      <w:bookmarkEnd w:id="163"/>
      <w:bookmarkEnd w:id="164"/>
      <w:bookmarkEnd w:id="165"/>
      <w:bookmarkEnd w:id="166"/>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bookmarkStart w:id="167" w:name="_Toc497001467"/>
      <w:bookmarkStart w:id="168" w:name="_Toc496979030"/>
      <w:bookmarkStart w:id="169" w:name="_Toc3525"/>
      <w:bookmarkStart w:id="170" w:name="_Toc25514"/>
      <w:bookmarkStart w:id="171" w:name="_Toc24432"/>
      <w:bookmarkStart w:id="172" w:name="_Toc10524"/>
      <w:bookmarkStart w:id="173" w:name="_Toc7144"/>
      <w:r>
        <w:rPr>
          <w:rFonts w:hint="eastAsia" w:ascii="宋体" w:hAnsi="宋体" w:eastAsia="宋体" w:cs="宋体"/>
          <w:color w:val="000000" w:themeColor="text1"/>
          <w:sz w:val="24"/>
          <w:szCs w:val="24"/>
          <w:highlight w:val="none"/>
          <w:lang w:val="en-US" w:eastAsia="zh-CN"/>
          <w14:textFill>
            <w14:solidFill>
              <w14:schemeClr w14:val="tx1"/>
            </w14:solidFill>
          </w14:textFill>
        </w:rPr>
        <w:t>5.1.1</w:t>
      </w:r>
      <w:r>
        <w:rPr>
          <w:rFonts w:hint="default" w:ascii="宋体" w:hAnsi="宋体" w:eastAsia="宋体" w:cs="宋体"/>
          <w:color w:val="000000" w:themeColor="text1"/>
          <w:sz w:val="24"/>
          <w:szCs w:val="24"/>
          <w:highlight w:val="none"/>
          <w:lang w:eastAsia="zh-CN"/>
          <w14:textFill>
            <w14:solidFill>
              <w14:schemeClr w14:val="tx1"/>
            </w14:solidFill>
          </w14:textFill>
        </w:rPr>
        <w:t>主要结论</w:t>
      </w:r>
      <w:bookmarkEnd w:id="167"/>
      <w:bookmarkEnd w:id="168"/>
      <w:bookmarkEnd w:id="169"/>
      <w:bookmarkEnd w:id="170"/>
      <w:bookmarkEnd w:id="171"/>
      <w:bookmarkEnd w:id="172"/>
      <w:bookmarkEnd w:id="173"/>
      <w:bookmarkStart w:id="174" w:name="_Toc497001469"/>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1）大气环境影响分析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GB" w:eastAsia="zh-CN"/>
          <w14:textFill>
            <w14:solidFill>
              <w14:schemeClr w14:val="tx1"/>
            </w14:solidFill>
          </w14:textFill>
        </w:rPr>
      </w:pPr>
      <w:r>
        <w:rPr>
          <w:rFonts w:hint="eastAsia" w:ascii="宋体" w:hAnsi="宋体" w:eastAsia="宋体" w:cs="宋体"/>
          <w:color w:val="000000" w:themeColor="text1"/>
          <w:sz w:val="24"/>
          <w:szCs w:val="24"/>
          <w:highlight w:val="none"/>
          <w:lang w:val="en-GB" w:eastAsia="zh-CN"/>
          <w14:textFill>
            <w14:solidFill>
              <w14:schemeClr w14:val="tx1"/>
            </w14:solidFill>
          </w14:textFill>
        </w:rPr>
        <w:t>本项目餐厅油烟经油烟净化器处理后满足《餐饮业油烟污染物排放标准》（DB41/1604-2018）</w:t>
      </w:r>
      <w:r>
        <w:rPr>
          <w:rFonts w:hint="default" w:ascii="宋体" w:hAnsi="宋体" w:eastAsia="宋体" w:cs="宋体"/>
          <w:color w:val="000000" w:themeColor="text1"/>
          <w:sz w:val="24"/>
          <w:szCs w:val="24"/>
          <w:highlight w:val="none"/>
          <w:lang w:val="en-GB" w:eastAsia="zh-CN"/>
          <w14:textFill>
            <w14:solidFill>
              <w14:schemeClr w14:val="tx1"/>
            </w14:solidFill>
          </w14:textFill>
        </w:rPr>
        <w:t>中</w:t>
      </w:r>
      <w:r>
        <w:rPr>
          <w:rFonts w:hint="eastAsia" w:ascii="宋体" w:hAnsi="宋体" w:eastAsia="宋体" w:cs="宋体"/>
          <w:color w:val="000000" w:themeColor="text1"/>
          <w:sz w:val="24"/>
          <w:szCs w:val="24"/>
          <w:highlight w:val="none"/>
          <w:lang w:val="en-GB" w:eastAsia="zh-CN"/>
          <w14:textFill>
            <w14:solidFill>
              <w14:schemeClr w14:val="tx1"/>
            </w14:solidFill>
          </w14:textFill>
        </w:rPr>
        <w:t>1.5</w:t>
      </w:r>
      <w:r>
        <w:rPr>
          <w:rFonts w:hint="default" w:ascii="宋体" w:hAnsi="宋体" w:eastAsia="宋体" w:cs="宋体"/>
          <w:color w:val="000000" w:themeColor="text1"/>
          <w:sz w:val="24"/>
          <w:szCs w:val="24"/>
          <w:highlight w:val="none"/>
          <w:lang w:val="en-GB" w:eastAsia="zh-CN"/>
          <w14:textFill>
            <w14:solidFill>
              <w14:schemeClr w14:val="tx1"/>
            </w14:solidFill>
          </w14:textFill>
        </w:rPr>
        <w:t>mg/m</w:t>
      </w:r>
      <w:r>
        <w:rPr>
          <w:rFonts w:hint="default" w:ascii="宋体" w:hAnsi="宋体" w:eastAsia="宋体" w:cs="宋体"/>
          <w:color w:val="000000" w:themeColor="text1"/>
          <w:sz w:val="30"/>
          <w:szCs w:val="30"/>
          <w:highlight w:val="none"/>
          <w:vertAlign w:val="superscript"/>
          <w:lang w:val="en-GB" w:eastAsia="zh-CN"/>
          <w14:textFill>
            <w14:solidFill>
              <w14:schemeClr w14:val="tx1"/>
            </w14:solidFill>
          </w14:textFill>
        </w:rPr>
        <w:t>3</w:t>
      </w:r>
      <w:r>
        <w:rPr>
          <w:rFonts w:hint="default" w:ascii="宋体" w:hAnsi="宋体" w:eastAsia="宋体" w:cs="宋体"/>
          <w:color w:val="000000" w:themeColor="text1"/>
          <w:sz w:val="24"/>
          <w:szCs w:val="24"/>
          <w:highlight w:val="none"/>
          <w:lang w:val="en-GB" w:eastAsia="zh-CN"/>
          <w14:textFill>
            <w14:solidFill>
              <w14:schemeClr w14:val="tx1"/>
            </w14:solidFill>
          </w14:textFill>
        </w:rPr>
        <w:t>的最高允许排放浓度限值</w:t>
      </w:r>
      <w:r>
        <w:rPr>
          <w:rFonts w:hint="eastAsia" w:ascii="宋体" w:hAnsi="宋体" w:eastAsia="宋体" w:cs="宋体"/>
          <w:color w:val="000000" w:themeColor="text1"/>
          <w:sz w:val="24"/>
          <w:szCs w:val="24"/>
          <w:highlight w:val="none"/>
          <w:lang w:val="en-GB"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）水环境影响分析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本项目废水主要包括生活污水、</w:t>
      </w:r>
      <w:r>
        <w:rPr>
          <w:rFonts w:hint="eastAsia" w:ascii="宋体" w:hAnsi="宋体" w:eastAsia="宋体" w:cs="宋体"/>
          <w:color w:val="000000" w:themeColor="text1"/>
          <w:sz w:val="24"/>
          <w:szCs w:val="24"/>
          <w:highlight w:val="none"/>
          <w:lang w:val="en-US" w:eastAsia="zh-CN"/>
          <w14:textFill>
            <w14:solidFill>
              <w14:schemeClr w14:val="tx1"/>
            </w14:solidFill>
          </w14:textFill>
        </w:rPr>
        <w:t>大豆浸泡废水</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设备清洗废水</w:t>
      </w:r>
      <w:r>
        <w:rPr>
          <w:rFonts w:hint="default" w:ascii="宋体" w:hAnsi="宋体" w:eastAsia="宋体" w:cs="宋体"/>
          <w:color w:val="000000" w:themeColor="text1"/>
          <w:sz w:val="24"/>
          <w:szCs w:val="24"/>
          <w:highlight w:val="none"/>
          <w:lang w:val="en-US" w:eastAsia="zh-CN"/>
          <w14:textFill>
            <w14:solidFill>
              <w14:schemeClr w14:val="tx1"/>
            </w14:solidFill>
          </w14:textFill>
        </w:rPr>
        <w:t>和</w:t>
      </w:r>
      <w:r>
        <w:rPr>
          <w:rFonts w:hint="eastAsia" w:ascii="宋体" w:hAnsi="宋体" w:eastAsia="宋体" w:cs="宋体"/>
          <w:color w:val="000000" w:themeColor="text1"/>
          <w:sz w:val="24"/>
          <w:szCs w:val="24"/>
          <w:highlight w:val="none"/>
          <w:lang w:val="en-US" w:eastAsia="zh-CN"/>
          <w14:textFill>
            <w14:solidFill>
              <w14:schemeClr w14:val="tx1"/>
            </w14:solidFill>
          </w14:textFill>
        </w:rPr>
        <w:t>地面清洗废水</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sz w:val="24"/>
          <w:szCs w:val="24"/>
          <w:lang w:eastAsia="zh-CN"/>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全厂废水经污水处理站处理后污染物浓度为COD：29.04mg/L，SS：13.39mg/L，NH3-N：1.36mg/L，TP：0.24mg/L，动植物油：1.66mg/L，外排水水质能够满足《省辖海河流域水污染物排放标准》（DB41/777—2013）、《地表水环境质量标准》（GB 3838-2002）及新乡市地表水责任断面控制标准相关限值要求，回用水水质能够满足《城市污水再生利用城市杂用水水质》（GB18920-2020）限值要求。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噪</w:t>
      </w:r>
      <w:r>
        <w:rPr>
          <w:rFonts w:hint="default" w:ascii="宋体" w:hAnsi="宋体" w:eastAsia="宋体" w:cs="宋体"/>
          <w:color w:val="000000" w:themeColor="text1"/>
          <w:sz w:val="24"/>
          <w:szCs w:val="24"/>
          <w:highlight w:val="none"/>
          <w:lang w:eastAsia="zh-CN"/>
          <w14:textFill>
            <w14:solidFill>
              <w14:schemeClr w14:val="tx1"/>
            </w14:solidFill>
          </w14:textFill>
        </w:rPr>
        <w:t>声环境影响分析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项目生产期间高噪声设备经基础减振、厂房隔声后，项目厂区四周噪声</w:t>
      </w:r>
      <w:r>
        <w:rPr>
          <w:rFonts w:hint="default" w:ascii="宋体" w:hAnsi="宋体" w:eastAsia="宋体" w:cs="宋体"/>
          <w:color w:val="000000" w:themeColor="text1"/>
          <w:sz w:val="24"/>
          <w:szCs w:val="24"/>
          <w:highlight w:val="none"/>
          <w:lang w:val="en-US" w:eastAsia="zh-CN"/>
          <w14:textFill>
            <w14:solidFill>
              <w14:schemeClr w14:val="tx1"/>
            </w14:solidFill>
          </w14:textFill>
        </w:rPr>
        <w:t>贡献</w:t>
      </w:r>
      <w:r>
        <w:rPr>
          <w:rFonts w:hint="default" w:ascii="宋体" w:hAnsi="宋体" w:eastAsia="宋体" w:cs="宋体"/>
          <w:color w:val="000000" w:themeColor="text1"/>
          <w:sz w:val="24"/>
          <w:szCs w:val="24"/>
          <w:highlight w:val="none"/>
          <w:lang w:eastAsia="zh-CN"/>
          <w14:textFill>
            <w14:solidFill>
              <w14:schemeClr w14:val="tx1"/>
            </w14:solidFill>
          </w14:textFill>
        </w:rPr>
        <w:t>值能够满足《工业企业厂界环境噪声排放标准》（GB12348-2008）</w:t>
      </w: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类昼间6</w:t>
      </w:r>
      <w:r>
        <w:rPr>
          <w:rFonts w:hint="default" w:ascii="宋体" w:hAnsi="宋体" w:eastAsia="宋体" w:cs="宋体"/>
          <w:color w:val="000000" w:themeColor="text1"/>
          <w:sz w:val="24"/>
          <w:szCs w:val="24"/>
          <w:highlight w:val="none"/>
          <w:lang w:val="en-US" w:eastAsia="zh-CN"/>
          <w14:textFill>
            <w14:solidFill>
              <w14:schemeClr w14:val="tx1"/>
            </w14:solidFill>
          </w14:textFill>
        </w:rPr>
        <w:t>0</w:t>
      </w:r>
      <w:r>
        <w:rPr>
          <w:rFonts w:hint="default" w:ascii="宋体" w:hAnsi="宋体" w:eastAsia="宋体" w:cs="宋体"/>
          <w:color w:val="000000" w:themeColor="text1"/>
          <w:sz w:val="24"/>
          <w:szCs w:val="24"/>
          <w:highlight w:val="none"/>
          <w:lang w:eastAsia="zh-CN"/>
          <w14:textFill>
            <w14:solidFill>
              <w14:schemeClr w14:val="tx1"/>
            </w14:solidFill>
          </w14:textFill>
        </w:rPr>
        <w:t>dB(A)的标准要求，对四周环境影响较小。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eastAsia="zh-CN"/>
          <w14:textFill>
            <w14:solidFill>
              <w14:schemeClr w14:val="tx1"/>
            </w14:solidFill>
          </w14:textFill>
        </w:rPr>
        <w:t>）固体废物对环境影响分析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本项目要求企业按照评价指南和《一般工业固体废物贮存和填埋场污染控制标准》（GB18599-2020）的要求，对一般固体废物及一般固废间的管理应该满足以下措施：</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①一般工业固体废物贮存、处置场，禁止危险废物和生活垃圾混入。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②贮存、处置场的环境保护图形标志，应按照GB15562.2规定进行检查和维护；</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综上，项目运营过程中对产生的固体废物全部进行了有效的处置，不会对周围环境造成较大的影响。评价认为：项目固废处置措施可行。</w:t>
      </w:r>
      <w:bookmarkStart w:id="175" w:name="_Toc9408"/>
      <w:bookmarkStart w:id="176" w:name="_Toc14877"/>
      <w:bookmarkStart w:id="177" w:name="_Toc24147"/>
      <w:bookmarkStart w:id="178" w:name="_Toc25237"/>
      <w:bookmarkStart w:id="179" w:name="_Toc20144"/>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地下水和</w:t>
      </w:r>
      <w:r>
        <w:rPr>
          <w:rFonts w:hint="default" w:ascii="宋体" w:hAnsi="宋体" w:eastAsia="宋体" w:cs="宋体"/>
          <w:color w:val="000000" w:themeColor="text1"/>
          <w:sz w:val="24"/>
          <w:szCs w:val="24"/>
          <w:highlight w:val="none"/>
          <w:lang w:eastAsia="zh-CN"/>
          <w14:textFill>
            <w14:solidFill>
              <w14:schemeClr w14:val="tx1"/>
            </w14:solidFill>
          </w14:textFill>
        </w:rPr>
        <w:t>土壤</w:t>
      </w:r>
      <w:r>
        <w:rPr>
          <w:rFonts w:hint="default" w:ascii="宋体" w:hAnsi="宋体" w:eastAsia="宋体" w:cs="宋体"/>
          <w:color w:val="000000" w:themeColor="text1"/>
          <w:sz w:val="24"/>
          <w:szCs w:val="24"/>
          <w:highlight w:val="none"/>
          <w:lang w:val="en-US" w:eastAsia="zh-CN"/>
          <w14:textFill>
            <w14:solidFill>
              <w14:schemeClr w14:val="tx1"/>
            </w14:solidFill>
          </w14:textFill>
        </w:rPr>
        <w:t>环境</w:t>
      </w:r>
      <w:r>
        <w:rPr>
          <w:rFonts w:hint="default" w:ascii="宋体" w:hAnsi="宋体" w:eastAsia="宋体" w:cs="宋体"/>
          <w:color w:val="000000" w:themeColor="text1"/>
          <w:sz w:val="24"/>
          <w:szCs w:val="24"/>
          <w:highlight w:val="none"/>
          <w:lang w:eastAsia="zh-CN"/>
          <w14:textFill>
            <w14:solidFill>
              <w14:schemeClr w14:val="tx1"/>
            </w14:solidFill>
          </w14:textFill>
        </w:rPr>
        <w:t>影响分析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运营期加强对设备的维护、检修，杜绝“跑、</w:t>
      </w:r>
      <w:r>
        <w:rPr>
          <w:rFonts w:hint="default" w:ascii="宋体" w:hAnsi="宋体" w:eastAsia="宋体" w:cs="宋体"/>
          <w:color w:val="000000" w:themeColor="text1"/>
          <w:sz w:val="24"/>
          <w:szCs w:val="24"/>
          <w:highlight w:val="none"/>
          <w:lang w:val="en-US" w:eastAsia="zh-CN"/>
          <w14:textFill>
            <w14:solidFill>
              <w14:schemeClr w14:val="tx1"/>
            </w14:solidFill>
          </w14:textFill>
        </w:rPr>
        <w:t>冒</w:t>
      </w:r>
      <w:r>
        <w:rPr>
          <w:rFonts w:hint="default" w:ascii="宋体" w:hAnsi="宋体" w:eastAsia="宋体" w:cs="宋体"/>
          <w:color w:val="000000" w:themeColor="text1"/>
          <w:sz w:val="24"/>
          <w:szCs w:val="24"/>
          <w:highlight w:val="none"/>
          <w:lang w:eastAsia="zh-CN"/>
          <w14:textFill>
            <w14:solidFill>
              <w14:schemeClr w14:val="tx1"/>
            </w14:solidFill>
          </w14:textFill>
        </w:rPr>
        <w:t xml:space="preserve">、滴、漏”现象发生，同时定期排查，及时发现事故隐患，采取有效的应对措施以防事故的发生。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综上所述，采取以上措施后，可有效阻断项目生产活动与</w:t>
      </w:r>
      <w:r>
        <w:rPr>
          <w:rFonts w:hint="default" w:ascii="宋体" w:hAnsi="宋体" w:eastAsia="宋体" w:cs="宋体"/>
          <w:color w:val="000000" w:themeColor="text1"/>
          <w:sz w:val="24"/>
          <w:szCs w:val="24"/>
          <w:highlight w:val="none"/>
          <w:lang w:val="en-US" w:eastAsia="zh-CN"/>
          <w14:textFill>
            <w14:solidFill>
              <w14:schemeClr w14:val="tx1"/>
            </w14:solidFill>
          </w14:textFill>
        </w:rPr>
        <w:t>土壤</w:t>
      </w:r>
      <w:r>
        <w:rPr>
          <w:rFonts w:hint="default" w:ascii="宋体" w:hAnsi="宋体" w:eastAsia="宋体" w:cs="宋体"/>
          <w:color w:val="000000" w:themeColor="text1"/>
          <w:sz w:val="24"/>
          <w:szCs w:val="24"/>
          <w:highlight w:val="none"/>
          <w:lang w:eastAsia="zh-CN"/>
          <w14:textFill>
            <w14:solidFill>
              <w14:schemeClr w14:val="tx1"/>
            </w14:solidFill>
          </w14:textFill>
        </w:rPr>
        <w:t>间的水力联系，防止通过下渗作用对土壤</w:t>
      </w:r>
      <w:r>
        <w:rPr>
          <w:rFonts w:hint="default" w:ascii="宋体" w:hAnsi="宋体" w:eastAsia="宋体" w:cs="宋体"/>
          <w:color w:val="000000" w:themeColor="text1"/>
          <w:sz w:val="24"/>
          <w:szCs w:val="24"/>
          <w:highlight w:val="none"/>
          <w:lang w:val="en-US" w:eastAsia="zh-CN"/>
          <w14:textFill>
            <w14:solidFill>
              <w14:schemeClr w14:val="tx1"/>
            </w14:solidFill>
          </w14:textFill>
        </w:rPr>
        <w:t>和地下水</w:t>
      </w:r>
      <w:r>
        <w:rPr>
          <w:rFonts w:hint="default" w:ascii="宋体" w:hAnsi="宋体" w:eastAsia="宋体" w:cs="宋体"/>
          <w:color w:val="000000" w:themeColor="text1"/>
          <w:sz w:val="24"/>
          <w:szCs w:val="24"/>
          <w:highlight w:val="none"/>
          <w:lang w:eastAsia="zh-CN"/>
          <w14:textFill>
            <w14:solidFill>
              <w14:schemeClr w14:val="tx1"/>
            </w14:solidFill>
          </w14:textFill>
        </w:rPr>
        <w:t>造成影响。</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危险</w:t>
      </w:r>
      <w:r>
        <w:rPr>
          <w:rFonts w:hint="default" w:ascii="宋体" w:hAnsi="宋体" w:eastAsia="宋体" w:cs="宋体"/>
          <w:color w:val="000000" w:themeColor="text1"/>
          <w:sz w:val="24"/>
          <w:szCs w:val="24"/>
          <w:highlight w:val="none"/>
          <w:lang w:val="en-US" w:eastAsia="zh-CN"/>
          <w14:textFill>
            <w14:solidFill>
              <w14:schemeClr w14:val="tx1"/>
            </w14:solidFill>
          </w14:textFill>
        </w:rPr>
        <w:t>环境</w:t>
      </w:r>
      <w:r>
        <w:rPr>
          <w:rFonts w:hint="default" w:ascii="宋体" w:hAnsi="宋体" w:eastAsia="宋体" w:cs="宋体"/>
          <w:color w:val="000000" w:themeColor="text1"/>
          <w:sz w:val="24"/>
          <w:szCs w:val="24"/>
          <w:highlight w:val="none"/>
          <w:lang w:eastAsia="zh-CN"/>
          <w14:textFill>
            <w14:solidFill>
              <w14:schemeClr w14:val="tx1"/>
            </w14:solidFill>
          </w14:textFill>
        </w:rPr>
        <w:t>影响分析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根据《</w:t>
      </w:r>
      <w:r>
        <w:rPr>
          <w:rFonts w:hint="default" w:ascii="宋体" w:hAnsi="宋体" w:eastAsia="宋体" w:cs="宋体"/>
          <w:color w:val="000000" w:themeColor="text1"/>
          <w:sz w:val="24"/>
          <w:szCs w:val="24"/>
          <w:highlight w:val="none"/>
          <w:lang w:val="en-US" w:eastAsia="zh-CN"/>
          <w14:textFill>
            <w14:solidFill>
              <w14:schemeClr w14:val="tx1"/>
            </w14:solidFill>
          </w14:textFill>
        </w:rPr>
        <w:t>危险化学品重大危险源辨识》（G</w:t>
      </w:r>
      <w:r>
        <w:rPr>
          <w:rFonts w:hint="default" w:ascii="宋体" w:hAnsi="宋体" w:eastAsia="宋体" w:cs="宋体"/>
          <w:color w:val="000000" w:themeColor="text1"/>
          <w:sz w:val="24"/>
          <w:szCs w:val="24"/>
          <w:highlight w:val="none"/>
          <w:lang w:eastAsia="zh-CN"/>
          <w14:textFill>
            <w14:solidFill>
              <w14:schemeClr w14:val="tx1"/>
            </w14:solidFill>
          </w14:textFill>
        </w:rPr>
        <w:t>B18218-2018</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、《危险化学品名录（2015版）》，对项目涉及的各种物质及污染物</w:t>
      </w:r>
      <w:r>
        <w:rPr>
          <w:rFonts w:hint="default" w:ascii="宋体" w:hAnsi="宋体" w:eastAsia="宋体" w:cs="宋体"/>
          <w:color w:val="000000" w:themeColor="text1"/>
          <w:sz w:val="24"/>
          <w:szCs w:val="24"/>
          <w:highlight w:val="none"/>
          <w:lang w:val="en-US" w:eastAsia="zh-CN"/>
          <w14:textFill>
            <w14:solidFill>
              <w14:schemeClr w14:val="tx1"/>
            </w14:solidFill>
          </w14:textFill>
        </w:rPr>
        <w:t>依据</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建设</w:t>
      </w:r>
      <w:r>
        <w:rPr>
          <w:rFonts w:hint="default" w:ascii="宋体" w:hAnsi="宋体" w:eastAsia="宋体" w:cs="宋体"/>
          <w:color w:val="000000" w:themeColor="text1"/>
          <w:sz w:val="24"/>
          <w:szCs w:val="24"/>
          <w:highlight w:val="none"/>
          <w:lang w:eastAsia="zh-CN"/>
          <w14:textFill>
            <w14:solidFill>
              <w14:schemeClr w14:val="tx1"/>
            </w14:solidFill>
          </w14:textFill>
        </w:rPr>
        <w:t>项目环境风险评价技术导则》（HJ/T169-2018）和《危险化学品重大危险源辨识》进行危险性判定。本建设项目经过《建设项目环境风险评价技术导则》（HJ/T169-2018）附录B比对，无重点关注危险物质。对比《危险化学品重大危险源辨识》（GB18218-2018）表1，本项目无列举的危险化学品类别。 因此本项目不会对环境风险造成影响。</w:t>
      </w:r>
      <w:bookmarkEnd w:id="175"/>
      <w:bookmarkEnd w:id="176"/>
      <w:bookmarkEnd w:id="177"/>
      <w:bookmarkEnd w:id="178"/>
      <w:bookmarkEnd w:id="179"/>
      <w:bookmarkStart w:id="180" w:name="_Toc16542"/>
      <w:bookmarkStart w:id="181" w:name="_Toc6446"/>
      <w:bookmarkStart w:id="182" w:name="_Toc16169"/>
      <w:bookmarkStart w:id="183" w:name="_Toc14000"/>
      <w:bookmarkStart w:id="184" w:name="_Toc32738"/>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5.1.3结论</w:t>
      </w:r>
      <w:bookmarkEnd w:id="180"/>
      <w:bookmarkEnd w:id="181"/>
      <w:bookmarkEnd w:id="182"/>
      <w:bookmarkEnd w:id="183"/>
      <w:bookmarkEnd w:id="184"/>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185" w:name="_Toc31500"/>
      <w:bookmarkStart w:id="186" w:name="_Toc4226"/>
      <w:bookmarkStart w:id="187" w:name="_Toc3573"/>
      <w:bookmarkStart w:id="188" w:name="_Toc26731"/>
      <w:bookmarkStart w:id="189" w:name="_Toc31933"/>
      <w:r>
        <w:rPr>
          <w:rFonts w:hint="eastAsia" w:ascii="宋体" w:hAnsi="宋体" w:eastAsia="宋体" w:cs="宋体"/>
          <w:color w:val="000000" w:themeColor="text1"/>
          <w:sz w:val="24"/>
          <w:szCs w:val="24"/>
          <w:highlight w:val="none"/>
          <w:lang w:val="en-US" w:eastAsia="zh-CN"/>
          <w14:textFill>
            <w14:solidFill>
              <w14:schemeClr w14:val="tx1"/>
            </w14:solidFill>
          </w14:textFill>
        </w:rPr>
        <w:t>新乡市华瑞食品有限公司年产3500吨腐竹项目符合国家产业政策，项目厂址位置可行，平面布置较为合理。本项目污染防治措施有效、可行，污染物排放量较小并得到有效控制，对周围环境的污染影响较小。因此，在保证污染防治措施有效实施的基础上，并采纳上述建议后，从环境保护的角度分析，本评价认为该项目的建设可行。</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r>
        <w:rPr>
          <w:rFonts w:hint="eastAsia" w:ascii="黑体" w:hAnsi="黑体" w:eastAsia="黑体" w:cs="黑体"/>
          <w:sz w:val="30"/>
          <w:szCs w:val="30"/>
          <w:lang w:val="en-US" w:eastAsia="zh-CN"/>
        </w:rPr>
        <w:t>5.2</w:t>
      </w:r>
      <w:r>
        <w:rPr>
          <w:rFonts w:hint="default" w:ascii="黑体" w:hAnsi="黑体" w:eastAsia="黑体" w:cs="黑体"/>
          <w:sz w:val="30"/>
          <w:szCs w:val="30"/>
          <w:lang w:val="en-US" w:eastAsia="zh-CN"/>
        </w:rPr>
        <w:t>审批部门审批意见</w:t>
      </w:r>
      <w:bookmarkEnd w:id="174"/>
      <w:bookmarkEnd w:id="185"/>
      <w:bookmarkEnd w:id="186"/>
      <w:bookmarkEnd w:id="187"/>
      <w:bookmarkEnd w:id="188"/>
      <w:bookmarkEnd w:id="189"/>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190" w:name="_Toc497001472"/>
      <w:bookmarkStart w:id="191" w:name="_Toc23509"/>
      <w:bookmarkStart w:id="192" w:name="_Toc17981"/>
      <w:bookmarkStart w:id="193" w:name="_Toc20966"/>
      <w:bookmarkStart w:id="194" w:name="_Toc5572"/>
      <w:bookmarkStart w:id="195" w:name="_Toc30799"/>
      <w:r>
        <w:rPr>
          <w:rFonts w:hint="eastAsia" w:ascii="宋体" w:hAnsi="宋体" w:eastAsia="宋体" w:cs="宋体"/>
          <w:color w:val="000000" w:themeColor="text1"/>
          <w:sz w:val="24"/>
          <w:szCs w:val="24"/>
          <w:highlight w:val="none"/>
          <w:lang w:eastAsia="zh-CN"/>
          <w14:textFill>
            <w14:solidFill>
              <w14:schemeClr w14:val="tx1"/>
            </w14:solidFill>
          </w14:textFill>
        </w:rPr>
        <w:t>新乡市华瑞食品有限公司：</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你单位委托郑州洁神环境保护信息咨询有限公司环评工程师叶夏东(资格证书编号：11353443511340006)编制的《新乡市华瑞食品有限公司年产3500吨腐竹项目环境影响报告表》(以下简称《报告表》)已收悉，并已公示期满，根据《中华人民共和国环境保护法》、《中华人民共和国行政许可法》、《中华人民共和国环境影响评价法》、《建设项目环境保护管理条例》等法律、法规规定，经局长办公会研究，批复如下：</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一 、我局批准该《报告表》,原则同意你单位按照《报告表》中所列项目的地点、性质、规模、生产工艺和环境保护对策措施建设。项目总投资4800万元，在辉县市吴村镇王展村建设年产3500吨腐竹项目。</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二 、你单位应主动向社会公众公开经批准的《报告表》,并接受相关方的咨询。</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三 、你单位应全面落实《报告表》提出的各项环保措施及环 保投资，确保各项环境保护设施与主体工程同时设计、同时施工、同时投入使用，确保各项污染物达标排放。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(一)依据《报告表》和本批复文件，对项目建设过程中产生的废水、废气、噪声、固体废物等污染，以及因施工对生态环境造成的影响，采取相应的防治措施。</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（二）项目运行时，外排污染物要满足以下要求：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 废水：浸泡、设备清洗、地面清洗废水与经化粪池+隔油池处理后的生活污水一起排入厂内污水处理站，处理后部分回用于车间地面清洗、厂区绿化和洒水抑尘，其余排入纸坊河，外排废水应满足《省辖海河流域水污染排放标准》(DB41/777-2013)、《地表水环境质量标准》 (GB3838-2002) 及新乡市地表水责任断面控制标准、《城市污水再生利用城市杂用水水质》(GB18920-2020)的相关要求。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2、废气：餐厅油烟经油烟净化器处理后经不低于房顶排气筒排放，外排废气应满足《餐饮业油烟污染物排放标准》(DB41/1604-2018)的相关要求。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3、噪声：高噪声设备采取厂房隔音、减振等措施处理后，广界噪声应满足《工业企业厂界环境噪声排放标准》(GB12348-2008)2类标准要求。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4、固废：固体废物全部按环评要求妥善处理或综合利用。 一般工业固体废物临时贮存按照《一般工业固体废物贮存和填埋污染控制标准》(GB18599-2020)的标准要求进行控制，避免对环境造成二次污染。</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四、按照国家、省、市有关规定设置规范的污染物排放口，安装相应的监测及监控设施，并与生态环境部门联网。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五、本批复仅对该项目的污染防治措施和相关污染物达标排放情况进行了审查。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六、项目建成后，须按照《固定污染源排污许可分类管理名录》规定的时限及时申报办理排污许可证，按规定程序和标准进行竣工环境保护验收。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七、如果今后国家或我省颁布严于本批复指标的新标准，届时你单位应按新标准执行。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八、本批复有效期为5年，如该项目逾期方开工建设，其环境影响报告表应报我局重新审核。</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九、新乡市生态环境局辉县行政综合执法大队负责本项目“三同时”监督检查和日常监督管理工作。</w:t>
      </w:r>
    </w:p>
    <w:p>
      <w:pPr>
        <w:pStyle w:val="3"/>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r>
        <w:rPr>
          <w:rFonts w:hint="eastAsia" w:ascii="黑体" w:hAnsi="黑体" w:eastAsia="黑体" w:cs="黑体"/>
          <w:b/>
          <w:bCs w:val="0"/>
          <w:lang w:val="en-US" w:eastAsia="zh-CN"/>
        </w:rPr>
        <w:t>6</w:t>
      </w:r>
      <w:r>
        <w:rPr>
          <w:rFonts w:hint="default" w:ascii="黑体" w:hAnsi="黑体" w:eastAsia="黑体" w:cs="黑体"/>
          <w:b/>
          <w:bCs w:val="0"/>
          <w:lang w:val="en-US" w:eastAsia="zh-CN"/>
        </w:rPr>
        <w:t>验收执行标准</w:t>
      </w:r>
      <w:bookmarkEnd w:id="190"/>
      <w:bookmarkEnd w:id="191"/>
      <w:bookmarkEnd w:id="192"/>
      <w:bookmarkEnd w:id="193"/>
      <w:bookmarkEnd w:id="194"/>
      <w:bookmarkEnd w:id="195"/>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196" w:name="_Toc1204"/>
      <w:bookmarkStart w:id="197" w:name="_Toc3209"/>
      <w:bookmarkStart w:id="198" w:name="_Toc30866"/>
      <w:bookmarkStart w:id="199" w:name="_Toc18784"/>
      <w:bookmarkStart w:id="200" w:name="_Toc497001473"/>
      <w:bookmarkStart w:id="201" w:name="_Toc6793"/>
      <w:r>
        <w:rPr>
          <w:rFonts w:hint="eastAsia" w:ascii="黑体" w:hAnsi="黑体" w:eastAsia="黑体" w:cs="黑体"/>
          <w:sz w:val="30"/>
          <w:szCs w:val="30"/>
          <w:lang w:val="en-US" w:eastAsia="zh-CN"/>
        </w:rPr>
        <w:t>6.1</w:t>
      </w:r>
      <w:r>
        <w:rPr>
          <w:rFonts w:hint="default" w:ascii="黑体" w:hAnsi="黑体" w:eastAsia="黑体" w:cs="黑体"/>
          <w:sz w:val="30"/>
          <w:szCs w:val="30"/>
          <w:lang w:val="en-US" w:eastAsia="zh-CN"/>
        </w:rPr>
        <w:t>污染物排放标准</w:t>
      </w:r>
      <w:bookmarkEnd w:id="196"/>
      <w:bookmarkEnd w:id="197"/>
      <w:bookmarkEnd w:id="198"/>
      <w:bookmarkEnd w:id="199"/>
      <w:bookmarkEnd w:id="200"/>
      <w:bookmarkEnd w:id="201"/>
    </w:p>
    <w:p>
      <w:pPr>
        <w:pStyle w:val="5"/>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ind w:left="1134" w:leftChars="0" w:hanging="1134" w:firstLineChars="0"/>
        <w:textAlignment w:val="auto"/>
        <w:outlineLvl w:val="1"/>
        <w:rPr>
          <w:rFonts w:hint="default"/>
          <w:sz w:val="24"/>
          <w:szCs w:val="24"/>
        </w:rPr>
      </w:pPr>
      <w:bookmarkStart w:id="202" w:name="_Toc10359"/>
      <w:bookmarkStart w:id="203" w:name="_Toc2043"/>
      <w:bookmarkStart w:id="204" w:name="_Toc497001475"/>
      <w:bookmarkStart w:id="205" w:name="_Toc496979036"/>
      <w:bookmarkStart w:id="206" w:name="_Toc27190"/>
      <w:bookmarkStart w:id="207" w:name="_Toc20160"/>
      <w:bookmarkStart w:id="208" w:name="_Toc10071"/>
      <w:r>
        <w:rPr>
          <w:rFonts w:hint="eastAsia"/>
          <w:sz w:val="24"/>
          <w:szCs w:val="24"/>
          <w:lang w:val="en-US" w:eastAsia="zh-CN"/>
        </w:rPr>
        <w:t>6.1.1</w:t>
      </w:r>
      <w:r>
        <w:rPr>
          <w:rFonts w:hint="default"/>
          <w:sz w:val="24"/>
          <w:szCs w:val="24"/>
        </w:rPr>
        <w:t>废气</w:t>
      </w:r>
      <w:bookmarkEnd w:id="202"/>
      <w:bookmarkEnd w:id="203"/>
      <w:bookmarkEnd w:id="204"/>
      <w:bookmarkEnd w:id="205"/>
      <w:bookmarkEnd w:id="206"/>
      <w:bookmarkEnd w:id="207"/>
      <w:bookmarkEnd w:id="208"/>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本项目油烟排放执行《餐饮业油烟污染物排放标准》（DB41/1604－2018）相关标准，具体标准值见表</w:t>
      </w:r>
      <w:r>
        <w:rPr>
          <w:rFonts w:hint="eastAsia" w:ascii="宋体" w:hAnsi="宋体" w:eastAsia="宋体" w:cs="宋体"/>
          <w:color w:val="000000" w:themeColor="text1"/>
          <w:sz w:val="24"/>
          <w:szCs w:val="24"/>
          <w:highlight w:val="none"/>
          <w:lang w:val="en-US" w:eastAsia="zh-CN"/>
          <w14:textFill>
            <w14:solidFill>
              <w14:schemeClr w14:val="tx1"/>
            </w14:solidFill>
          </w14:textFill>
        </w:rPr>
        <w:t>6-1-1</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lang w:val="en-US" w:eastAsia="zh-CN"/>
        </w:rPr>
        <w:t>表6-1-1</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eastAsia" w:ascii="黑体" w:hAnsi="宋体" w:eastAsia="黑体" w:cs="Times New Roman"/>
          <w:b/>
          <w:sz w:val="21"/>
          <w:szCs w:val="21"/>
          <w:vertAlign w:val="baseline"/>
          <w:lang w:val="en-US" w:eastAsia="zh-CN"/>
        </w:rPr>
        <w:t>有组织</w:t>
      </w:r>
      <w:r>
        <w:rPr>
          <w:rFonts w:hint="default" w:ascii="黑体" w:hAnsi="宋体" w:eastAsia="黑体" w:cs="Times New Roman"/>
          <w:b/>
          <w:sz w:val="21"/>
          <w:szCs w:val="21"/>
          <w:vertAlign w:val="baseline"/>
          <w:lang w:eastAsia="zh-CN"/>
        </w:rPr>
        <w:t>废气</w:t>
      </w:r>
      <w:r>
        <w:rPr>
          <w:rFonts w:hint="default" w:ascii="黑体" w:hAnsi="宋体" w:eastAsia="黑体" w:cs="Times New Roman"/>
          <w:b/>
          <w:sz w:val="21"/>
          <w:szCs w:val="21"/>
          <w:vertAlign w:val="baseline"/>
        </w:rPr>
        <w:t>排放标准</w:t>
      </w:r>
    </w:p>
    <w:tbl>
      <w:tblPr>
        <w:tblStyle w:val="23"/>
        <w:tblW w:w="47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5"/>
        <w:gridCol w:w="1875"/>
        <w:gridCol w:w="1681"/>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28" w:type="dxa"/>
            <w:tcBorders>
              <w:tl2br w:val="nil"/>
              <w:tr2bl w:val="nil"/>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000000"/>
                <w:sz w:val="21"/>
                <w:szCs w:val="21"/>
                <w:highlight w:val="none"/>
                <w:lang w:eastAsia="zh-CN"/>
              </w:rPr>
            </w:pPr>
            <w:bookmarkStart w:id="209" w:name="_Toc497001476"/>
            <w:bookmarkStart w:id="210" w:name="_Toc496979037"/>
            <w:bookmarkStart w:id="211" w:name="_Toc22241"/>
            <w:bookmarkStart w:id="212" w:name="_Toc13472"/>
            <w:bookmarkStart w:id="213" w:name="_Toc13071"/>
            <w:bookmarkStart w:id="214" w:name="_Toc32438"/>
            <w:bookmarkStart w:id="215" w:name="_Toc8678"/>
            <w:r>
              <w:rPr>
                <w:rFonts w:hint="default" w:ascii="Times New Roman" w:hAnsi="Times New Roman" w:cs="Times New Roman"/>
                <w:b/>
                <w:bCs/>
                <w:color w:val="000000"/>
                <w:sz w:val="21"/>
                <w:szCs w:val="21"/>
                <w:highlight w:val="none"/>
              </w:rPr>
              <w:t>规模</w:t>
            </w:r>
          </w:p>
        </w:tc>
        <w:tc>
          <w:tcPr>
            <w:tcW w:w="1796" w:type="dxa"/>
            <w:tcBorders>
              <w:tl2br w:val="nil"/>
              <w:tr2bl w:val="nil"/>
            </w:tcBorders>
            <w:shd w:val="clear" w:color="auto" w:fill="BEBEB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b/>
                <w:bCs/>
                <w:color w:val="000000"/>
                <w:sz w:val="21"/>
                <w:szCs w:val="21"/>
                <w:highlight w:val="none"/>
                <w:lang w:eastAsia="zh-CN"/>
              </w:rPr>
            </w:pPr>
            <w:r>
              <w:rPr>
                <w:rFonts w:hint="default" w:ascii="Times New Roman" w:hAnsi="Times New Roman" w:cs="Times New Roman"/>
                <w:b/>
                <w:bCs/>
                <w:color w:val="000000"/>
                <w:sz w:val="21"/>
                <w:szCs w:val="21"/>
                <w:highlight w:val="none"/>
              </w:rPr>
              <w:t>小型</w:t>
            </w:r>
          </w:p>
        </w:tc>
        <w:tc>
          <w:tcPr>
            <w:tcW w:w="16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000000"/>
                <w:sz w:val="21"/>
                <w:szCs w:val="21"/>
                <w:highlight w:val="none"/>
                <w:lang w:eastAsia="zh-CN"/>
              </w:rPr>
            </w:pPr>
            <w:r>
              <w:rPr>
                <w:rFonts w:hint="default" w:ascii="Times New Roman" w:hAnsi="Times New Roman" w:cs="Times New Roman"/>
                <w:b/>
                <w:bCs/>
                <w:color w:val="000000"/>
                <w:sz w:val="21"/>
                <w:szCs w:val="21"/>
                <w:highlight w:val="none"/>
              </w:rPr>
              <w:t>中型</w:t>
            </w:r>
          </w:p>
        </w:tc>
        <w:tc>
          <w:tcPr>
            <w:tcW w:w="16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000000"/>
                <w:sz w:val="21"/>
                <w:szCs w:val="21"/>
                <w:highlight w:val="none"/>
                <w:lang w:eastAsia="zh-CN"/>
              </w:rPr>
            </w:pPr>
            <w:r>
              <w:rPr>
                <w:rFonts w:hint="default" w:ascii="Times New Roman" w:hAnsi="Times New Roman" w:cs="Times New Roman"/>
                <w:b/>
                <w:bCs/>
                <w:color w:val="000000"/>
                <w:sz w:val="21"/>
                <w:szCs w:val="21"/>
                <w:highlight w:val="none"/>
              </w:rPr>
              <w:t>大型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28" w:type="dxa"/>
            <w:tcBorders>
              <w:tl2br w:val="nil"/>
              <w:tr2bl w:val="nil"/>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lang w:eastAsia="zh-CN"/>
              </w:rPr>
              <w:t>基准灶头数（</w:t>
            </w:r>
            <w:r>
              <w:rPr>
                <w:rFonts w:hint="default" w:ascii="Times New Roman" w:hAnsi="Times New Roman" w:eastAsia="宋体" w:cs="Times New Roman"/>
                <w:color w:val="000000"/>
                <w:sz w:val="21"/>
                <w:szCs w:val="21"/>
                <w:highlight w:val="none"/>
                <w:lang w:val="en-US" w:eastAsia="zh-CN"/>
              </w:rPr>
              <w:t>个</w:t>
            </w:r>
            <w:r>
              <w:rPr>
                <w:rFonts w:hint="default" w:ascii="Times New Roman" w:hAnsi="Times New Roman" w:eastAsia="宋体" w:cs="Times New Roman"/>
                <w:color w:val="000000"/>
                <w:sz w:val="21"/>
                <w:szCs w:val="21"/>
                <w:highlight w:val="none"/>
                <w:lang w:eastAsia="zh-CN"/>
              </w:rPr>
              <w:t>）</w:t>
            </w:r>
          </w:p>
        </w:tc>
        <w:tc>
          <w:tcPr>
            <w:tcW w:w="1796" w:type="dxa"/>
            <w:tcBorders>
              <w:tl2br w:val="nil"/>
              <w:tr2bl w:val="nil"/>
            </w:tcBorders>
            <w:shd w:val="clear" w:color="auto" w:fill="BEBEB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≥1，&lt;3</w:t>
            </w:r>
          </w:p>
        </w:tc>
        <w:tc>
          <w:tcPr>
            <w:tcW w:w="16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≥3，&lt;6</w:t>
            </w:r>
          </w:p>
        </w:tc>
        <w:tc>
          <w:tcPr>
            <w:tcW w:w="16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28" w:type="dxa"/>
            <w:tcBorders>
              <w:tl2br w:val="nil"/>
              <w:tr2bl w:val="nil"/>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lang w:eastAsia="zh-CN"/>
              </w:rPr>
              <w:t>对应灶头总功率（</w:t>
            </w:r>
            <w:r>
              <w:rPr>
                <w:rFonts w:hint="default" w:ascii="Times New Roman" w:hAnsi="Times New Roman" w:eastAsia="宋体" w:cs="Times New Roman"/>
                <w:color w:val="000000"/>
                <w:sz w:val="21"/>
                <w:szCs w:val="21"/>
                <w:highlight w:val="none"/>
                <w:lang w:val="en-US" w:eastAsia="zh-CN"/>
              </w:rPr>
              <w:t>10</w:t>
            </w:r>
            <w:r>
              <w:rPr>
                <w:rFonts w:hint="default" w:ascii="Times New Roman" w:hAnsi="Times New Roman" w:eastAsia="宋体" w:cs="Times New Roman"/>
                <w:color w:val="000000"/>
                <w:sz w:val="21"/>
                <w:szCs w:val="21"/>
                <w:highlight w:val="none"/>
                <w:vertAlign w:val="superscript"/>
                <w:lang w:val="en-US" w:eastAsia="zh-CN"/>
              </w:rPr>
              <w:t>8</w:t>
            </w:r>
            <w:r>
              <w:rPr>
                <w:rFonts w:hint="default" w:ascii="Times New Roman" w:hAnsi="Times New Roman" w:eastAsia="宋体" w:cs="Times New Roman"/>
                <w:color w:val="000000"/>
                <w:sz w:val="21"/>
                <w:szCs w:val="21"/>
                <w:highlight w:val="none"/>
                <w:lang w:val="en-US" w:eastAsia="zh-CN"/>
              </w:rPr>
              <w:t>J/h</w:t>
            </w:r>
            <w:r>
              <w:rPr>
                <w:rFonts w:hint="default" w:ascii="Times New Roman" w:hAnsi="Times New Roman" w:eastAsia="宋体" w:cs="Times New Roman"/>
                <w:color w:val="000000"/>
                <w:sz w:val="21"/>
                <w:szCs w:val="21"/>
                <w:highlight w:val="none"/>
                <w:lang w:eastAsia="zh-CN"/>
              </w:rPr>
              <w:t>）</w:t>
            </w:r>
          </w:p>
        </w:tc>
        <w:tc>
          <w:tcPr>
            <w:tcW w:w="1796" w:type="dxa"/>
            <w:tcBorders>
              <w:tl2br w:val="nil"/>
              <w:tr2bl w:val="nil"/>
            </w:tcBorders>
            <w:shd w:val="clear" w:color="auto" w:fill="BEBEB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≥1.67，5.00</w:t>
            </w:r>
          </w:p>
        </w:tc>
        <w:tc>
          <w:tcPr>
            <w:tcW w:w="16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≥5.00，&lt;10</w:t>
            </w:r>
          </w:p>
        </w:tc>
        <w:tc>
          <w:tcPr>
            <w:tcW w:w="16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i w:val="0"/>
                <w:iCs/>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28" w:type="dxa"/>
            <w:tcBorders>
              <w:tl2br w:val="nil"/>
              <w:tr2bl w:val="nil"/>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Cs/>
                <w:color w:val="000000"/>
                <w:sz w:val="21"/>
                <w:szCs w:val="21"/>
                <w:highlight w:val="none"/>
                <w:lang w:eastAsia="zh-CN"/>
              </w:rPr>
            </w:pPr>
            <w:r>
              <w:rPr>
                <w:rFonts w:hint="default" w:ascii="Times New Roman" w:hAnsi="Times New Roman" w:cs="Times New Roman"/>
                <w:bCs/>
                <w:color w:val="000000"/>
                <w:sz w:val="21"/>
                <w:szCs w:val="21"/>
                <w:highlight w:val="none"/>
                <w:lang w:eastAsia="zh-CN"/>
              </w:rPr>
              <w:t>对应排气罩灶面总投影面积（</w:t>
            </w:r>
            <w:r>
              <w:rPr>
                <w:rFonts w:hint="default" w:ascii="Times New Roman" w:hAnsi="Times New Roman" w:cs="Times New Roman"/>
                <w:bCs/>
                <w:color w:val="000000"/>
                <w:sz w:val="21"/>
                <w:szCs w:val="21"/>
                <w:highlight w:val="none"/>
                <w:lang w:val="en-US" w:eastAsia="zh-CN"/>
              </w:rPr>
              <w:t>m</w:t>
            </w:r>
            <w:r>
              <w:rPr>
                <w:rFonts w:hint="default" w:ascii="Times New Roman" w:hAnsi="Times New Roman" w:cs="Times New Roman"/>
                <w:bCs/>
                <w:color w:val="000000"/>
                <w:sz w:val="21"/>
                <w:szCs w:val="21"/>
                <w:highlight w:val="none"/>
                <w:vertAlign w:val="superscript"/>
                <w:lang w:val="en-US" w:eastAsia="zh-CN"/>
              </w:rPr>
              <w:t>2</w:t>
            </w:r>
            <w:r>
              <w:rPr>
                <w:rFonts w:hint="default" w:ascii="Times New Roman" w:hAnsi="Times New Roman" w:cs="Times New Roman"/>
                <w:bCs/>
                <w:color w:val="000000"/>
                <w:sz w:val="21"/>
                <w:szCs w:val="21"/>
                <w:highlight w:val="none"/>
                <w:lang w:eastAsia="zh-CN"/>
              </w:rPr>
              <w:t>）</w:t>
            </w:r>
          </w:p>
        </w:tc>
        <w:tc>
          <w:tcPr>
            <w:tcW w:w="1796" w:type="dxa"/>
            <w:tcBorders>
              <w:tl2br w:val="nil"/>
              <w:tr2bl w:val="nil"/>
            </w:tcBorders>
            <w:shd w:val="clear" w:color="auto" w:fill="BEBEB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bCs/>
                <w:color w:val="000000"/>
                <w:sz w:val="21"/>
                <w:szCs w:val="21"/>
                <w:highlight w:val="none"/>
                <w:lang w:val="en-US"/>
              </w:rPr>
            </w:pPr>
            <w:r>
              <w:rPr>
                <w:rFonts w:hint="default" w:ascii="Times New Roman" w:hAnsi="Times New Roman" w:eastAsia="宋体" w:cs="Times New Roman"/>
                <w:color w:val="000000"/>
                <w:sz w:val="21"/>
                <w:szCs w:val="21"/>
                <w:highlight w:val="none"/>
                <w:lang w:val="en-US" w:eastAsia="zh-CN"/>
              </w:rPr>
              <w:t>≥1.1，&lt;3.3</w:t>
            </w:r>
          </w:p>
        </w:tc>
        <w:tc>
          <w:tcPr>
            <w:tcW w:w="16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bCs/>
                <w:color w:val="000000"/>
                <w:sz w:val="21"/>
                <w:szCs w:val="21"/>
                <w:highlight w:val="none"/>
                <w:lang w:val="en-US"/>
              </w:rPr>
            </w:pPr>
            <w:r>
              <w:rPr>
                <w:rFonts w:hint="default" w:ascii="Times New Roman" w:hAnsi="Times New Roman" w:eastAsia="宋体" w:cs="Times New Roman"/>
                <w:color w:val="000000"/>
                <w:sz w:val="21"/>
                <w:szCs w:val="21"/>
                <w:highlight w:val="none"/>
                <w:lang w:val="en-US" w:eastAsia="zh-CN"/>
              </w:rPr>
              <w:t>≥3.3，6.6</w:t>
            </w:r>
          </w:p>
        </w:tc>
        <w:tc>
          <w:tcPr>
            <w:tcW w:w="16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b w:val="0"/>
                <w:bCs w:val="0"/>
                <w:i w:val="0"/>
                <w:iCs/>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28"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b/>
                <w:bCs/>
                <w:color w:val="000000"/>
                <w:sz w:val="21"/>
                <w:szCs w:val="21"/>
                <w:highlight w:val="none"/>
                <w:lang w:val="en-US" w:eastAsia="zh-CN"/>
              </w:rPr>
            </w:pPr>
            <w:r>
              <w:rPr>
                <w:rFonts w:hint="eastAsia" w:eastAsia="宋体"/>
                <w:b/>
                <w:bCs/>
                <w:color w:val="000000"/>
                <w:sz w:val="21"/>
                <w:szCs w:val="21"/>
                <w:highlight w:val="none"/>
                <w:lang w:val="en-US" w:eastAsia="zh-CN"/>
              </w:rPr>
              <w:t>污染物项目</w:t>
            </w:r>
          </w:p>
        </w:tc>
        <w:tc>
          <w:tcPr>
            <w:tcW w:w="5031" w:type="dxa"/>
            <w:gridSpan w:val="3"/>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b/>
                <w:bCs/>
                <w:color w:val="000000"/>
                <w:sz w:val="21"/>
                <w:szCs w:val="21"/>
                <w:highlight w:val="none"/>
                <w:lang w:val="en-US" w:eastAsia="zh-CN"/>
              </w:rPr>
            </w:pPr>
            <w:r>
              <w:rPr>
                <w:rFonts w:hint="eastAsia" w:eastAsia="宋体"/>
                <w:b/>
                <w:bCs/>
                <w:color w:val="000000"/>
                <w:sz w:val="21"/>
                <w:szCs w:val="21"/>
                <w:highlight w:val="none"/>
                <w:lang w:val="en-US" w:eastAsia="zh-CN"/>
              </w:rPr>
              <w:t>排放限值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28" w:type="dxa"/>
            <w:vMerge w:val="continue"/>
            <w:tcBorders>
              <w:tl2br w:val="nil"/>
              <w:tr2bl w:val="nil"/>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b/>
                <w:bCs/>
                <w:color w:val="000000"/>
                <w:sz w:val="21"/>
                <w:szCs w:val="21"/>
                <w:highlight w:val="none"/>
              </w:rPr>
            </w:pPr>
          </w:p>
        </w:tc>
        <w:tc>
          <w:tcPr>
            <w:tcW w:w="1796" w:type="dxa"/>
            <w:tcBorders>
              <w:tl2br w:val="nil"/>
              <w:tr2bl w:val="nil"/>
            </w:tcBorders>
            <w:shd w:val="clear" w:color="auto" w:fill="BEBEB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b/>
                <w:bCs/>
                <w:color w:val="000000"/>
                <w:sz w:val="21"/>
                <w:szCs w:val="21"/>
                <w:highlight w:val="none"/>
              </w:rPr>
            </w:pPr>
            <w:r>
              <w:rPr>
                <w:b/>
                <w:bCs/>
                <w:color w:val="000000"/>
                <w:sz w:val="21"/>
                <w:szCs w:val="21"/>
                <w:highlight w:val="none"/>
              </w:rPr>
              <w:t>小型</w:t>
            </w:r>
          </w:p>
        </w:tc>
        <w:tc>
          <w:tcPr>
            <w:tcW w:w="16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b/>
                <w:bCs/>
                <w:color w:val="000000"/>
                <w:sz w:val="21"/>
                <w:szCs w:val="21"/>
                <w:highlight w:val="none"/>
              </w:rPr>
            </w:pPr>
            <w:r>
              <w:rPr>
                <w:b/>
                <w:bCs/>
                <w:color w:val="000000"/>
                <w:sz w:val="21"/>
                <w:szCs w:val="21"/>
                <w:highlight w:val="none"/>
              </w:rPr>
              <w:t>中型</w:t>
            </w:r>
          </w:p>
        </w:tc>
        <w:tc>
          <w:tcPr>
            <w:tcW w:w="16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b/>
                <w:bCs/>
                <w:color w:val="000000"/>
                <w:sz w:val="21"/>
                <w:szCs w:val="21"/>
                <w:highlight w:val="none"/>
              </w:rPr>
            </w:pPr>
            <w:r>
              <w:rPr>
                <w:b/>
                <w:bCs/>
                <w:color w:val="000000"/>
                <w:sz w:val="21"/>
                <w:szCs w:val="21"/>
                <w:highlight w:val="none"/>
              </w:rPr>
              <w:t>大型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28" w:type="dxa"/>
            <w:tcBorders>
              <w:tl2br w:val="nil"/>
              <w:tr2bl w:val="nil"/>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b w:val="0"/>
                <w:bCs w:val="0"/>
                <w:color w:val="000000"/>
                <w:sz w:val="21"/>
                <w:szCs w:val="21"/>
                <w:highlight w:val="none"/>
                <w:lang w:val="en-US" w:eastAsia="zh-CN"/>
              </w:rPr>
            </w:pPr>
            <w:r>
              <w:rPr>
                <w:rFonts w:hint="eastAsia"/>
                <w:b w:val="0"/>
                <w:bCs w:val="0"/>
                <w:color w:val="000000"/>
                <w:sz w:val="21"/>
                <w:szCs w:val="21"/>
                <w:highlight w:val="none"/>
                <w:lang w:val="en-US" w:eastAsia="zh-CN"/>
              </w:rPr>
              <w:t>油烟</w:t>
            </w:r>
          </w:p>
        </w:tc>
        <w:tc>
          <w:tcPr>
            <w:tcW w:w="1796" w:type="dxa"/>
            <w:tcBorders>
              <w:tl2br w:val="nil"/>
              <w:tr2bl w:val="nil"/>
            </w:tcBorders>
            <w:shd w:val="clear" w:color="auto" w:fill="BEBEB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b w:val="0"/>
                <w:bCs w:val="0"/>
                <w:color w:val="000000"/>
                <w:sz w:val="21"/>
                <w:szCs w:val="21"/>
                <w:highlight w:val="none"/>
                <w:lang w:val="en-US" w:eastAsia="zh-CN"/>
              </w:rPr>
            </w:pPr>
            <w:r>
              <w:rPr>
                <w:rFonts w:hint="eastAsia"/>
                <w:b w:val="0"/>
                <w:bCs w:val="0"/>
                <w:color w:val="000000"/>
                <w:sz w:val="21"/>
                <w:szCs w:val="21"/>
                <w:highlight w:val="none"/>
                <w:lang w:val="en-US" w:eastAsia="zh-CN"/>
              </w:rPr>
              <w:t>1.5</w:t>
            </w:r>
          </w:p>
        </w:tc>
        <w:tc>
          <w:tcPr>
            <w:tcW w:w="161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b w:val="0"/>
                <w:bCs w:val="0"/>
                <w:color w:val="000000"/>
                <w:sz w:val="21"/>
                <w:szCs w:val="21"/>
                <w:highlight w:val="none"/>
                <w:lang w:val="en-US" w:eastAsia="zh-CN"/>
              </w:rPr>
            </w:pPr>
            <w:r>
              <w:rPr>
                <w:rFonts w:hint="eastAsia"/>
                <w:b w:val="0"/>
                <w:bCs w:val="0"/>
                <w:color w:val="000000"/>
                <w:sz w:val="21"/>
                <w:szCs w:val="21"/>
                <w:highlight w:val="none"/>
                <w:lang w:val="en-US" w:eastAsia="zh-CN"/>
              </w:rPr>
              <w:t>1.0</w:t>
            </w:r>
          </w:p>
        </w:tc>
        <w:tc>
          <w:tcPr>
            <w:tcW w:w="16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b w:val="0"/>
                <w:bCs w:val="0"/>
                <w:color w:val="000000"/>
                <w:sz w:val="21"/>
                <w:szCs w:val="21"/>
                <w:highlight w:val="none"/>
                <w:lang w:val="en-US" w:eastAsia="zh-CN"/>
              </w:rPr>
            </w:pPr>
            <w:r>
              <w:rPr>
                <w:rFonts w:hint="eastAsia"/>
                <w:b w:val="0"/>
                <w:bCs w:val="0"/>
                <w:color w:val="000000"/>
                <w:sz w:val="21"/>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2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color w:val="000000"/>
                <w:sz w:val="21"/>
                <w:szCs w:val="21"/>
                <w:highlight w:val="none"/>
                <w:lang w:eastAsia="zh-CN"/>
              </w:rPr>
            </w:pPr>
            <w:r>
              <w:rPr>
                <w:rFonts w:hint="eastAsia"/>
                <w:bCs/>
                <w:color w:val="000000"/>
                <w:sz w:val="21"/>
                <w:szCs w:val="21"/>
                <w:highlight w:val="none"/>
                <w:lang w:val="en-US" w:eastAsia="zh-CN"/>
              </w:rPr>
              <w:t>油烟去</w:t>
            </w:r>
            <w:r>
              <w:rPr>
                <w:bCs/>
                <w:color w:val="000000"/>
                <w:sz w:val="21"/>
                <w:szCs w:val="21"/>
                <w:highlight w:val="none"/>
              </w:rPr>
              <w:t>除效率（%）</w:t>
            </w:r>
          </w:p>
        </w:tc>
        <w:tc>
          <w:tcPr>
            <w:tcW w:w="3406" w:type="dxa"/>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w:t>
            </w:r>
            <w:r>
              <w:rPr>
                <w:rFonts w:hint="eastAsia" w:ascii="Times New Roman" w:hAnsi="Times New Roman" w:eastAsia="宋体" w:cs="Times New Roman"/>
                <w:b w:val="0"/>
                <w:bCs w:val="0"/>
                <w:color w:val="000000"/>
                <w:sz w:val="21"/>
                <w:szCs w:val="21"/>
                <w:highlight w:val="none"/>
                <w:lang w:val="en-US" w:eastAsia="zh-CN"/>
              </w:rPr>
              <w:t>90</w:t>
            </w:r>
          </w:p>
        </w:tc>
        <w:tc>
          <w:tcPr>
            <w:tcW w:w="16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w:t>
            </w:r>
            <w:r>
              <w:rPr>
                <w:rFonts w:hint="eastAsia" w:ascii="Times New Roman" w:hAnsi="Times New Roman" w:eastAsia="宋体" w:cs="Times New Roman"/>
                <w:b w:val="0"/>
                <w:bCs w:val="0"/>
                <w:color w:val="000000"/>
                <w:sz w:val="21"/>
                <w:szCs w:val="21"/>
                <w:highlight w:val="none"/>
                <w:lang w:val="en-US" w:eastAsia="zh-CN"/>
              </w:rPr>
              <w:t>95</w:t>
            </w:r>
          </w:p>
        </w:tc>
      </w:tr>
    </w:tbl>
    <w:p>
      <w:pPr>
        <w:pStyle w:val="5"/>
        <w:keepNext w:val="0"/>
        <w:keepLines w:val="0"/>
        <w:pageBreakBefore w:val="0"/>
        <w:widowControl w:val="0"/>
        <w:numPr>
          <w:ilvl w:val="2"/>
          <w:numId w:val="0"/>
        </w:numPr>
        <w:kinsoku/>
        <w:wordWrap/>
        <w:overflowPunct/>
        <w:topLinePunct w:val="0"/>
        <w:autoSpaceDE/>
        <w:autoSpaceDN/>
        <w:bidi w:val="0"/>
        <w:adjustRightInd/>
        <w:snapToGrid w:val="0"/>
        <w:spacing w:before="157" w:beforeLines="50" w:after="0" w:afterLines="0" w:line="312" w:lineRule="auto"/>
        <w:ind w:left="1134" w:leftChars="0" w:hanging="1134" w:firstLineChars="0"/>
        <w:textAlignment w:val="auto"/>
        <w:outlineLvl w:val="1"/>
        <w:rPr>
          <w:rFonts w:hint="default"/>
          <w:sz w:val="24"/>
          <w:szCs w:val="24"/>
          <w:lang w:val="en-US" w:eastAsia="zh-CN"/>
        </w:rPr>
      </w:pPr>
      <w:r>
        <w:rPr>
          <w:rFonts w:hint="eastAsia"/>
          <w:sz w:val="24"/>
          <w:szCs w:val="24"/>
          <w:lang w:val="en-US" w:eastAsia="zh-CN"/>
        </w:rPr>
        <w:t>6.1.2</w:t>
      </w:r>
      <w:r>
        <w:rPr>
          <w:rFonts w:hint="default"/>
          <w:sz w:val="24"/>
          <w:szCs w:val="24"/>
          <w:lang w:val="en-US" w:eastAsia="zh-CN"/>
        </w:rPr>
        <w:t>噪声</w:t>
      </w:r>
      <w:bookmarkEnd w:id="209"/>
      <w:bookmarkEnd w:id="210"/>
      <w:bookmarkEnd w:id="211"/>
      <w:bookmarkEnd w:id="212"/>
      <w:bookmarkEnd w:id="213"/>
      <w:bookmarkEnd w:id="214"/>
      <w:bookmarkEnd w:id="215"/>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运营期厂界噪声执行《工业企业厂界环境噪声排放标准》（GB12348-2008）</w:t>
      </w: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类标准</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标准值见表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6</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1-2</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lang w:val="en-US" w:eastAsia="zh-CN"/>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6</w:t>
      </w:r>
      <w:r>
        <w:rPr>
          <w:rFonts w:hint="default" w:ascii="黑体" w:hAnsi="宋体" w:eastAsia="黑体" w:cs="Times New Roman"/>
          <w:b/>
          <w:sz w:val="21"/>
          <w:szCs w:val="21"/>
          <w:vertAlign w:val="baseline"/>
        </w:rPr>
        <w:t>-</w:t>
      </w:r>
      <w:r>
        <w:rPr>
          <w:rFonts w:hint="default" w:ascii="黑体" w:hAnsi="宋体" w:eastAsia="黑体" w:cs="Times New Roman"/>
          <w:b/>
          <w:sz w:val="21"/>
          <w:szCs w:val="21"/>
          <w:vertAlign w:val="baseline"/>
          <w:lang w:val="en-US" w:eastAsia="zh-CN"/>
        </w:rPr>
        <w:t>1-2</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厂界噪声排放标准</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单位：dB（A）</w:t>
      </w:r>
    </w:p>
    <w:tbl>
      <w:tblPr>
        <w:tblStyle w:val="23"/>
        <w:tblW w:w="48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206"/>
        <w:gridCol w:w="2053"/>
        <w:gridCol w:w="4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0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val="0"/>
                <w:bCs w:val="0"/>
                <w:color w:val="auto"/>
                <w:sz w:val="21"/>
                <w:szCs w:val="21"/>
                <w:highlight w:val="none"/>
                <w:lang w:eastAsia="zh-CN"/>
              </w:rPr>
            </w:pPr>
            <w:bookmarkStart w:id="216" w:name="_Toc496979038"/>
            <w:bookmarkStart w:id="217" w:name="_Toc19831"/>
            <w:bookmarkStart w:id="218" w:name="_Toc14386"/>
            <w:bookmarkStart w:id="219" w:name="_Toc497001477"/>
            <w:bookmarkStart w:id="220" w:name="_Toc8975"/>
            <w:bookmarkStart w:id="221" w:name="_Toc9250"/>
            <w:bookmarkStart w:id="222" w:name="_Toc18048"/>
            <w:r>
              <w:rPr>
                <w:rFonts w:hint="eastAsia" w:ascii="Times New Roman" w:hAnsi="Times New Roman" w:eastAsia="宋体" w:cs="Times New Roman"/>
                <w:b w:val="0"/>
                <w:bCs w:val="0"/>
                <w:color w:val="auto"/>
                <w:sz w:val="21"/>
                <w:szCs w:val="21"/>
                <w:highlight w:val="none"/>
                <w:lang w:val="en-US" w:eastAsia="zh-CN"/>
              </w:rPr>
              <w:t>方位</w:t>
            </w:r>
          </w:p>
        </w:tc>
        <w:tc>
          <w:tcPr>
            <w:tcW w:w="69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类别</w:t>
            </w:r>
          </w:p>
        </w:tc>
        <w:tc>
          <w:tcPr>
            <w:tcW w:w="11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标准限值（昼间）</w:t>
            </w:r>
          </w:p>
        </w:tc>
        <w:tc>
          <w:tcPr>
            <w:tcW w:w="251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厂界</w:t>
            </w:r>
          </w:p>
        </w:tc>
        <w:tc>
          <w:tcPr>
            <w:tcW w:w="69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rPr>
            </w:pPr>
            <w:r>
              <w:rPr>
                <w:rFonts w:hint="eastAsia" w:ascii="Times New Roman" w:hAnsi="Times New Roman" w:eastAsia="宋体" w:cs="Times New Roman"/>
                <w:b w:val="0"/>
                <w:bCs w:val="0"/>
                <w:color w:val="auto"/>
                <w:sz w:val="21"/>
                <w:szCs w:val="21"/>
                <w:highlight w:val="none"/>
                <w:lang w:val="en-US" w:eastAsia="zh-CN"/>
              </w:rPr>
              <w:t>2</w:t>
            </w:r>
            <w:r>
              <w:rPr>
                <w:rFonts w:hint="default" w:ascii="Times New Roman" w:hAnsi="Times New Roman" w:eastAsia="宋体" w:cs="Times New Roman"/>
                <w:b w:val="0"/>
                <w:bCs w:val="0"/>
                <w:color w:val="auto"/>
                <w:sz w:val="21"/>
                <w:szCs w:val="21"/>
                <w:highlight w:val="none"/>
              </w:rPr>
              <w:t>类</w:t>
            </w:r>
          </w:p>
        </w:tc>
        <w:tc>
          <w:tcPr>
            <w:tcW w:w="11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lang w:val="en-US"/>
              </w:rPr>
            </w:pPr>
            <w:r>
              <w:rPr>
                <w:rFonts w:hint="eastAsia" w:ascii="Times New Roman" w:hAnsi="Times New Roman" w:eastAsia="宋体" w:cs="Times New Roman"/>
                <w:b w:val="0"/>
                <w:bCs w:val="0"/>
                <w:color w:val="auto"/>
                <w:sz w:val="21"/>
                <w:szCs w:val="21"/>
                <w:highlight w:val="none"/>
                <w:lang w:val="en-US" w:eastAsia="zh-CN"/>
              </w:rPr>
              <w:t>60</w:t>
            </w:r>
          </w:p>
        </w:tc>
        <w:tc>
          <w:tcPr>
            <w:tcW w:w="251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《工业企业厂界环境噪声排放标准》(GB12348-2008)</w:t>
            </w:r>
          </w:p>
        </w:tc>
      </w:tr>
    </w:tbl>
    <w:p>
      <w:pPr>
        <w:pStyle w:val="5"/>
        <w:keepNext w:val="0"/>
        <w:keepLines w:val="0"/>
        <w:pageBreakBefore w:val="0"/>
        <w:widowControl w:val="0"/>
        <w:numPr>
          <w:ilvl w:val="2"/>
          <w:numId w:val="0"/>
        </w:numPr>
        <w:kinsoku/>
        <w:wordWrap/>
        <w:overflowPunct/>
        <w:topLinePunct w:val="0"/>
        <w:autoSpaceDE/>
        <w:autoSpaceDN/>
        <w:bidi w:val="0"/>
        <w:adjustRightInd/>
        <w:snapToGrid w:val="0"/>
        <w:spacing w:before="157" w:beforeLines="50" w:after="0" w:afterLines="0" w:line="312" w:lineRule="auto"/>
        <w:ind w:left="1134" w:leftChars="0" w:hanging="1134" w:firstLineChars="0"/>
        <w:textAlignment w:val="auto"/>
        <w:outlineLvl w:val="1"/>
        <w:rPr>
          <w:rFonts w:hint="default"/>
          <w:sz w:val="24"/>
          <w:szCs w:val="24"/>
          <w:lang w:val="en-US" w:eastAsia="zh-CN"/>
        </w:rPr>
      </w:pPr>
      <w:r>
        <w:rPr>
          <w:rFonts w:hint="eastAsia"/>
          <w:sz w:val="24"/>
          <w:szCs w:val="24"/>
          <w:lang w:val="en-US" w:eastAsia="zh-CN"/>
        </w:rPr>
        <w:t>6.1.3</w:t>
      </w:r>
      <w:bookmarkEnd w:id="216"/>
      <w:bookmarkEnd w:id="217"/>
      <w:bookmarkEnd w:id="218"/>
      <w:bookmarkEnd w:id="219"/>
      <w:bookmarkEnd w:id="220"/>
      <w:bookmarkEnd w:id="221"/>
      <w:bookmarkEnd w:id="222"/>
      <w:r>
        <w:rPr>
          <w:rFonts w:hint="eastAsia"/>
          <w:sz w:val="24"/>
          <w:szCs w:val="24"/>
          <w:lang w:val="en-US" w:eastAsia="zh-CN"/>
        </w:rPr>
        <w:t>废水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本项目综合废水经厂内污水处理站处理后部分回用于车间地面清洗，部分回用于厂区绿化和洒水抑尘，其余排入纸坊河，纸坊河最终汇入共产主义渠，执行标准如下表</w:t>
      </w:r>
      <w:r>
        <w:rPr>
          <w:rFonts w:hint="default" w:ascii="宋体" w:hAnsi="宋体" w:eastAsia="宋体" w:cs="宋体"/>
          <w:color w:val="000000" w:themeColor="text1"/>
          <w:sz w:val="24"/>
          <w:szCs w:val="24"/>
          <w:highlight w:val="none"/>
          <w:lang w:val="en-US" w:eastAsia="zh-CN"/>
          <w14:textFill>
            <w14:solidFill>
              <w14:schemeClr w14:val="tx1"/>
            </w14:solidFill>
          </w14:textFill>
        </w:rPr>
        <w:t>6</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lang w:val="en-US" w:eastAsia="zh-CN"/>
        </w:rPr>
      </w:pPr>
      <w:r>
        <w:rPr>
          <w:rFonts w:hint="eastAsia" w:ascii="黑体" w:hAnsi="宋体" w:eastAsia="黑体" w:cs="Times New Roman"/>
          <w:b/>
          <w:sz w:val="21"/>
          <w:szCs w:val="21"/>
          <w:vertAlign w:val="baseline"/>
          <w:lang w:val="en-US" w:eastAsia="zh-CN"/>
        </w:rPr>
        <w:t>表</w:t>
      </w:r>
      <w:r>
        <w:rPr>
          <w:rFonts w:hint="default" w:ascii="黑体" w:hAnsi="宋体" w:eastAsia="黑体" w:cs="Times New Roman"/>
          <w:b/>
          <w:sz w:val="21"/>
          <w:szCs w:val="21"/>
          <w:vertAlign w:val="baseline"/>
          <w:lang w:val="en-US" w:eastAsia="zh-CN"/>
        </w:rPr>
        <w:t>6-1-</w:t>
      </w:r>
      <w:r>
        <w:rPr>
          <w:rFonts w:hint="eastAsia" w:ascii="黑体" w:hAnsi="宋体" w:eastAsia="黑体" w:cs="Times New Roman"/>
          <w:b/>
          <w:sz w:val="21"/>
          <w:szCs w:val="21"/>
          <w:vertAlign w:val="baseline"/>
          <w:lang w:val="en-US" w:eastAsia="zh-CN"/>
        </w:rPr>
        <w:t>3    废水排放执行标准</w:t>
      </w:r>
    </w:p>
    <w:tbl>
      <w:tblPr>
        <w:tblStyle w:val="23"/>
        <w:tblW w:w="7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969"/>
        <w:gridCol w:w="1482"/>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jc w:val="center"/>
        </w:trPr>
        <w:tc>
          <w:tcPr>
            <w:tcW w:w="39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标准名称</w:t>
            </w:r>
          </w:p>
        </w:tc>
        <w:tc>
          <w:tcPr>
            <w:tcW w:w="148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污染因子</w:t>
            </w:r>
          </w:p>
        </w:tc>
        <w:tc>
          <w:tcPr>
            <w:tcW w:w="23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4" w:hRule="atLeast"/>
          <w:jc w:val="center"/>
        </w:trPr>
        <w:tc>
          <w:tcPr>
            <w:tcW w:w="3969"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《省辖海河流域水污染物排放标准》</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w:t>
            </w:r>
            <w:r>
              <w:rPr>
                <w:rFonts w:hint="default" w:ascii="Times New Roman" w:hAnsi="Times New Roman" w:eastAsia="宋体" w:cs="Times New Roman"/>
                <w:b w:val="0"/>
                <w:bCs w:val="0"/>
                <w:color w:val="000000"/>
                <w:sz w:val="21"/>
                <w:szCs w:val="21"/>
                <w:highlight w:val="none"/>
                <w:lang w:val="en-US" w:eastAsia="zh-CN"/>
              </w:rPr>
              <w:t>DB</w:t>
            </w:r>
            <w:r>
              <w:rPr>
                <w:rFonts w:hint="eastAsia" w:ascii="Times New Roman" w:hAnsi="Times New Roman" w:eastAsia="宋体" w:cs="Times New Roman"/>
                <w:b w:val="0"/>
                <w:bCs w:val="0"/>
                <w:color w:val="000000"/>
                <w:sz w:val="21"/>
                <w:szCs w:val="21"/>
                <w:highlight w:val="none"/>
                <w:lang w:val="en-US" w:eastAsia="zh-CN"/>
              </w:rPr>
              <w:t>41/777—2013）表2</w:t>
            </w:r>
          </w:p>
        </w:tc>
        <w:tc>
          <w:tcPr>
            <w:tcW w:w="148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sz w:val="21"/>
                <w:szCs w:val="21"/>
                <w:lang w:val="en-US" w:eastAsia="zh-CN"/>
              </w:rPr>
            </w:pPr>
            <w:r>
              <w:rPr>
                <w:rFonts w:hint="eastAsia" w:ascii="Times New Roman" w:hAnsi="Times New Roman" w:eastAsia="宋体" w:cs="Times New Roman"/>
                <w:bCs/>
                <w:color w:val="auto"/>
                <w:sz w:val="21"/>
                <w:szCs w:val="21"/>
                <w:highlight w:val="none"/>
                <w:lang w:val="en-US" w:eastAsia="zh-CN"/>
              </w:rPr>
              <w:t>COD</w:t>
            </w:r>
          </w:p>
        </w:tc>
        <w:tc>
          <w:tcPr>
            <w:tcW w:w="23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4" w:hRule="atLeast"/>
          <w:jc w:val="center"/>
        </w:trPr>
        <w:tc>
          <w:tcPr>
            <w:tcW w:w="3969"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val="0"/>
                <w:bCs w:val="0"/>
                <w:color w:val="000000"/>
                <w:sz w:val="21"/>
                <w:szCs w:val="21"/>
                <w:highlight w:val="none"/>
                <w:lang w:val="en-US" w:eastAsia="zh-CN"/>
              </w:rPr>
            </w:pPr>
          </w:p>
        </w:tc>
        <w:tc>
          <w:tcPr>
            <w:tcW w:w="148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sz w:val="21"/>
                <w:szCs w:val="21"/>
                <w:lang w:val="en-US" w:eastAsia="zh-CN"/>
              </w:rPr>
            </w:pPr>
            <w:r>
              <w:rPr>
                <w:rFonts w:hint="eastAsia" w:ascii="Times New Roman" w:hAnsi="Times New Roman" w:eastAsia="宋体" w:cs="Times New Roman"/>
                <w:bCs/>
                <w:color w:val="auto"/>
                <w:sz w:val="21"/>
                <w:szCs w:val="21"/>
                <w:highlight w:val="none"/>
                <w:lang w:val="en-US" w:eastAsia="zh-CN"/>
              </w:rPr>
              <w:t>SS</w:t>
            </w:r>
          </w:p>
        </w:tc>
        <w:tc>
          <w:tcPr>
            <w:tcW w:w="23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4" w:hRule="atLeast"/>
          <w:jc w:val="center"/>
        </w:trPr>
        <w:tc>
          <w:tcPr>
            <w:tcW w:w="3969"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val="0"/>
                <w:bCs w:val="0"/>
                <w:color w:val="000000"/>
                <w:sz w:val="21"/>
                <w:szCs w:val="21"/>
                <w:highlight w:val="none"/>
                <w:lang w:val="en-US" w:eastAsia="zh-CN"/>
              </w:rPr>
            </w:pPr>
          </w:p>
        </w:tc>
        <w:tc>
          <w:tcPr>
            <w:tcW w:w="148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sz w:val="21"/>
                <w:szCs w:val="21"/>
                <w:lang w:val="en-US" w:eastAsia="zh-CN"/>
              </w:rPr>
            </w:pPr>
            <w:r>
              <w:rPr>
                <w:rFonts w:hint="eastAsia" w:ascii="Times New Roman" w:hAnsi="Times New Roman" w:eastAsia="宋体" w:cs="Times New Roman"/>
                <w:bCs/>
                <w:color w:val="auto"/>
                <w:sz w:val="21"/>
                <w:szCs w:val="21"/>
                <w:highlight w:val="none"/>
                <w:lang w:val="en-US" w:eastAsia="zh-CN"/>
              </w:rPr>
              <w:t>NH</w:t>
            </w:r>
            <w:r>
              <w:rPr>
                <w:rFonts w:hint="eastAsia" w:ascii="Times New Roman" w:hAnsi="Times New Roman" w:eastAsia="宋体" w:cs="Times New Roman"/>
                <w:bCs/>
                <w:color w:val="auto"/>
                <w:sz w:val="21"/>
                <w:szCs w:val="21"/>
                <w:highlight w:val="none"/>
                <w:vertAlign w:val="subscript"/>
                <w:lang w:val="en-US" w:eastAsia="zh-CN"/>
              </w:rPr>
              <w:t>3</w:t>
            </w:r>
            <w:r>
              <w:rPr>
                <w:rFonts w:hint="eastAsia" w:ascii="Times New Roman" w:hAnsi="Times New Roman" w:eastAsia="宋体" w:cs="Times New Roman"/>
                <w:bCs/>
                <w:color w:val="auto"/>
                <w:sz w:val="21"/>
                <w:szCs w:val="21"/>
                <w:highlight w:val="none"/>
                <w:lang w:val="en-US" w:eastAsia="zh-CN"/>
              </w:rPr>
              <w:t>-N</w:t>
            </w:r>
          </w:p>
        </w:tc>
        <w:tc>
          <w:tcPr>
            <w:tcW w:w="23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7" w:hRule="atLeast"/>
          <w:jc w:val="center"/>
        </w:trPr>
        <w:tc>
          <w:tcPr>
            <w:tcW w:w="3969"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val="0"/>
                <w:bCs w:val="0"/>
                <w:color w:val="000000"/>
                <w:sz w:val="21"/>
                <w:szCs w:val="21"/>
                <w:highlight w:val="none"/>
                <w:lang w:val="en-US" w:eastAsia="zh-CN"/>
              </w:rPr>
            </w:pPr>
          </w:p>
        </w:tc>
        <w:tc>
          <w:tcPr>
            <w:tcW w:w="148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sz w:val="21"/>
                <w:szCs w:val="21"/>
                <w:lang w:val="en-US" w:eastAsia="zh-CN"/>
              </w:rPr>
            </w:pPr>
            <w:r>
              <w:rPr>
                <w:rFonts w:hint="eastAsia" w:ascii="Times New Roman" w:hAnsi="Times New Roman" w:eastAsia="宋体" w:cs="Times New Roman"/>
                <w:bCs/>
                <w:color w:val="auto"/>
                <w:sz w:val="21"/>
                <w:szCs w:val="21"/>
                <w:highlight w:val="none"/>
                <w:lang w:val="en-US" w:eastAsia="zh-CN"/>
              </w:rPr>
              <w:t>TP</w:t>
            </w:r>
          </w:p>
        </w:tc>
        <w:tc>
          <w:tcPr>
            <w:tcW w:w="23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jc w:val="center"/>
        </w:trPr>
        <w:tc>
          <w:tcPr>
            <w:tcW w:w="3969"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val="0"/>
                <w:bCs w:val="0"/>
                <w:color w:val="000000"/>
                <w:sz w:val="21"/>
                <w:szCs w:val="21"/>
                <w:highlight w:val="none"/>
                <w:lang w:val="en-US" w:eastAsia="zh-CN"/>
              </w:rPr>
            </w:pPr>
          </w:p>
        </w:tc>
        <w:tc>
          <w:tcPr>
            <w:tcW w:w="148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sz w:val="21"/>
                <w:szCs w:val="21"/>
                <w:lang w:val="en-US" w:eastAsia="zh-CN"/>
              </w:rPr>
            </w:pPr>
            <w:r>
              <w:rPr>
                <w:rFonts w:hint="eastAsia" w:ascii="Times New Roman" w:hAnsi="Times New Roman" w:eastAsia="宋体" w:cs="Times New Roman"/>
                <w:bCs/>
                <w:color w:val="auto"/>
                <w:sz w:val="21"/>
                <w:szCs w:val="21"/>
                <w:highlight w:val="none"/>
                <w:lang w:val="en-US" w:eastAsia="zh-CN"/>
              </w:rPr>
              <w:t>动植物油</w:t>
            </w:r>
          </w:p>
        </w:tc>
        <w:tc>
          <w:tcPr>
            <w:tcW w:w="23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4" w:hRule="atLeast"/>
          <w:jc w:val="center"/>
        </w:trPr>
        <w:tc>
          <w:tcPr>
            <w:tcW w:w="3969"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《地表水环境质量标准》（GB 3838-2002）及</w:t>
            </w:r>
            <w:r>
              <w:rPr>
                <w:bCs/>
                <w:spacing w:val="-10"/>
                <w:sz w:val="21"/>
                <w:szCs w:val="21"/>
              </w:rPr>
              <w:t>新乡市地表水责任断面控制标准</w:t>
            </w:r>
          </w:p>
        </w:tc>
        <w:tc>
          <w:tcPr>
            <w:tcW w:w="148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COD</w:t>
            </w:r>
          </w:p>
        </w:tc>
        <w:tc>
          <w:tcPr>
            <w:tcW w:w="23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0" w:hRule="atLeast"/>
          <w:jc w:val="center"/>
        </w:trPr>
        <w:tc>
          <w:tcPr>
            <w:tcW w:w="3969"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val="0"/>
                <w:bCs w:val="0"/>
                <w:color w:val="000000"/>
                <w:sz w:val="21"/>
                <w:szCs w:val="21"/>
                <w:highlight w:val="none"/>
                <w:lang w:val="en-US" w:eastAsia="zh-CN"/>
              </w:rPr>
            </w:pPr>
          </w:p>
        </w:tc>
        <w:tc>
          <w:tcPr>
            <w:tcW w:w="148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SS</w:t>
            </w:r>
          </w:p>
        </w:tc>
        <w:tc>
          <w:tcPr>
            <w:tcW w:w="23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3969"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val="0"/>
                <w:bCs w:val="0"/>
                <w:color w:val="000000"/>
                <w:sz w:val="21"/>
                <w:szCs w:val="21"/>
                <w:highlight w:val="none"/>
                <w:lang w:val="en-US" w:eastAsia="zh-CN"/>
              </w:rPr>
            </w:pPr>
          </w:p>
        </w:tc>
        <w:tc>
          <w:tcPr>
            <w:tcW w:w="148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NH</w:t>
            </w:r>
            <w:r>
              <w:rPr>
                <w:rFonts w:hint="eastAsia" w:ascii="Times New Roman" w:hAnsi="Times New Roman" w:eastAsia="宋体" w:cs="Times New Roman"/>
                <w:bCs/>
                <w:color w:val="auto"/>
                <w:sz w:val="21"/>
                <w:szCs w:val="21"/>
                <w:highlight w:val="none"/>
                <w:vertAlign w:val="subscript"/>
                <w:lang w:val="en-US" w:eastAsia="zh-CN"/>
              </w:rPr>
              <w:t>3</w:t>
            </w:r>
            <w:r>
              <w:rPr>
                <w:rFonts w:hint="eastAsia" w:ascii="Times New Roman" w:hAnsi="Times New Roman" w:eastAsia="宋体" w:cs="Times New Roman"/>
                <w:bCs/>
                <w:color w:val="auto"/>
                <w:sz w:val="21"/>
                <w:szCs w:val="21"/>
                <w:highlight w:val="none"/>
                <w:lang w:val="en-US" w:eastAsia="zh-CN"/>
              </w:rPr>
              <w:t>-N</w:t>
            </w:r>
          </w:p>
        </w:tc>
        <w:tc>
          <w:tcPr>
            <w:tcW w:w="23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0" w:hRule="atLeast"/>
          <w:jc w:val="center"/>
        </w:trPr>
        <w:tc>
          <w:tcPr>
            <w:tcW w:w="3969"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val="0"/>
                <w:bCs w:val="0"/>
                <w:color w:val="000000"/>
                <w:sz w:val="21"/>
                <w:szCs w:val="21"/>
                <w:highlight w:val="none"/>
                <w:lang w:val="en-US" w:eastAsia="zh-CN"/>
              </w:rPr>
            </w:pPr>
          </w:p>
        </w:tc>
        <w:tc>
          <w:tcPr>
            <w:tcW w:w="148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TP</w:t>
            </w:r>
          </w:p>
        </w:tc>
        <w:tc>
          <w:tcPr>
            <w:tcW w:w="23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 w:hRule="atLeast"/>
          <w:jc w:val="center"/>
        </w:trPr>
        <w:tc>
          <w:tcPr>
            <w:tcW w:w="3969"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《城市污水再生利用城市杂用水水质》（GB18920-2020）</w:t>
            </w:r>
          </w:p>
        </w:tc>
        <w:tc>
          <w:tcPr>
            <w:tcW w:w="148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SS</w:t>
            </w:r>
          </w:p>
        </w:tc>
        <w:tc>
          <w:tcPr>
            <w:tcW w:w="23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4" w:hRule="atLeast"/>
          <w:jc w:val="center"/>
        </w:trPr>
        <w:tc>
          <w:tcPr>
            <w:tcW w:w="3969"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val="0"/>
                <w:bCs w:val="0"/>
                <w:color w:val="000000"/>
                <w:sz w:val="21"/>
                <w:szCs w:val="21"/>
                <w:highlight w:val="none"/>
                <w:lang w:val="en-US" w:eastAsia="zh-CN"/>
              </w:rPr>
            </w:pPr>
          </w:p>
        </w:tc>
        <w:tc>
          <w:tcPr>
            <w:tcW w:w="148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eastAsia"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NH</w:t>
            </w:r>
            <w:r>
              <w:rPr>
                <w:rFonts w:hint="eastAsia" w:ascii="Times New Roman" w:hAnsi="Times New Roman" w:eastAsia="宋体" w:cs="Times New Roman"/>
                <w:bCs/>
                <w:color w:val="auto"/>
                <w:sz w:val="21"/>
                <w:szCs w:val="21"/>
                <w:highlight w:val="none"/>
                <w:vertAlign w:val="subscript"/>
                <w:lang w:val="en-US" w:eastAsia="zh-CN"/>
              </w:rPr>
              <w:t>3</w:t>
            </w:r>
            <w:r>
              <w:rPr>
                <w:rFonts w:hint="eastAsia" w:ascii="Times New Roman" w:hAnsi="Times New Roman" w:eastAsia="宋体" w:cs="Times New Roman"/>
                <w:bCs/>
                <w:color w:val="auto"/>
                <w:sz w:val="21"/>
                <w:szCs w:val="21"/>
                <w:highlight w:val="none"/>
                <w:lang w:val="en-US" w:eastAsia="zh-CN"/>
              </w:rPr>
              <w:t>-N</w:t>
            </w:r>
          </w:p>
        </w:tc>
        <w:tc>
          <w:tcPr>
            <w:tcW w:w="232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000000"/>
                <w:sz w:val="21"/>
                <w:szCs w:val="21"/>
                <w:highlight w:val="none"/>
                <w:lang w:val="en-US" w:eastAsia="zh-CN"/>
              </w:rPr>
            </w:pPr>
            <w:r>
              <w:rPr>
                <w:rFonts w:hint="eastAsia" w:ascii="Times New Roman" w:hAnsi="Times New Roman" w:eastAsia="宋体" w:cs="Times New Roman"/>
                <w:b w:val="0"/>
                <w:bCs w:val="0"/>
                <w:color w:val="000000"/>
                <w:sz w:val="21"/>
                <w:szCs w:val="21"/>
                <w:highlight w:val="none"/>
                <w:lang w:val="en-US" w:eastAsia="zh-CN"/>
              </w:rPr>
              <w:t>5</w:t>
            </w:r>
          </w:p>
        </w:tc>
      </w:tr>
    </w:tbl>
    <w:p>
      <w:pPr>
        <w:pStyle w:val="5"/>
        <w:keepNext w:val="0"/>
        <w:keepLines w:val="0"/>
        <w:pageBreakBefore w:val="0"/>
        <w:widowControl w:val="0"/>
        <w:numPr>
          <w:ilvl w:val="2"/>
          <w:numId w:val="0"/>
        </w:numPr>
        <w:kinsoku/>
        <w:wordWrap/>
        <w:overflowPunct/>
        <w:topLinePunct w:val="0"/>
        <w:autoSpaceDE/>
        <w:autoSpaceDN/>
        <w:bidi w:val="0"/>
        <w:adjustRightInd/>
        <w:snapToGrid w:val="0"/>
        <w:spacing w:before="157" w:beforeLines="50" w:after="0" w:afterLines="0" w:line="312" w:lineRule="auto"/>
        <w:ind w:left="1134" w:leftChars="0" w:hanging="1134" w:firstLineChars="0"/>
        <w:textAlignment w:val="auto"/>
        <w:outlineLvl w:val="1"/>
        <w:rPr>
          <w:rFonts w:hint="default"/>
          <w:sz w:val="24"/>
          <w:szCs w:val="24"/>
          <w:lang w:val="en-US" w:eastAsia="zh-CN"/>
        </w:rPr>
      </w:pPr>
      <w:r>
        <w:rPr>
          <w:rFonts w:hint="eastAsia"/>
          <w:sz w:val="24"/>
          <w:szCs w:val="24"/>
          <w:lang w:val="en-US" w:eastAsia="zh-CN"/>
        </w:rPr>
        <w:t>6.1.4</w:t>
      </w:r>
      <w:r>
        <w:rPr>
          <w:rFonts w:hint="default"/>
          <w:sz w:val="24"/>
          <w:szCs w:val="24"/>
          <w:lang w:val="en-US" w:eastAsia="zh-CN"/>
        </w:rPr>
        <w:t>固体废物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223" w:name="_Toc497001478"/>
      <w:r>
        <w:rPr>
          <w:rFonts w:hint="default" w:ascii="宋体" w:hAnsi="宋体" w:eastAsia="宋体" w:cs="宋体"/>
          <w:color w:val="000000" w:themeColor="text1"/>
          <w:sz w:val="24"/>
          <w:szCs w:val="24"/>
          <w:highlight w:val="none"/>
          <w:lang w:eastAsia="zh-CN"/>
          <w14:textFill>
            <w14:solidFill>
              <w14:schemeClr w14:val="tx1"/>
            </w14:solidFill>
          </w14:textFill>
        </w:rPr>
        <w:t>固体废物</w:t>
      </w:r>
      <w:r>
        <w:rPr>
          <w:rFonts w:hint="default" w:ascii="宋体" w:hAnsi="宋体" w:eastAsia="宋体" w:cs="宋体"/>
          <w:color w:val="000000" w:themeColor="text1"/>
          <w:sz w:val="24"/>
          <w:szCs w:val="24"/>
          <w:highlight w:val="none"/>
          <w:lang w:val="en-US" w:eastAsia="zh-CN"/>
          <w14:textFill>
            <w14:solidFill>
              <w14:schemeClr w14:val="tx1"/>
            </w14:solidFill>
          </w14:textFill>
        </w:rPr>
        <w:t>执行《一般工业固体废物贮存</w:t>
      </w:r>
      <w:r>
        <w:rPr>
          <w:rFonts w:hint="eastAsia" w:ascii="宋体" w:hAnsi="宋体" w:eastAsia="宋体" w:cs="宋体"/>
          <w:color w:val="000000" w:themeColor="text1"/>
          <w:sz w:val="24"/>
          <w:szCs w:val="24"/>
          <w:highlight w:val="none"/>
          <w:lang w:val="en-US" w:eastAsia="zh-CN"/>
          <w14:textFill>
            <w14:solidFill>
              <w14:schemeClr w14:val="tx1"/>
            </w14:solidFill>
          </w14:textFill>
        </w:rPr>
        <w:t>和填埋</w:t>
      </w:r>
      <w:r>
        <w:rPr>
          <w:rFonts w:hint="default" w:ascii="宋体" w:hAnsi="宋体" w:eastAsia="宋体" w:cs="宋体"/>
          <w:color w:val="000000" w:themeColor="text1"/>
          <w:sz w:val="24"/>
          <w:szCs w:val="24"/>
          <w:highlight w:val="none"/>
          <w:lang w:val="en-US" w:eastAsia="zh-CN"/>
          <w14:textFill>
            <w14:solidFill>
              <w14:schemeClr w14:val="tx1"/>
            </w14:solidFill>
          </w14:textFill>
        </w:rPr>
        <w:t>污染控制标准》（GB18599-20</w:t>
      </w:r>
      <w:r>
        <w:rPr>
          <w:rFonts w:hint="eastAsia" w:ascii="宋体" w:hAnsi="宋体" w:eastAsia="宋体" w:cs="宋体"/>
          <w:color w:val="000000" w:themeColor="text1"/>
          <w:sz w:val="24"/>
          <w:szCs w:val="24"/>
          <w:highlight w:val="none"/>
          <w:lang w:val="en-US" w:eastAsia="zh-CN"/>
          <w14:textFill>
            <w14:solidFill>
              <w14:schemeClr w14:val="tx1"/>
            </w14:solidFill>
          </w14:textFill>
        </w:rPr>
        <w:t>20</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24" w:name="_Toc2376"/>
      <w:bookmarkStart w:id="225" w:name="_Toc26676"/>
      <w:bookmarkStart w:id="226" w:name="_Toc15412"/>
      <w:bookmarkStart w:id="227" w:name="_Toc30229"/>
      <w:bookmarkStart w:id="228" w:name="_Toc11057"/>
      <w:r>
        <w:rPr>
          <w:rFonts w:hint="eastAsia" w:ascii="黑体" w:hAnsi="黑体" w:eastAsia="黑体" w:cs="黑体"/>
          <w:sz w:val="30"/>
          <w:szCs w:val="30"/>
          <w:lang w:val="en-US" w:eastAsia="zh-CN"/>
        </w:rPr>
        <w:t>6.2</w:t>
      </w:r>
      <w:r>
        <w:rPr>
          <w:rFonts w:hint="default" w:ascii="黑体" w:hAnsi="黑体" w:eastAsia="黑体" w:cs="黑体"/>
          <w:sz w:val="30"/>
          <w:szCs w:val="30"/>
          <w:lang w:val="en-US" w:eastAsia="zh-CN"/>
        </w:rPr>
        <w:t>总量控制指标</w:t>
      </w:r>
      <w:bookmarkEnd w:id="223"/>
      <w:bookmarkEnd w:id="224"/>
      <w:bookmarkEnd w:id="225"/>
      <w:bookmarkEnd w:id="226"/>
      <w:bookmarkEnd w:id="227"/>
      <w:bookmarkEnd w:id="228"/>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229" w:name="_Toc14931"/>
      <w:bookmarkStart w:id="230" w:name="_Toc12276"/>
      <w:bookmarkStart w:id="231" w:name="_Toc28609"/>
      <w:bookmarkStart w:id="232" w:name="_Toc9500"/>
      <w:bookmarkStart w:id="233" w:name="_Toc497001479"/>
      <w:r>
        <w:rPr>
          <w:rFonts w:hint="default" w:ascii="宋体" w:hAnsi="宋体" w:eastAsia="宋体" w:cs="宋体"/>
          <w:color w:val="000000" w:themeColor="text1"/>
          <w:sz w:val="24"/>
          <w:szCs w:val="24"/>
          <w:highlight w:val="none"/>
          <w:lang w:eastAsia="zh-CN"/>
          <w14:textFill>
            <w14:solidFill>
              <w14:schemeClr w14:val="tx1"/>
            </w14:solidFill>
          </w14:textFill>
        </w:rPr>
        <w:t>根据《新乡市生态环境局关于转发〈河南省生态环境厅关于印发建设项目主要污染物排放总量指标管理工作内部规程的通知〉</w:t>
      </w:r>
      <w:r>
        <w:rPr>
          <w:rFonts w:hint="default" w:ascii="宋体" w:hAnsi="宋体" w:eastAsia="宋体" w:cs="宋体"/>
          <w:color w:val="000000" w:themeColor="text1"/>
          <w:sz w:val="24"/>
          <w:szCs w:val="24"/>
          <w:highlight w:val="none"/>
          <w:lang w:val="en-US" w:eastAsia="zh-CN"/>
          <w14:textFill>
            <w14:solidFill>
              <w14:schemeClr w14:val="tx1"/>
            </w14:solidFill>
          </w14:textFill>
        </w:rPr>
        <w:t>的通知</w:t>
      </w:r>
      <w:r>
        <w:rPr>
          <w:rFonts w:hint="default" w:ascii="宋体" w:hAnsi="宋体" w:eastAsia="宋体" w:cs="宋体"/>
          <w:color w:val="000000" w:themeColor="text1"/>
          <w:sz w:val="24"/>
          <w:szCs w:val="24"/>
          <w:highlight w:val="none"/>
          <w:lang w:eastAsia="zh-CN"/>
          <w14:textFill>
            <w14:solidFill>
              <w14:schemeClr w14:val="tx1"/>
            </w14:solidFill>
          </w14:textFill>
        </w:rPr>
        <w:t>》，建设项目环境影响评价文件中应明确建设项目主要污染物排放总量指标及替代方案。本项目属于新建项目，本项目新增污染物排放量为</w:t>
      </w:r>
      <w:r>
        <w:rPr>
          <w:rFonts w:hint="default" w:ascii="宋体" w:hAnsi="宋体" w:eastAsia="宋体" w:cs="宋体"/>
          <w:color w:val="000000" w:themeColor="text1"/>
          <w:sz w:val="24"/>
          <w:szCs w:val="24"/>
          <w:highlight w:val="none"/>
          <w:lang w:val="en-US" w:eastAsia="zh-CN"/>
          <w14:textFill>
            <w14:solidFill>
              <w14:schemeClr w14:val="tx1"/>
            </w14:solidFill>
          </w14:textFill>
        </w:rPr>
        <w:t>COD 0.5187</w:t>
      </w:r>
      <w:r>
        <w:rPr>
          <w:rFonts w:hint="default" w:ascii="宋体" w:hAnsi="宋体" w:eastAsia="宋体" w:cs="宋体"/>
          <w:color w:val="000000" w:themeColor="text1"/>
          <w:sz w:val="24"/>
          <w:szCs w:val="24"/>
          <w:highlight w:val="none"/>
          <w:lang w:eastAsia="zh-CN"/>
          <w14:textFill>
            <w14:solidFill>
              <w14:schemeClr w14:val="tx1"/>
            </w14:solidFill>
          </w14:textFill>
        </w:rPr>
        <w:t>t/a，氨氮</w:t>
      </w:r>
      <w:r>
        <w:rPr>
          <w:rFonts w:hint="default" w:ascii="宋体" w:hAnsi="宋体" w:eastAsia="宋体" w:cs="宋体"/>
          <w:color w:val="000000" w:themeColor="text1"/>
          <w:sz w:val="24"/>
          <w:szCs w:val="24"/>
          <w:highlight w:val="none"/>
          <w:lang w:val="en-US" w:eastAsia="zh-CN"/>
          <w14:textFill>
            <w14:solidFill>
              <w14:schemeClr w14:val="tx1"/>
            </w14:solidFill>
          </w14:textFill>
        </w:rPr>
        <w:t>0.0243</w:t>
      </w:r>
      <w:r>
        <w:rPr>
          <w:rFonts w:hint="default" w:ascii="宋体" w:hAnsi="宋体" w:eastAsia="宋体" w:cs="宋体"/>
          <w:color w:val="000000" w:themeColor="text1"/>
          <w:sz w:val="24"/>
          <w:szCs w:val="24"/>
          <w:highlight w:val="none"/>
          <w:lang w:eastAsia="zh-CN"/>
          <w14:textFill>
            <w14:solidFill>
              <w14:schemeClr w14:val="tx1"/>
            </w14:solidFill>
          </w14:textFill>
        </w:rPr>
        <w:t>t/a。该项目重点污染物需进行倍量替代，项目所需替代量为</w:t>
      </w:r>
      <w:r>
        <w:rPr>
          <w:rFonts w:hint="default" w:ascii="宋体" w:hAnsi="宋体" w:eastAsia="宋体" w:cs="宋体"/>
          <w:color w:val="000000" w:themeColor="text1"/>
          <w:sz w:val="24"/>
          <w:szCs w:val="24"/>
          <w:highlight w:val="none"/>
          <w:lang w:val="en-US" w:eastAsia="zh-CN"/>
          <w14:textFill>
            <w14:solidFill>
              <w14:schemeClr w14:val="tx1"/>
            </w14:solidFill>
          </w14:textFill>
        </w:rPr>
        <w:t>COD 1.0374</w:t>
      </w:r>
      <w:r>
        <w:rPr>
          <w:rFonts w:hint="default" w:ascii="宋体" w:hAnsi="宋体" w:eastAsia="宋体" w:cs="宋体"/>
          <w:color w:val="000000" w:themeColor="text1"/>
          <w:sz w:val="24"/>
          <w:szCs w:val="24"/>
          <w:highlight w:val="none"/>
          <w:lang w:eastAsia="zh-CN"/>
          <w14:textFill>
            <w14:solidFill>
              <w14:schemeClr w14:val="tx1"/>
            </w14:solidFill>
          </w14:textFill>
        </w:rPr>
        <w:t>t/a、氨氮</w:t>
      </w:r>
      <w:r>
        <w:rPr>
          <w:rFonts w:hint="default" w:ascii="宋体" w:hAnsi="宋体" w:eastAsia="宋体" w:cs="宋体"/>
          <w:color w:val="000000" w:themeColor="text1"/>
          <w:sz w:val="24"/>
          <w:szCs w:val="24"/>
          <w:highlight w:val="none"/>
          <w:lang w:val="en-US" w:eastAsia="zh-CN"/>
          <w14:textFill>
            <w14:solidFill>
              <w14:schemeClr w14:val="tx1"/>
            </w14:solidFill>
          </w14:textFill>
        </w:rPr>
        <w:t>0.0486</w:t>
      </w:r>
      <w:r>
        <w:rPr>
          <w:rFonts w:hint="default" w:ascii="宋体" w:hAnsi="宋体" w:eastAsia="宋体" w:cs="宋体"/>
          <w:color w:val="000000" w:themeColor="text1"/>
          <w:sz w:val="24"/>
          <w:szCs w:val="24"/>
          <w:highlight w:val="none"/>
          <w:lang w:eastAsia="zh-CN"/>
          <w14:textFill>
            <w14:solidFill>
              <w14:schemeClr w14:val="tx1"/>
            </w14:solidFill>
          </w14:textFill>
        </w:rPr>
        <w:t>t/a，</w:t>
      </w:r>
      <w:r>
        <w:rPr>
          <w:rFonts w:hint="default" w:ascii="宋体" w:hAnsi="宋体" w:eastAsia="宋体" w:cs="宋体"/>
          <w:color w:val="000000" w:themeColor="text1"/>
          <w:sz w:val="24"/>
          <w:szCs w:val="24"/>
          <w:highlight w:val="none"/>
          <w:lang w:val="en-US" w:eastAsia="zh-CN"/>
          <w14:textFill>
            <w14:solidFill>
              <w14:schemeClr w14:val="tx1"/>
            </w14:solidFill>
          </w14:textFill>
        </w:rPr>
        <w:t>拟从平原示范区污水处理厂提标改造中替代。</w:t>
      </w:r>
    </w:p>
    <w:p>
      <w:pPr>
        <w:pStyle w:val="3"/>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234" w:name="_Toc13451"/>
      <w:r>
        <w:rPr>
          <w:rFonts w:hint="eastAsia" w:ascii="黑体" w:hAnsi="黑体" w:eastAsia="黑体" w:cs="黑体"/>
          <w:b/>
          <w:bCs w:val="0"/>
          <w:lang w:val="en-US" w:eastAsia="zh-CN"/>
        </w:rPr>
        <w:t>7</w:t>
      </w:r>
      <w:r>
        <w:rPr>
          <w:rFonts w:hint="default" w:ascii="黑体" w:hAnsi="黑体" w:eastAsia="黑体" w:cs="黑体"/>
          <w:b/>
          <w:bCs w:val="0"/>
          <w:lang w:val="en-US" w:eastAsia="zh-CN"/>
        </w:rPr>
        <w:t>验收监测内容</w:t>
      </w:r>
      <w:bookmarkEnd w:id="229"/>
      <w:bookmarkEnd w:id="230"/>
      <w:bookmarkEnd w:id="231"/>
      <w:bookmarkEnd w:id="232"/>
      <w:bookmarkEnd w:id="234"/>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35" w:name="_Toc5219"/>
      <w:bookmarkStart w:id="236" w:name="_Toc20910"/>
      <w:bookmarkStart w:id="237" w:name="_Toc8866"/>
      <w:bookmarkStart w:id="238" w:name="_Toc11393"/>
      <w:bookmarkStart w:id="239" w:name="_Toc6805"/>
      <w:r>
        <w:rPr>
          <w:rFonts w:hint="eastAsia" w:ascii="黑体" w:hAnsi="黑体" w:eastAsia="黑体" w:cs="黑体"/>
          <w:sz w:val="30"/>
          <w:szCs w:val="30"/>
          <w:lang w:val="en-US" w:eastAsia="zh-CN"/>
        </w:rPr>
        <w:t>7.1</w:t>
      </w:r>
      <w:r>
        <w:rPr>
          <w:rFonts w:hint="default" w:ascii="黑体" w:hAnsi="黑体" w:eastAsia="黑体" w:cs="黑体"/>
          <w:sz w:val="30"/>
          <w:szCs w:val="30"/>
          <w:lang w:val="en-US" w:eastAsia="zh-CN"/>
        </w:rPr>
        <w:t>环境保护设施调试效果</w:t>
      </w:r>
      <w:bookmarkEnd w:id="235"/>
      <w:bookmarkEnd w:id="236"/>
      <w:bookmarkEnd w:id="237"/>
      <w:bookmarkEnd w:id="238"/>
      <w:bookmarkEnd w:id="239"/>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通过对各类污染物达标排放及各类污染治理设施去除效率的监测，来说明环境保护设施调试效果，具体监测内容如下：</w:t>
      </w:r>
    </w:p>
    <w:p>
      <w:pPr>
        <w:pStyle w:val="5"/>
        <w:pageBreakBefore w:val="0"/>
        <w:numPr>
          <w:ilvl w:val="2"/>
          <w:numId w:val="0"/>
        </w:numPr>
        <w:kinsoku/>
        <w:wordWrap/>
        <w:overflowPunct/>
        <w:topLinePunct w:val="0"/>
        <w:autoSpaceDE/>
        <w:autoSpaceDN/>
        <w:bidi w:val="0"/>
        <w:spacing w:line="312" w:lineRule="auto"/>
        <w:ind w:left="720" w:leftChars="0" w:hanging="720" w:firstLineChars="0"/>
        <w:outlineLvl w:val="1"/>
        <w:rPr>
          <w:rFonts w:hint="default"/>
          <w:color w:val="auto"/>
          <w:sz w:val="24"/>
          <w:szCs w:val="24"/>
          <w:lang w:val="en-US" w:eastAsia="zh-CN"/>
        </w:rPr>
      </w:pPr>
      <w:bookmarkStart w:id="240" w:name="_Toc26234"/>
      <w:bookmarkStart w:id="241" w:name="_Toc2441"/>
      <w:bookmarkStart w:id="242" w:name="_Toc11929"/>
      <w:bookmarkStart w:id="243" w:name="_Toc19548"/>
      <w:bookmarkStart w:id="244" w:name="_Toc16110"/>
      <w:r>
        <w:rPr>
          <w:rFonts w:hint="eastAsia"/>
          <w:color w:val="auto"/>
          <w:sz w:val="24"/>
          <w:szCs w:val="24"/>
          <w:lang w:val="en-US" w:eastAsia="zh-CN"/>
        </w:rPr>
        <w:t>7.1.1</w:t>
      </w:r>
      <w:r>
        <w:rPr>
          <w:rFonts w:hint="default"/>
          <w:color w:val="auto"/>
          <w:sz w:val="24"/>
          <w:szCs w:val="24"/>
          <w:lang w:val="en-US" w:eastAsia="zh-CN"/>
        </w:rPr>
        <w:t>废</w:t>
      </w:r>
      <w:bookmarkEnd w:id="240"/>
      <w:bookmarkEnd w:id="241"/>
      <w:bookmarkEnd w:id="242"/>
      <w:bookmarkEnd w:id="243"/>
      <w:bookmarkEnd w:id="244"/>
      <w:r>
        <w:rPr>
          <w:rFonts w:hint="eastAsia"/>
          <w:color w:val="auto"/>
          <w:sz w:val="24"/>
          <w:szCs w:val="24"/>
          <w:lang w:val="en-US" w:eastAsia="zh-CN"/>
        </w:rPr>
        <w:t>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根据该项目环评批复，本项目监测内容详见表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7-1-</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pPr>
        <w:snapToGrid/>
        <w:spacing w:before="312" w:beforeLines="100" w:line="360" w:lineRule="auto"/>
        <w:ind w:firstLine="422" w:firstLineChars="200"/>
        <w:jc w:val="center"/>
        <w:rPr>
          <w:rFonts w:hint="default" w:ascii="黑体" w:hAnsi="宋体" w:eastAsia="黑体" w:cs="Times New Roman"/>
          <w:b/>
          <w:color w:val="FF0000"/>
          <w:sz w:val="21"/>
          <w:szCs w:val="21"/>
          <w:vertAlign w:val="baseline"/>
        </w:rPr>
      </w:pPr>
      <w:r>
        <w:rPr>
          <w:rFonts w:hint="default" w:ascii="黑体" w:hAnsi="宋体" w:eastAsia="黑体" w:cs="Times New Roman"/>
          <w:b/>
          <w:color w:val="000000" w:themeColor="text1"/>
          <w:sz w:val="21"/>
          <w:szCs w:val="21"/>
          <w:shd w:val="clear" w:color="auto" w:fill="auto"/>
          <w:vertAlign w:val="baseline"/>
          <w14:textFill>
            <w14:solidFill>
              <w14:schemeClr w14:val="tx1"/>
            </w14:solidFill>
          </w14:textFill>
        </w:rPr>
        <w:t>表</w:t>
      </w:r>
      <w:r>
        <w:rPr>
          <w:rFonts w:hint="default" w:ascii="黑体" w:hAnsi="宋体" w:eastAsia="黑体" w:cs="Times New Roman"/>
          <w:b/>
          <w:color w:val="000000" w:themeColor="text1"/>
          <w:sz w:val="21"/>
          <w:szCs w:val="21"/>
          <w:shd w:val="clear" w:color="auto" w:fill="auto"/>
          <w:vertAlign w:val="baseline"/>
          <w:lang w:val="en-US" w:eastAsia="zh-CN"/>
          <w14:textFill>
            <w14:solidFill>
              <w14:schemeClr w14:val="tx1"/>
            </w14:solidFill>
          </w14:textFill>
        </w:rPr>
        <w:t>7-1-1</w:t>
      </w:r>
      <w:r>
        <w:rPr>
          <w:rFonts w:hint="default" w:ascii="黑体" w:hAnsi="宋体" w:eastAsia="黑体" w:cs="Times New Roman"/>
          <w:b/>
          <w:color w:val="000000" w:themeColor="text1"/>
          <w:sz w:val="21"/>
          <w:szCs w:val="21"/>
          <w:shd w:val="clear" w:color="auto" w:fill="auto"/>
          <w:vertAlign w:val="baseline"/>
          <w14:textFill>
            <w14:solidFill>
              <w14:schemeClr w14:val="tx1"/>
            </w14:solidFill>
          </w14:textFill>
        </w:rPr>
        <w:t xml:space="preserve">   </w:t>
      </w:r>
      <w:r>
        <w:rPr>
          <w:rFonts w:hint="eastAsia" w:ascii="黑体" w:hAnsi="宋体" w:eastAsia="黑体" w:cs="Times New Roman"/>
          <w:b/>
          <w:color w:val="000000" w:themeColor="text1"/>
          <w:sz w:val="21"/>
          <w:szCs w:val="21"/>
          <w:shd w:val="clear" w:color="auto" w:fill="auto"/>
          <w:vertAlign w:val="baseline"/>
          <w:lang w:eastAsia="zh-CN"/>
          <w14:textFill>
            <w14:solidFill>
              <w14:schemeClr w14:val="tx1"/>
            </w14:solidFill>
          </w14:textFill>
        </w:rPr>
        <w:t>废水</w:t>
      </w:r>
      <w:r>
        <w:rPr>
          <w:rFonts w:hint="default" w:ascii="黑体" w:hAnsi="宋体" w:eastAsia="黑体" w:cs="Times New Roman"/>
          <w:b/>
          <w:color w:val="000000" w:themeColor="text1"/>
          <w:sz w:val="21"/>
          <w:szCs w:val="21"/>
          <w:shd w:val="clear" w:color="auto" w:fill="auto"/>
          <w:vertAlign w:val="baseline"/>
          <w:lang w:eastAsia="zh-CN"/>
          <w14:textFill>
            <w14:solidFill>
              <w14:schemeClr w14:val="tx1"/>
            </w14:solidFill>
          </w14:textFill>
        </w:rPr>
        <w:t>监测</w:t>
      </w:r>
      <w:r>
        <w:rPr>
          <w:rFonts w:hint="default" w:ascii="黑体" w:hAnsi="宋体" w:eastAsia="黑体" w:cs="Times New Roman"/>
          <w:b/>
          <w:color w:val="000000" w:themeColor="text1"/>
          <w:sz w:val="21"/>
          <w:szCs w:val="21"/>
          <w:shd w:val="clear" w:color="auto" w:fill="auto"/>
          <w:vertAlign w:val="baseline"/>
          <w14:textFill>
            <w14:solidFill>
              <w14:schemeClr w14:val="tx1"/>
            </w14:solidFill>
          </w14:textFill>
        </w:rPr>
        <w:t>内容一览表</w:t>
      </w:r>
    </w:p>
    <w:tbl>
      <w:tblPr>
        <w:tblStyle w:val="23"/>
        <w:tblW w:w="837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33"/>
        <w:gridCol w:w="2876"/>
        <w:gridCol w:w="2146"/>
        <w:gridCol w:w="20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133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检测类别</w:t>
            </w:r>
          </w:p>
        </w:tc>
        <w:tc>
          <w:tcPr>
            <w:tcW w:w="287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采样点位</w:t>
            </w:r>
          </w:p>
        </w:tc>
        <w:tc>
          <w:tcPr>
            <w:tcW w:w="21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检测项目</w:t>
            </w:r>
          </w:p>
        </w:tc>
        <w:tc>
          <w:tcPr>
            <w:tcW w:w="2022"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检测频次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atLeast"/>
          <w:jc w:val="center"/>
        </w:trPr>
        <w:tc>
          <w:tcPr>
            <w:tcW w:w="1333" w:type="dxa"/>
            <w:vMerge w:val="restart"/>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w:t>
            </w:r>
            <w:r>
              <w:rPr>
                <w:rFonts w:hint="eastAsia" w:cs="Times New Roman"/>
                <w:color w:val="auto"/>
                <w:sz w:val="21"/>
                <w:szCs w:val="21"/>
                <w:highlight w:val="none"/>
                <w:lang w:val="en-US" w:eastAsia="zh-CN"/>
              </w:rPr>
              <w:t>水</w:t>
            </w:r>
          </w:p>
        </w:tc>
        <w:tc>
          <w:tcPr>
            <w:tcW w:w="2876" w:type="dxa"/>
            <w:vMerge w:val="restart"/>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污水站进口、出口</w:t>
            </w:r>
          </w:p>
        </w:tc>
        <w:tc>
          <w:tcPr>
            <w:tcW w:w="21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pH 值</w:t>
            </w:r>
          </w:p>
        </w:tc>
        <w:tc>
          <w:tcPr>
            <w:tcW w:w="2022" w:type="dxa"/>
            <w:vMerge w:val="restart"/>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FF0000"/>
                <w:sz w:val="21"/>
                <w:szCs w:val="21"/>
                <w:highlight w:val="none"/>
                <w:lang w:val="en-US" w:eastAsia="zh-CN"/>
              </w:rPr>
            </w:pPr>
            <w:r>
              <w:rPr>
                <w:rFonts w:hint="eastAsia"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lang w:val="en-US" w:eastAsia="zh-CN"/>
              </w:rPr>
              <w:t>次/周期，共2周期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atLeast"/>
          <w:jc w:val="center"/>
        </w:trPr>
        <w:tc>
          <w:tcPr>
            <w:tcW w:w="1333"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bookmarkStart w:id="245" w:name="_Toc13748"/>
            <w:bookmarkStart w:id="246" w:name="_Toc6727"/>
            <w:bookmarkStart w:id="247" w:name="_Toc14011"/>
            <w:bookmarkStart w:id="248" w:name="_Toc10693"/>
            <w:bookmarkStart w:id="249" w:name="_Toc30789"/>
          </w:p>
        </w:tc>
        <w:tc>
          <w:tcPr>
            <w:tcW w:w="2876"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21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化学需氧量</w:t>
            </w:r>
          </w:p>
        </w:tc>
        <w:tc>
          <w:tcPr>
            <w:tcW w:w="2022"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atLeast"/>
          <w:jc w:val="center"/>
        </w:trPr>
        <w:tc>
          <w:tcPr>
            <w:tcW w:w="1333"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2876"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21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悬浮物</w:t>
            </w:r>
          </w:p>
        </w:tc>
        <w:tc>
          <w:tcPr>
            <w:tcW w:w="2022"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atLeast"/>
          <w:jc w:val="center"/>
        </w:trPr>
        <w:tc>
          <w:tcPr>
            <w:tcW w:w="1333"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2876"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21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氨氮</w:t>
            </w:r>
          </w:p>
        </w:tc>
        <w:tc>
          <w:tcPr>
            <w:tcW w:w="2022"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atLeast"/>
          <w:jc w:val="center"/>
        </w:trPr>
        <w:tc>
          <w:tcPr>
            <w:tcW w:w="1333"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2876"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21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总磷</w:t>
            </w:r>
          </w:p>
        </w:tc>
        <w:tc>
          <w:tcPr>
            <w:tcW w:w="2022"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atLeast"/>
          <w:jc w:val="center"/>
        </w:trPr>
        <w:tc>
          <w:tcPr>
            <w:tcW w:w="1333"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2876"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21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动植物油</w:t>
            </w:r>
          </w:p>
        </w:tc>
        <w:tc>
          <w:tcPr>
            <w:tcW w:w="2022"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bl>
    <w:p>
      <w:pPr>
        <w:pStyle w:val="5"/>
        <w:pageBreakBefore w:val="0"/>
        <w:numPr>
          <w:ilvl w:val="2"/>
          <w:numId w:val="0"/>
        </w:numPr>
        <w:kinsoku/>
        <w:wordWrap/>
        <w:overflowPunct/>
        <w:topLinePunct w:val="0"/>
        <w:autoSpaceDE/>
        <w:autoSpaceDN/>
        <w:bidi w:val="0"/>
        <w:spacing w:line="312" w:lineRule="auto"/>
        <w:ind w:left="720" w:leftChars="0" w:hanging="720" w:firstLineChars="0"/>
        <w:outlineLvl w:val="1"/>
        <w:rPr>
          <w:rFonts w:hint="default"/>
          <w:sz w:val="24"/>
          <w:szCs w:val="24"/>
          <w:lang w:val="en-US" w:eastAsia="zh-CN"/>
        </w:rPr>
      </w:pPr>
      <w:r>
        <w:rPr>
          <w:rFonts w:hint="eastAsia"/>
          <w:sz w:val="24"/>
          <w:szCs w:val="24"/>
          <w:lang w:val="en-US" w:eastAsia="zh-CN"/>
        </w:rPr>
        <w:t>7.1.2</w:t>
      </w:r>
      <w:r>
        <w:rPr>
          <w:rFonts w:hint="default"/>
          <w:sz w:val="24"/>
          <w:szCs w:val="24"/>
          <w:lang w:val="en-US" w:eastAsia="zh-CN"/>
        </w:rPr>
        <w:t>厂界噪声监测</w:t>
      </w:r>
      <w:bookmarkEnd w:id="245"/>
      <w:bookmarkEnd w:id="246"/>
      <w:bookmarkEnd w:id="247"/>
      <w:bookmarkEnd w:id="248"/>
      <w:bookmarkEnd w:id="249"/>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厂界噪声监测内容见表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7-1-2</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7-1-2</w:t>
      </w:r>
      <w:r>
        <w:rPr>
          <w:rFonts w:hint="default" w:ascii="黑体" w:hAnsi="宋体" w:eastAsia="黑体" w:cs="Times New Roman"/>
          <w:b/>
          <w:sz w:val="21"/>
          <w:szCs w:val="21"/>
          <w:vertAlign w:val="baseline"/>
        </w:rPr>
        <w:t xml:space="preserve">    厂界噪声</w:t>
      </w:r>
      <w:r>
        <w:rPr>
          <w:rFonts w:hint="default" w:ascii="黑体" w:hAnsi="宋体" w:eastAsia="黑体" w:cs="Times New Roman"/>
          <w:b/>
          <w:sz w:val="21"/>
          <w:szCs w:val="21"/>
          <w:vertAlign w:val="baseline"/>
          <w:lang w:eastAsia="zh-CN"/>
        </w:rPr>
        <w:t>监测</w:t>
      </w:r>
      <w:r>
        <w:rPr>
          <w:rFonts w:hint="default" w:ascii="黑体" w:hAnsi="宋体" w:eastAsia="黑体" w:cs="Times New Roman"/>
          <w:b/>
          <w:sz w:val="21"/>
          <w:szCs w:val="21"/>
          <w:vertAlign w:val="baseline"/>
        </w:rPr>
        <w:t>内容</w:t>
      </w:r>
    </w:p>
    <w:tbl>
      <w:tblPr>
        <w:tblStyle w:val="23"/>
        <w:tblW w:w="8304" w:type="dxa"/>
        <w:tblInd w:w="103"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3108"/>
        <w:gridCol w:w="2292"/>
        <w:gridCol w:w="290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5" w:hRule="atLeast"/>
        </w:trPr>
        <w:tc>
          <w:tcPr>
            <w:tcW w:w="3108"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监测点位</w:t>
            </w:r>
          </w:p>
        </w:tc>
        <w:tc>
          <w:tcPr>
            <w:tcW w:w="2292"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检测项目</w:t>
            </w:r>
          </w:p>
        </w:tc>
        <w:tc>
          <w:tcPr>
            <w:tcW w:w="290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监测频次</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8" w:hRule="atLeast"/>
        </w:trPr>
        <w:tc>
          <w:tcPr>
            <w:tcW w:w="3108"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东</w:t>
            </w:r>
            <w:r>
              <w:rPr>
                <w:rFonts w:hint="eastAsia" w:ascii="Times New Roman" w:hAnsi="Times New Roman" w:eastAsia="宋体" w:cs="Times New Roman"/>
                <w:sz w:val="21"/>
                <w:szCs w:val="21"/>
                <w:highlight w:val="none"/>
                <w:lang w:val="en-US" w:eastAsia="zh-CN"/>
              </w:rPr>
              <w:t>、西</w:t>
            </w:r>
            <w:r>
              <w:rPr>
                <w:rFonts w:hint="default" w:ascii="Times New Roman" w:hAnsi="Times New Roman" w:eastAsia="宋体" w:cs="Times New Roman"/>
                <w:sz w:val="21"/>
                <w:szCs w:val="21"/>
                <w:highlight w:val="none"/>
                <w:lang w:val="en-US" w:eastAsia="zh-CN"/>
              </w:rPr>
              <w:t>、南、北厂界</w:t>
            </w:r>
          </w:p>
        </w:tc>
        <w:tc>
          <w:tcPr>
            <w:tcW w:w="2292"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等效连续A声级</w:t>
            </w:r>
          </w:p>
        </w:tc>
        <w:tc>
          <w:tcPr>
            <w:tcW w:w="290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昼夜各一次，连续检测2天</w:t>
            </w:r>
          </w:p>
        </w:tc>
      </w:tr>
      <w:bookmarkEnd w:id="233"/>
    </w:tbl>
    <w:p>
      <w:pPr>
        <w:pStyle w:val="3"/>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250" w:name="_Toc17362"/>
      <w:bookmarkStart w:id="251" w:name="_Toc3991"/>
      <w:bookmarkStart w:id="252" w:name="_Toc31504"/>
      <w:bookmarkStart w:id="253" w:name="_Toc29281"/>
      <w:bookmarkStart w:id="254" w:name="_Toc14972"/>
      <w:r>
        <w:rPr>
          <w:rFonts w:hint="eastAsia" w:ascii="黑体" w:hAnsi="黑体" w:eastAsia="黑体" w:cs="黑体"/>
          <w:b/>
          <w:bCs w:val="0"/>
          <w:lang w:val="en-US" w:eastAsia="zh-CN"/>
        </w:rPr>
        <w:t>8</w:t>
      </w:r>
      <w:r>
        <w:rPr>
          <w:rFonts w:hint="default" w:ascii="黑体" w:hAnsi="黑体" w:eastAsia="黑体" w:cs="黑体"/>
          <w:b/>
          <w:bCs w:val="0"/>
          <w:lang w:val="en-US" w:eastAsia="zh-CN"/>
        </w:rPr>
        <w:t>质量保证及质量控制</w:t>
      </w:r>
      <w:bookmarkEnd w:id="250"/>
      <w:bookmarkEnd w:id="251"/>
      <w:bookmarkEnd w:id="252"/>
      <w:bookmarkEnd w:id="253"/>
      <w:bookmarkEnd w:id="254"/>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255" w:name="_Toc497001481"/>
      <w:r>
        <w:rPr>
          <w:rFonts w:hint="eastAsia" w:ascii="宋体" w:hAnsi="宋体" w:eastAsia="宋体" w:cs="宋体"/>
          <w:color w:val="000000" w:themeColor="text1"/>
          <w:sz w:val="24"/>
          <w:szCs w:val="24"/>
          <w:highlight w:val="none"/>
          <w:lang w:eastAsia="zh-CN"/>
          <w14:textFill>
            <w14:solidFill>
              <w14:schemeClr w14:val="tx1"/>
            </w14:solidFill>
          </w14:textFill>
        </w:rPr>
        <w:t>质量控制与质量保证严格</w:t>
      </w:r>
      <w:r>
        <w:rPr>
          <w:rFonts w:hint="eastAsia" w:ascii="宋体" w:hAnsi="宋体" w:eastAsia="宋体" w:cs="宋体"/>
          <w:color w:val="000000" w:themeColor="text1"/>
          <w:sz w:val="24"/>
          <w:szCs w:val="24"/>
          <w:highlight w:val="none"/>
          <w:lang w:val="en-US" w:eastAsia="zh-CN"/>
          <w14:textFill>
            <w14:solidFill>
              <w14:schemeClr w14:val="tx1"/>
            </w14:solidFill>
          </w14:textFill>
        </w:rPr>
        <w:t>按照国家相关标准要求进行</w:t>
      </w:r>
      <w:r>
        <w:rPr>
          <w:rFonts w:hint="eastAsia" w:ascii="宋体" w:hAnsi="宋体" w:eastAsia="宋体" w:cs="宋体"/>
          <w:color w:val="000000" w:themeColor="text1"/>
          <w:sz w:val="24"/>
          <w:szCs w:val="24"/>
          <w:highlight w:val="none"/>
          <w:lang w:eastAsia="zh-CN"/>
          <w14:textFill>
            <w14:solidFill>
              <w14:schemeClr w14:val="tx1"/>
            </w14:solidFill>
          </w14:textFill>
        </w:rPr>
        <w:t>，实施全过程质量保证：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所有检测及分析仪器均在有效检定期内，并参照有关计量检定规程定期校验和维护。</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检测人员均经考核合格，并持证上岗。</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所有项目按国家有关规定及我公司质控要求进行质量控制，检测数据严格实行三级审核。</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56" w:name="_Toc28870"/>
      <w:bookmarkStart w:id="257" w:name="_Toc17549"/>
      <w:bookmarkStart w:id="258" w:name="_Toc16491"/>
      <w:bookmarkStart w:id="259" w:name="_Toc3278"/>
      <w:bookmarkStart w:id="260" w:name="_Toc28550"/>
      <w:r>
        <w:rPr>
          <w:rFonts w:hint="eastAsia" w:ascii="黑体" w:hAnsi="黑体" w:eastAsia="黑体" w:cs="黑体"/>
          <w:sz w:val="30"/>
          <w:szCs w:val="30"/>
          <w:lang w:val="en-US" w:eastAsia="zh-CN"/>
        </w:rPr>
        <w:t>8.1</w:t>
      </w:r>
      <w:r>
        <w:rPr>
          <w:rFonts w:hint="default" w:ascii="黑体" w:hAnsi="黑体" w:eastAsia="黑体" w:cs="黑体"/>
          <w:sz w:val="30"/>
          <w:szCs w:val="30"/>
          <w:lang w:val="en-US" w:eastAsia="zh-CN"/>
        </w:rPr>
        <w:t>监测分析方法</w:t>
      </w:r>
      <w:bookmarkEnd w:id="255"/>
      <w:bookmarkEnd w:id="256"/>
      <w:bookmarkEnd w:id="257"/>
      <w:bookmarkEnd w:id="258"/>
      <w:bookmarkEnd w:id="259"/>
      <w:bookmarkEnd w:id="260"/>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本项目污染物监测内容主要为废</w:t>
      </w:r>
      <w:r>
        <w:rPr>
          <w:rFonts w:hint="eastAsia" w:ascii="宋体" w:hAnsi="宋体" w:eastAsia="宋体" w:cs="宋体"/>
          <w:color w:val="000000" w:themeColor="text1"/>
          <w:sz w:val="24"/>
          <w:szCs w:val="24"/>
          <w:highlight w:val="none"/>
          <w:lang w:val="en-US" w:eastAsia="zh-CN"/>
          <w14:textFill>
            <w14:solidFill>
              <w14:schemeClr w14:val="tx1"/>
            </w14:solidFill>
          </w14:textFill>
        </w:rPr>
        <w:t>水</w:t>
      </w:r>
      <w:r>
        <w:rPr>
          <w:rFonts w:hint="default" w:ascii="宋体" w:hAnsi="宋体" w:eastAsia="宋体" w:cs="宋体"/>
          <w:color w:val="000000" w:themeColor="text1"/>
          <w:sz w:val="24"/>
          <w:szCs w:val="24"/>
          <w:highlight w:val="none"/>
          <w:lang w:val="en-US" w:eastAsia="zh-CN"/>
          <w14:textFill>
            <w14:solidFill>
              <w14:schemeClr w14:val="tx1"/>
            </w14:solidFill>
          </w14:textFill>
        </w:rPr>
        <w:t>和噪声监测，监测方法见</w:t>
      </w:r>
      <w:r>
        <w:rPr>
          <w:rFonts w:hint="default" w:ascii="宋体" w:hAnsi="宋体" w:eastAsia="宋体" w:cs="宋体"/>
          <w:color w:val="000000" w:themeColor="text1"/>
          <w:sz w:val="24"/>
          <w:szCs w:val="24"/>
          <w:highlight w:val="none"/>
          <w:lang w:eastAsia="zh-CN"/>
          <w14:textFill>
            <w14:solidFill>
              <w14:schemeClr w14:val="tx1"/>
            </w14:solidFill>
          </w14:textFill>
        </w:rPr>
        <w:t>表</w:t>
      </w:r>
      <w:r>
        <w:rPr>
          <w:rFonts w:hint="default" w:ascii="宋体" w:hAnsi="宋体" w:eastAsia="宋体" w:cs="宋体"/>
          <w:color w:val="000000" w:themeColor="text1"/>
          <w:sz w:val="24"/>
          <w:szCs w:val="24"/>
          <w:highlight w:val="none"/>
          <w:lang w:val="en-US" w:eastAsia="zh-CN"/>
          <w14:textFill>
            <w14:solidFill>
              <w14:schemeClr w14:val="tx1"/>
            </w14:solidFill>
          </w14:textFill>
        </w:rPr>
        <w:t>8</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1-1。</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8</w:t>
      </w:r>
      <w:r>
        <w:rPr>
          <w:rFonts w:hint="default" w:ascii="黑体" w:hAnsi="宋体" w:eastAsia="黑体" w:cs="Times New Roman"/>
          <w:b/>
          <w:sz w:val="21"/>
          <w:szCs w:val="21"/>
          <w:vertAlign w:val="baseline"/>
        </w:rPr>
        <w:t>-</w:t>
      </w:r>
      <w:r>
        <w:rPr>
          <w:rFonts w:hint="default" w:ascii="黑体" w:hAnsi="宋体" w:eastAsia="黑体" w:cs="Times New Roman"/>
          <w:b/>
          <w:sz w:val="21"/>
          <w:szCs w:val="21"/>
          <w:vertAlign w:val="baseline"/>
          <w:lang w:val="en-US" w:eastAsia="zh-CN"/>
        </w:rPr>
        <w:t xml:space="preserve">1-1       </w:t>
      </w:r>
      <w:r>
        <w:rPr>
          <w:rFonts w:hint="default" w:ascii="黑体" w:hAnsi="宋体" w:eastAsia="黑体" w:cs="Times New Roman"/>
          <w:b/>
          <w:sz w:val="21"/>
          <w:szCs w:val="21"/>
          <w:vertAlign w:val="baseline"/>
        </w:rPr>
        <w:t xml:space="preserve"> 污染物</w:t>
      </w:r>
      <w:r>
        <w:rPr>
          <w:rFonts w:hint="default" w:ascii="黑体" w:hAnsi="宋体" w:eastAsia="黑体" w:cs="Times New Roman"/>
          <w:b/>
          <w:sz w:val="21"/>
          <w:szCs w:val="21"/>
          <w:vertAlign w:val="baseline"/>
          <w:lang w:eastAsia="zh-CN"/>
        </w:rPr>
        <w:t>监测</w:t>
      </w:r>
      <w:r>
        <w:rPr>
          <w:rFonts w:hint="default" w:ascii="黑体" w:hAnsi="宋体" w:eastAsia="黑体" w:cs="Times New Roman"/>
          <w:b/>
          <w:sz w:val="21"/>
          <w:szCs w:val="21"/>
          <w:vertAlign w:val="baseline"/>
        </w:rPr>
        <w:t>项目分析方法</w:t>
      </w:r>
    </w:p>
    <w:tbl>
      <w:tblPr>
        <w:tblStyle w:val="23"/>
        <w:tblW w:w="84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8"/>
        <w:gridCol w:w="1350"/>
        <w:gridCol w:w="4950"/>
        <w:gridCol w:w="13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jc w:val="center"/>
        </w:trPr>
        <w:tc>
          <w:tcPr>
            <w:tcW w:w="76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sz w:val="21"/>
                <w:szCs w:val="21"/>
              </w:rPr>
            </w:pPr>
            <w:bookmarkStart w:id="261" w:name="_Toc3214"/>
            <w:bookmarkStart w:id="262" w:name="_Toc19937"/>
            <w:bookmarkStart w:id="263" w:name="_Toc14483"/>
            <w:bookmarkStart w:id="264" w:name="_Toc8890"/>
            <w:bookmarkStart w:id="265" w:name="_Toc14557"/>
            <w:r>
              <w:rPr>
                <w:rFonts w:hint="eastAsia" w:ascii="宋体" w:eastAsia="宋体"/>
                <w:b/>
                <w:sz w:val="21"/>
                <w:szCs w:val="21"/>
              </w:rPr>
              <w:t>检测类别</w:t>
            </w:r>
          </w:p>
        </w:tc>
        <w:tc>
          <w:tcPr>
            <w:tcW w:w="13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sz w:val="21"/>
                <w:szCs w:val="21"/>
              </w:rPr>
            </w:pPr>
            <w:r>
              <w:rPr>
                <w:rFonts w:hint="eastAsia" w:ascii="宋体" w:eastAsia="宋体"/>
                <w:b/>
                <w:sz w:val="21"/>
                <w:szCs w:val="21"/>
              </w:rPr>
              <w:t>检测项目</w:t>
            </w:r>
          </w:p>
        </w:tc>
        <w:tc>
          <w:tcPr>
            <w:tcW w:w="49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sz w:val="21"/>
                <w:szCs w:val="21"/>
              </w:rPr>
            </w:pPr>
            <w:r>
              <w:rPr>
                <w:rFonts w:hint="eastAsia" w:ascii="宋体" w:eastAsia="宋体"/>
                <w:b/>
                <w:sz w:val="21"/>
                <w:szCs w:val="21"/>
              </w:rPr>
              <w:t>检测标准（方法）及编号（年号）</w:t>
            </w:r>
          </w:p>
        </w:tc>
        <w:tc>
          <w:tcPr>
            <w:tcW w:w="13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sz w:val="21"/>
                <w:szCs w:val="21"/>
              </w:rPr>
            </w:pPr>
            <w:r>
              <w:rPr>
                <w:rFonts w:hint="eastAsia" w:ascii="宋体" w:eastAsia="宋体"/>
                <w:b/>
                <w:sz w:val="21"/>
                <w:szCs w:val="21"/>
              </w:rPr>
              <w:t>检出限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jc w:val="center"/>
        </w:trPr>
        <w:tc>
          <w:tcPr>
            <w:tcW w:w="768" w:type="dxa"/>
            <w:vMerge w:val="restart"/>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废水</w:t>
            </w:r>
          </w:p>
        </w:tc>
        <w:tc>
          <w:tcPr>
            <w:tcW w:w="13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sz w:val="21"/>
                <w:szCs w:val="21"/>
              </w:rPr>
              <w:t xml:space="preserve">pH </w:t>
            </w:r>
            <w:r>
              <w:rPr>
                <w:rFonts w:hint="eastAsia" w:ascii="宋体" w:eastAsia="宋体"/>
                <w:sz w:val="21"/>
                <w:szCs w:val="21"/>
              </w:rPr>
              <w:t>值</w:t>
            </w:r>
          </w:p>
        </w:tc>
        <w:tc>
          <w:tcPr>
            <w:tcW w:w="49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水质 pH 值的测定 电极法</w:t>
            </w: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HJ 1147-2020</w:t>
            </w:r>
          </w:p>
        </w:tc>
        <w:tc>
          <w:tcPr>
            <w:tcW w:w="13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jc w:val="center"/>
        </w:trPr>
        <w:tc>
          <w:tcPr>
            <w:tcW w:w="768"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3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化学需氧量</w:t>
            </w:r>
          </w:p>
        </w:tc>
        <w:tc>
          <w:tcPr>
            <w:tcW w:w="49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水质 化学需氧量的测定 重铬酸盐法 HJ 828-2017</w:t>
            </w:r>
          </w:p>
        </w:tc>
        <w:tc>
          <w:tcPr>
            <w:tcW w:w="13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4mg/L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jc w:val="center"/>
        </w:trPr>
        <w:tc>
          <w:tcPr>
            <w:tcW w:w="768"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3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悬浮物</w:t>
            </w:r>
          </w:p>
        </w:tc>
        <w:tc>
          <w:tcPr>
            <w:tcW w:w="4950" w:type="dxa"/>
            <w:vAlign w:val="center"/>
          </w:tcPr>
          <w:p>
            <w:pPr>
              <w:pStyle w:val="42"/>
              <w:keepNext w:val="0"/>
              <w:keepLines w:val="0"/>
              <w:pageBreakBefore w:val="0"/>
              <w:widowControl w:val="0"/>
              <w:tabs>
                <w:tab w:val="left" w:pos="2288"/>
              </w:tabs>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水质 悬浮物的测定</w:t>
            </w:r>
            <w:r>
              <w:rPr>
                <w:rFonts w:hint="eastAsia" w:ascii="宋体" w:hAnsi="宋体" w:eastAsia="宋体" w:cs="宋体"/>
                <w:sz w:val="21"/>
                <w:szCs w:val="21"/>
              </w:rPr>
              <w:tab/>
            </w:r>
            <w:r>
              <w:rPr>
                <w:rFonts w:hint="eastAsia" w:ascii="宋体" w:hAnsi="宋体" w:eastAsia="宋体" w:cs="宋体"/>
                <w:sz w:val="21"/>
                <w:szCs w:val="21"/>
              </w:rPr>
              <w:t>重量法</w:t>
            </w: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GB/T 11901-1989</w:t>
            </w:r>
          </w:p>
        </w:tc>
        <w:tc>
          <w:tcPr>
            <w:tcW w:w="13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4 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jc w:val="center"/>
        </w:trPr>
        <w:tc>
          <w:tcPr>
            <w:tcW w:w="768"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3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氨氮</w:t>
            </w:r>
          </w:p>
        </w:tc>
        <w:tc>
          <w:tcPr>
            <w:tcW w:w="49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水质 氨氮的测定 纳氏试剂分光光度法 HJ 535-2009</w:t>
            </w:r>
          </w:p>
        </w:tc>
        <w:tc>
          <w:tcPr>
            <w:tcW w:w="13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0.025mg/L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jc w:val="center"/>
        </w:trPr>
        <w:tc>
          <w:tcPr>
            <w:tcW w:w="768"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3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总磷</w:t>
            </w:r>
          </w:p>
        </w:tc>
        <w:tc>
          <w:tcPr>
            <w:tcW w:w="49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水质 总磷的测定 钼酸铵分光光度法 GB/T 11893-1989</w:t>
            </w:r>
          </w:p>
        </w:tc>
        <w:tc>
          <w:tcPr>
            <w:tcW w:w="13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0.01 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jc w:val="center"/>
        </w:trPr>
        <w:tc>
          <w:tcPr>
            <w:tcW w:w="768"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3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动植物油</w:t>
            </w:r>
          </w:p>
        </w:tc>
        <w:tc>
          <w:tcPr>
            <w:tcW w:w="49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水质 石油类和动植物油类的测定红外分光光度法 HJ 637-2018</w:t>
            </w:r>
          </w:p>
        </w:tc>
        <w:tc>
          <w:tcPr>
            <w:tcW w:w="13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0.06mg/L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jc w:val="center"/>
        </w:trPr>
        <w:tc>
          <w:tcPr>
            <w:tcW w:w="76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噪声</w:t>
            </w:r>
          </w:p>
        </w:tc>
        <w:tc>
          <w:tcPr>
            <w:tcW w:w="13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厂界噪声</w:t>
            </w:r>
          </w:p>
        </w:tc>
        <w:tc>
          <w:tcPr>
            <w:tcW w:w="495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工业企业厂界环境噪声排放标准</w:t>
            </w: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GB 12348-2008</w:t>
            </w:r>
          </w:p>
        </w:tc>
        <w:tc>
          <w:tcPr>
            <w:tcW w:w="13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w:t>
            </w:r>
          </w:p>
        </w:tc>
      </w:tr>
    </w:tbl>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r>
        <w:rPr>
          <w:rFonts w:hint="eastAsia" w:ascii="黑体" w:hAnsi="黑体" w:eastAsia="黑体" w:cs="黑体"/>
          <w:sz w:val="30"/>
          <w:szCs w:val="30"/>
          <w:lang w:val="en-US" w:eastAsia="zh-CN"/>
        </w:rPr>
        <w:t>8.2</w:t>
      </w:r>
      <w:r>
        <w:rPr>
          <w:rFonts w:hint="default" w:ascii="黑体" w:hAnsi="黑体" w:eastAsia="黑体" w:cs="黑体"/>
          <w:sz w:val="30"/>
          <w:szCs w:val="30"/>
          <w:lang w:val="en-US" w:eastAsia="zh-CN"/>
        </w:rPr>
        <w:t>监测仪器</w:t>
      </w:r>
      <w:bookmarkEnd w:id="261"/>
      <w:bookmarkEnd w:id="262"/>
      <w:bookmarkEnd w:id="263"/>
      <w:bookmarkEnd w:id="264"/>
      <w:bookmarkEnd w:id="265"/>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本项目污染物监测内容主要为废</w:t>
      </w:r>
      <w:r>
        <w:rPr>
          <w:rFonts w:hint="eastAsia" w:ascii="宋体" w:hAnsi="宋体" w:eastAsia="宋体" w:cs="宋体"/>
          <w:color w:val="000000" w:themeColor="text1"/>
          <w:sz w:val="24"/>
          <w:szCs w:val="24"/>
          <w:highlight w:val="none"/>
          <w:lang w:val="en-US" w:eastAsia="zh-CN"/>
          <w14:textFill>
            <w14:solidFill>
              <w14:schemeClr w14:val="tx1"/>
            </w14:solidFill>
          </w14:textFill>
        </w:rPr>
        <w:t>水</w:t>
      </w:r>
      <w:r>
        <w:rPr>
          <w:rFonts w:hint="default" w:ascii="宋体" w:hAnsi="宋体" w:eastAsia="宋体" w:cs="宋体"/>
          <w:color w:val="000000" w:themeColor="text1"/>
          <w:sz w:val="24"/>
          <w:szCs w:val="24"/>
          <w:highlight w:val="none"/>
          <w:lang w:val="en-US" w:eastAsia="zh-CN"/>
          <w14:textFill>
            <w14:solidFill>
              <w14:schemeClr w14:val="tx1"/>
            </w14:solidFill>
          </w14:textFill>
        </w:rPr>
        <w:t>和噪声监测，监测仪器见</w:t>
      </w:r>
      <w:r>
        <w:rPr>
          <w:rFonts w:hint="default" w:ascii="宋体" w:hAnsi="宋体" w:eastAsia="宋体" w:cs="宋体"/>
          <w:color w:val="000000" w:themeColor="text1"/>
          <w:sz w:val="24"/>
          <w:szCs w:val="24"/>
          <w:highlight w:val="none"/>
          <w:lang w:eastAsia="zh-CN"/>
          <w14:textFill>
            <w14:solidFill>
              <w14:schemeClr w14:val="tx1"/>
            </w14:solidFill>
          </w14:textFill>
        </w:rPr>
        <w:t>表</w:t>
      </w:r>
      <w:r>
        <w:rPr>
          <w:rFonts w:hint="default" w:ascii="宋体" w:hAnsi="宋体" w:eastAsia="宋体" w:cs="宋体"/>
          <w:color w:val="000000" w:themeColor="text1"/>
          <w:sz w:val="24"/>
          <w:szCs w:val="24"/>
          <w:highlight w:val="none"/>
          <w:lang w:val="en-US" w:eastAsia="zh-CN"/>
          <w14:textFill>
            <w14:solidFill>
              <w14:schemeClr w14:val="tx1"/>
            </w14:solidFill>
          </w14:textFill>
        </w:rPr>
        <w:t>8</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2-1。</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8</w:t>
      </w:r>
      <w:r>
        <w:rPr>
          <w:rFonts w:hint="default" w:ascii="黑体" w:hAnsi="宋体" w:eastAsia="黑体" w:cs="Times New Roman"/>
          <w:b/>
          <w:sz w:val="21"/>
          <w:szCs w:val="21"/>
          <w:vertAlign w:val="baseline"/>
        </w:rPr>
        <w:t>-</w:t>
      </w:r>
      <w:r>
        <w:rPr>
          <w:rFonts w:hint="default" w:ascii="黑体" w:hAnsi="宋体" w:eastAsia="黑体" w:cs="Times New Roman"/>
          <w:b/>
          <w:sz w:val="21"/>
          <w:szCs w:val="21"/>
          <w:vertAlign w:val="baseline"/>
          <w:lang w:val="en-US" w:eastAsia="zh-CN"/>
        </w:rPr>
        <w:t xml:space="preserve">2-1 </w:t>
      </w:r>
      <w:r>
        <w:rPr>
          <w:rFonts w:hint="default" w:ascii="黑体" w:hAnsi="宋体" w:eastAsia="黑体" w:cs="Times New Roman"/>
          <w:b/>
          <w:sz w:val="21"/>
          <w:szCs w:val="21"/>
          <w:vertAlign w:val="baseline"/>
        </w:rPr>
        <w:tab/>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污染物</w:t>
      </w:r>
      <w:r>
        <w:rPr>
          <w:rFonts w:hint="default" w:ascii="黑体" w:hAnsi="宋体" w:eastAsia="黑体" w:cs="Times New Roman"/>
          <w:b/>
          <w:sz w:val="21"/>
          <w:szCs w:val="21"/>
          <w:vertAlign w:val="baseline"/>
          <w:lang w:eastAsia="zh-CN"/>
        </w:rPr>
        <w:t>监测</w:t>
      </w:r>
      <w:r>
        <w:rPr>
          <w:rFonts w:hint="default" w:ascii="黑体" w:hAnsi="宋体" w:eastAsia="黑体" w:cs="Times New Roman"/>
          <w:b/>
          <w:sz w:val="21"/>
          <w:szCs w:val="21"/>
          <w:vertAlign w:val="baseline"/>
        </w:rPr>
        <w:t>分析所用仪器</w:t>
      </w:r>
    </w:p>
    <w:tbl>
      <w:tblPr>
        <w:tblStyle w:val="23"/>
        <w:tblW w:w="8455"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3618"/>
        <w:gridCol w:w="483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检测项目</w:t>
            </w:r>
          </w:p>
        </w:tc>
        <w:tc>
          <w:tcPr>
            <w:tcW w:w="4837"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检测仪器与仪器型号</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rPr>
              <w:t>pH 值</w:t>
            </w:r>
          </w:p>
        </w:tc>
        <w:tc>
          <w:tcPr>
            <w:tcW w:w="4837"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PHB-4 计</w:t>
            </w: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rPr>
              <w:t>便携式酸度计</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rPr>
              <w:t>化学需氧量</w:t>
            </w:r>
          </w:p>
        </w:tc>
        <w:tc>
          <w:tcPr>
            <w:tcW w:w="4837"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rPr>
              <w:t>滴定管</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rPr>
              <w:t>悬浮物</w:t>
            </w:r>
          </w:p>
        </w:tc>
        <w:tc>
          <w:tcPr>
            <w:tcW w:w="4837"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电子天平</w:t>
            </w: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pacing w:val="-3"/>
                <w:sz w:val="21"/>
                <w:szCs w:val="21"/>
              </w:rPr>
              <w:t>FA1004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rPr>
              <w:t>氨氮</w:t>
            </w:r>
          </w:p>
        </w:tc>
        <w:tc>
          <w:tcPr>
            <w:tcW w:w="4837"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rPr>
              <w:t>紫外可见分光光度计 T6 新世纪</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rPr>
              <w:t>总磷</w:t>
            </w:r>
          </w:p>
        </w:tc>
        <w:tc>
          <w:tcPr>
            <w:tcW w:w="4837"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rPr>
              <w:t>紫外可见分光光度计 T6 新世纪</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rPr>
              <w:t>动植物油</w:t>
            </w:r>
          </w:p>
        </w:tc>
        <w:tc>
          <w:tcPr>
            <w:tcW w:w="4837"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红外光度测油仪</w:t>
            </w: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rPr>
              <w:t>OL580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rPr>
              <w:t>厂界噪声</w:t>
            </w:r>
          </w:p>
        </w:tc>
        <w:tc>
          <w:tcPr>
            <w:tcW w:w="4837" w:type="dxa"/>
            <w:tcBorders>
              <w:tl2br w:val="nil"/>
              <w:tr2bl w:val="nil"/>
            </w:tcBorders>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多功能声级计</w:t>
            </w: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pacing w:val="-7"/>
                <w:sz w:val="21"/>
                <w:szCs w:val="21"/>
              </w:rPr>
              <w:t>AWA5688</w:t>
            </w:r>
            <w:r>
              <w:rPr>
                <w:rFonts w:hint="eastAsia" w:ascii="宋体" w:hAnsi="宋体" w:eastAsia="宋体" w:cs="宋体"/>
                <w:spacing w:val="3"/>
                <w:sz w:val="21"/>
                <w:szCs w:val="21"/>
              </w:rPr>
              <w:t xml:space="preserve"> </w:t>
            </w:r>
            <w:r>
              <w:rPr>
                <w:rFonts w:hint="eastAsia" w:ascii="宋体" w:hAnsi="宋体" w:eastAsia="宋体" w:cs="宋体"/>
                <w:sz w:val="21"/>
                <w:szCs w:val="21"/>
              </w:rPr>
              <w:t>型</w:t>
            </w:r>
          </w:p>
        </w:tc>
      </w:tr>
    </w:tbl>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66" w:name="_Toc20319"/>
      <w:bookmarkStart w:id="267" w:name="_Toc8997"/>
      <w:bookmarkStart w:id="268" w:name="_Toc15519"/>
      <w:bookmarkStart w:id="269" w:name="_Toc9222"/>
      <w:bookmarkStart w:id="270" w:name="_Toc16162"/>
      <w:bookmarkStart w:id="271" w:name="_Toc497001484"/>
      <w:r>
        <w:rPr>
          <w:rFonts w:hint="eastAsia" w:ascii="黑体" w:hAnsi="黑体" w:eastAsia="黑体" w:cs="黑体"/>
          <w:sz w:val="30"/>
          <w:szCs w:val="30"/>
          <w:lang w:val="en-US" w:eastAsia="zh-CN"/>
        </w:rPr>
        <w:t>8.3</w:t>
      </w:r>
      <w:r>
        <w:rPr>
          <w:rFonts w:hint="default" w:ascii="黑体" w:hAnsi="黑体" w:eastAsia="黑体" w:cs="黑体"/>
          <w:sz w:val="30"/>
          <w:szCs w:val="30"/>
          <w:lang w:val="en-US" w:eastAsia="zh-CN"/>
        </w:rPr>
        <w:t>人员</w:t>
      </w:r>
      <w:bookmarkEnd w:id="266"/>
      <w:bookmarkEnd w:id="267"/>
      <w:bookmarkEnd w:id="268"/>
      <w:bookmarkEnd w:id="269"/>
      <w:r>
        <w:rPr>
          <w:rFonts w:hint="eastAsia" w:ascii="黑体" w:hAnsi="黑体" w:eastAsia="黑体" w:cs="黑体"/>
          <w:sz w:val="30"/>
          <w:szCs w:val="30"/>
          <w:lang w:val="en-US" w:eastAsia="zh-CN"/>
        </w:rPr>
        <w:t>能力</w:t>
      </w:r>
      <w:bookmarkEnd w:id="270"/>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bookmarkStart w:id="272" w:name="_Toc3621"/>
      <w:bookmarkStart w:id="273" w:name="_Toc10046"/>
      <w:bookmarkStart w:id="274" w:name="_Toc27579"/>
      <w:bookmarkStart w:id="275" w:name="_Toc21397"/>
      <w:r>
        <w:rPr>
          <w:rFonts w:hint="default" w:ascii="宋体" w:hAnsi="宋体" w:eastAsia="宋体" w:cs="宋体"/>
          <w:color w:val="000000" w:themeColor="text1"/>
          <w:sz w:val="24"/>
          <w:szCs w:val="24"/>
          <w:highlight w:val="none"/>
          <w:lang w:eastAsia="zh-CN"/>
          <w14:textFill>
            <w14:solidFill>
              <w14:schemeClr w14:val="tx1"/>
            </w14:solidFill>
          </w14:textFill>
        </w:rPr>
        <w:t>参加检测采样和测试的人员，均按照国家有关规定持证上岗。</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76" w:name="_Toc29782"/>
      <w:r>
        <w:rPr>
          <w:rFonts w:hint="eastAsia" w:ascii="黑体" w:hAnsi="黑体" w:eastAsia="黑体" w:cs="黑体"/>
          <w:sz w:val="30"/>
          <w:szCs w:val="30"/>
          <w:lang w:val="en-US" w:eastAsia="zh-CN"/>
        </w:rPr>
        <w:t>8.4</w:t>
      </w:r>
      <w:r>
        <w:rPr>
          <w:rFonts w:hint="default" w:ascii="黑体" w:hAnsi="黑体" w:eastAsia="黑体" w:cs="黑体"/>
          <w:sz w:val="30"/>
          <w:szCs w:val="30"/>
          <w:lang w:val="en-US" w:eastAsia="zh-CN"/>
        </w:rPr>
        <w:t>质量保证和质量控制</w:t>
      </w:r>
      <w:bookmarkEnd w:id="272"/>
      <w:bookmarkEnd w:id="273"/>
      <w:bookmarkEnd w:id="274"/>
      <w:bookmarkEnd w:id="275"/>
      <w:bookmarkEnd w:id="276"/>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bookmarkStart w:id="277" w:name="_Toc29974"/>
      <w:bookmarkStart w:id="278" w:name="_Toc22707"/>
      <w:bookmarkStart w:id="279" w:name="_Toc30893"/>
      <w:bookmarkStart w:id="280" w:name="_Toc32703"/>
      <w:r>
        <w:rPr>
          <w:rFonts w:hint="eastAsia" w:ascii="宋体" w:hAnsi="宋体" w:cs="宋体"/>
          <w:color w:val="000000" w:themeColor="text1"/>
          <w:sz w:val="24"/>
          <w:szCs w:val="24"/>
          <w:highlight w:val="none"/>
          <w:lang w:val="en-US" w:eastAsia="zh-CN"/>
          <w14:textFill>
            <w14:solidFill>
              <w14:schemeClr w14:val="tx1"/>
            </w14:solidFill>
          </w14:textFill>
        </w:rPr>
        <w:t>8.4.</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1. 检测分析方法采用国家有关部门颁布的标准（或推荐）分析方法，检测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人员经考试合格后持证上岗，所有检测仪器经计量部门检定合格并在有效期内。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8.4.</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2. 分析采样前进行流量、仪器校准等质控措施。现场采样合理布设检测点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位，保证各采样点布设的科学性和可比性。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8.4.</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3. 样品交接与分析过程严格按照监测技术规范进行。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8.4.</w:t>
      </w:r>
      <w:r>
        <w:rPr>
          <w:rFonts w:hint="default" w:ascii="宋体" w:hAnsi="宋体" w:eastAsia="宋体" w:cs="宋体"/>
          <w:color w:val="000000" w:themeColor="text1"/>
          <w:sz w:val="24"/>
          <w:szCs w:val="24"/>
          <w:highlight w:val="none"/>
          <w:lang w:val="en-US" w:eastAsia="zh-CN"/>
          <w14:textFill>
            <w14:solidFill>
              <w14:schemeClr w14:val="tx1"/>
            </w14:solidFill>
          </w14:textFill>
        </w:rPr>
        <w:t>4. 检测数据严格执行三级审核制度。</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p>
    <w:bookmarkEnd w:id="277"/>
    <w:bookmarkEnd w:id="278"/>
    <w:bookmarkEnd w:id="279"/>
    <w:bookmarkEnd w:id="280"/>
    <w:p>
      <w:pPr>
        <w:pStyle w:val="3"/>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281" w:name="_Toc2866"/>
      <w:bookmarkStart w:id="282" w:name="_Toc12168"/>
      <w:bookmarkStart w:id="283" w:name="_Toc18576"/>
      <w:bookmarkStart w:id="284" w:name="_Toc26295"/>
      <w:bookmarkStart w:id="285" w:name="_Toc27559"/>
      <w:r>
        <w:rPr>
          <w:rFonts w:hint="eastAsia" w:ascii="黑体" w:hAnsi="黑体" w:eastAsia="黑体" w:cs="黑体"/>
          <w:b/>
          <w:bCs w:val="0"/>
          <w:lang w:val="en-US" w:eastAsia="zh-CN"/>
        </w:rPr>
        <w:t>9</w:t>
      </w:r>
      <w:r>
        <w:rPr>
          <w:rFonts w:hint="default" w:ascii="黑体" w:hAnsi="黑体" w:eastAsia="黑体" w:cs="黑体"/>
          <w:b/>
          <w:bCs w:val="0"/>
          <w:lang w:val="en-US" w:eastAsia="zh-CN"/>
        </w:rPr>
        <w:t>验收监测结果</w:t>
      </w:r>
      <w:bookmarkEnd w:id="271"/>
      <w:bookmarkEnd w:id="281"/>
      <w:bookmarkEnd w:id="282"/>
      <w:bookmarkEnd w:id="283"/>
      <w:bookmarkEnd w:id="284"/>
      <w:bookmarkEnd w:id="285"/>
      <w:r>
        <w:rPr>
          <w:rFonts w:hint="default" w:ascii="黑体" w:hAnsi="黑体" w:eastAsia="黑体" w:cs="黑体"/>
          <w:b/>
          <w:bCs w:val="0"/>
          <w:lang w:val="en-US" w:eastAsia="zh-CN"/>
        </w:rPr>
        <w:t xml:space="preserve"> </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86" w:name="_Toc29417"/>
      <w:bookmarkStart w:id="287" w:name="_Toc1588"/>
      <w:bookmarkStart w:id="288" w:name="_Toc14264"/>
      <w:bookmarkStart w:id="289" w:name="_Toc17367"/>
      <w:bookmarkStart w:id="290" w:name="_Toc15388"/>
      <w:bookmarkStart w:id="291" w:name="_Toc497001485"/>
      <w:r>
        <w:rPr>
          <w:rFonts w:hint="eastAsia" w:ascii="黑体" w:hAnsi="黑体" w:eastAsia="黑体" w:cs="黑体"/>
          <w:sz w:val="30"/>
          <w:szCs w:val="30"/>
          <w:lang w:val="en-US" w:eastAsia="zh-CN"/>
        </w:rPr>
        <w:t>9.1</w:t>
      </w:r>
      <w:r>
        <w:rPr>
          <w:rFonts w:hint="default" w:ascii="黑体" w:hAnsi="黑体" w:eastAsia="黑体" w:cs="黑体"/>
          <w:sz w:val="30"/>
          <w:szCs w:val="30"/>
          <w:lang w:val="en-US" w:eastAsia="zh-CN"/>
        </w:rPr>
        <w:t>生产工况</w:t>
      </w:r>
      <w:bookmarkEnd w:id="286"/>
      <w:bookmarkEnd w:id="287"/>
      <w:bookmarkEnd w:id="288"/>
      <w:bookmarkEnd w:id="289"/>
      <w:bookmarkEnd w:id="290"/>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河南中弘国泰检测技术有限公司</w:t>
      </w:r>
      <w:r>
        <w:rPr>
          <w:rFonts w:hint="default" w:ascii="宋体" w:hAnsi="宋体" w:eastAsia="宋体" w:cs="宋体"/>
          <w:color w:val="000000" w:themeColor="text1"/>
          <w:sz w:val="24"/>
          <w:szCs w:val="24"/>
          <w:highlight w:val="none"/>
          <w:lang w:val="en-US" w:eastAsia="zh-CN"/>
          <w14:textFill>
            <w14:solidFill>
              <w14:schemeClr w14:val="tx1"/>
            </w14:solidFill>
          </w14:textFill>
        </w:rPr>
        <w:t>于202</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22</w:t>
      </w:r>
      <w:r>
        <w:rPr>
          <w:rFonts w:hint="default" w:ascii="宋体" w:hAnsi="宋体" w:eastAsia="宋体" w:cs="宋体"/>
          <w:color w:val="000000" w:themeColor="text1"/>
          <w:sz w:val="24"/>
          <w:szCs w:val="24"/>
          <w:highlight w:val="none"/>
          <w:lang w:val="en-US" w:eastAsia="zh-CN"/>
          <w14:textFill>
            <w14:solidFill>
              <w14:schemeClr w14:val="tx1"/>
            </w14:solidFill>
          </w14:textFill>
        </w:rPr>
        <w:t>日至</w:t>
      </w:r>
      <w:r>
        <w:rPr>
          <w:rFonts w:hint="eastAsia" w:ascii="宋体" w:hAnsi="宋体" w:eastAsia="宋体" w:cs="宋体"/>
          <w:color w:val="000000" w:themeColor="text1"/>
          <w:sz w:val="24"/>
          <w:szCs w:val="24"/>
          <w:highlight w:val="none"/>
          <w:lang w:val="en-US" w:eastAsia="zh-CN"/>
          <w14:textFill>
            <w14:solidFill>
              <w14:schemeClr w14:val="tx1"/>
            </w14:solidFill>
          </w14:textFill>
        </w:rPr>
        <w:t>23</w:t>
      </w:r>
      <w:r>
        <w:rPr>
          <w:rFonts w:hint="default" w:ascii="宋体" w:hAnsi="宋体" w:eastAsia="宋体" w:cs="宋体"/>
          <w:color w:val="000000" w:themeColor="text1"/>
          <w:sz w:val="24"/>
          <w:szCs w:val="24"/>
          <w:highlight w:val="none"/>
          <w:lang w:val="en-US" w:eastAsia="zh-CN"/>
          <w14:textFill>
            <w14:solidFill>
              <w14:schemeClr w14:val="tx1"/>
            </w14:solidFill>
          </w14:textFill>
        </w:rPr>
        <w:t>日对该项目废</w:t>
      </w:r>
      <w:r>
        <w:rPr>
          <w:rFonts w:hint="eastAsia" w:ascii="宋体" w:hAnsi="宋体" w:eastAsia="宋体" w:cs="宋体"/>
          <w:color w:val="000000" w:themeColor="text1"/>
          <w:sz w:val="24"/>
          <w:szCs w:val="24"/>
          <w:highlight w:val="none"/>
          <w:lang w:val="en-US" w:eastAsia="zh-CN"/>
          <w14:textFill>
            <w14:solidFill>
              <w14:schemeClr w14:val="tx1"/>
            </w14:solidFill>
          </w14:textFill>
        </w:rPr>
        <w:t>水</w:t>
      </w:r>
      <w:r>
        <w:rPr>
          <w:rFonts w:hint="default" w:ascii="宋体" w:hAnsi="宋体" w:eastAsia="宋体" w:cs="宋体"/>
          <w:color w:val="000000" w:themeColor="text1"/>
          <w:sz w:val="24"/>
          <w:szCs w:val="24"/>
          <w:highlight w:val="none"/>
          <w:lang w:val="en-US" w:eastAsia="zh-CN"/>
          <w14:textFill>
            <w14:solidFill>
              <w14:schemeClr w14:val="tx1"/>
            </w14:solidFill>
          </w14:textFill>
        </w:rPr>
        <w:t>和噪声进行了竣工验收监测并于20</w:t>
      </w:r>
      <w:r>
        <w:rPr>
          <w:rFonts w:hint="eastAsia" w:ascii="宋体" w:hAnsi="宋体" w:eastAsia="宋体" w:cs="宋体"/>
          <w:color w:val="000000" w:themeColor="text1"/>
          <w:sz w:val="24"/>
          <w:szCs w:val="24"/>
          <w:highlight w:val="none"/>
          <w:lang w:val="en-US" w:eastAsia="zh-CN"/>
          <w14:textFill>
            <w14:solidFill>
              <w14:schemeClr w14:val="tx1"/>
            </w14:solidFill>
          </w14:textFill>
        </w:rPr>
        <w:t>23</w:t>
      </w:r>
      <w:r>
        <w:rPr>
          <w:rFonts w:hint="default" w:ascii="宋体" w:hAnsi="宋体" w:eastAsia="宋体" w:cs="宋体"/>
          <w:color w:val="000000" w:themeColor="text1"/>
          <w:sz w:val="24"/>
          <w:szCs w:val="24"/>
          <w:highlight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25</w:t>
      </w:r>
      <w:r>
        <w:rPr>
          <w:rFonts w:hint="default" w:ascii="宋体" w:hAnsi="宋体" w:eastAsia="宋体" w:cs="宋体"/>
          <w:color w:val="000000" w:themeColor="text1"/>
          <w:sz w:val="24"/>
          <w:szCs w:val="24"/>
          <w:highlight w:val="none"/>
          <w:lang w:val="en-US" w:eastAsia="zh-CN"/>
          <w14:textFill>
            <w14:solidFill>
              <w14:schemeClr w14:val="tx1"/>
            </w14:solidFill>
          </w14:textFill>
        </w:rPr>
        <w:t>号出具监测报告。验收监测期间，企业生产负荷大于75%，满足环保验收监测技术要求；验收监测期间，各类污染治理设施运行正常。</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验收监测期间，项目生产负荷统计见表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9-1-1。</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9-1-1</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 xml:space="preserve"> 验收</w:t>
      </w:r>
      <w:r>
        <w:rPr>
          <w:rFonts w:hint="default" w:ascii="黑体" w:hAnsi="宋体" w:eastAsia="黑体" w:cs="Times New Roman"/>
          <w:b/>
          <w:sz w:val="21"/>
          <w:szCs w:val="21"/>
          <w:vertAlign w:val="baseline"/>
          <w:lang w:eastAsia="zh-CN"/>
        </w:rPr>
        <w:t>监测</w:t>
      </w:r>
      <w:r>
        <w:rPr>
          <w:rFonts w:hint="default" w:ascii="黑体" w:hAnsi="宋体" w:eastAsia="黑体" w:cs="Times New Roman"/>
          <w:b/>
          <w:sz w:val="21"/>
          <w:szCs w:val="21"/>
          <w:vertAlign w:val="baseline"/>
        </w:rPr>
        <w:t>期间生产工况</w:t>
      </w:r>
    </w:p>
    <w:tbl>
      <w:tblPr>
        <w:tblStyle w:val="23"/>
        <w:tblW w:w="8522"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2148"/>
        <w:gridCol w:w="1927"/>
        <w:gridCol w:w="2131"/>
        <w:gridCol w:w="231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78" w:hRule="atLeast"/>
          <w:jc w:val="center"/>
        </w:trPr>
        <w:tc>
          <w:tcPr>
            <w:tcW w:w="2148"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监测日期</w:t>
            </w:r>
          </w:p>
        </w:tc>
        <w:tc>
          <w:tcPr>
            <w:tcW w:w="1927"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设计产量（</w:t>
            </w:r>
            <w:r>
              <w:rPr>
                <w:rFonts w:hint="eastAsia" w:cs="Times New Roman"/>
                <w:sz w:val="21"/>
                <w:szCs w:val="21"/>
                <w:highlight w:val="none"/>
                <w:lang w:val="en-US" w:eastAsia="zh-CN"/>
              </w:rPr>
              <w:t>吨</w:t>
            </w:r>
            <w:r>
              <w:rPr>
                <w:rFonts w:hint="default" w:ascii="Times New Roman" w:hAnsi="Times New Roman" w:eastAsia="宋体" w:cs="Times New Roman"/>
                <w:sz w:val="21"/>
                <w:szCs w:val="21"/>
                <w:highlight w:val="none"/>
                <w:lang w:val="en-US" w:eastAsia="zh-CN"/>
              </w:rPr>
              <w:t>/d）</w:t>
            </w:r>
          </w:p>
        </w:tc>
        <w:tc>
          <w:tcPr>
            <w:tcW w:w="213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实际产量（</w:t>
            </w:r>
            <w:r>
              <w:rPr>
                <w:rFonts w:hint="eastAsia" w:cs="Times New Roman"/>
                <w:sz w:val="21"/>
                <w:szCs w:val="21"/>
                <w:highlight w:val="none"/>
                <w:lang w:val="en-US" w:eastAsia="zh-CN"/>
              </w:rPr>
              <w:t>吨</w:t>
            </w:r>
            <w:r>
              <w:rPr>
                <w:rFonts w:hint="default" w:ascii="Times New Roman" w:hAnsi="Times New Roman" w:eastAsia="宋体" w:cs="Times New Roman"/>
                <w:sz w:val="21"/>
                <w:szCs w:val="21"/>
                <w:highlight w:val="none"/>
                <w:lang w:val="en-US" w:eastAsia="zh-CN"/>
              </w:rPr>
              <w:t>/d）</w:t>
            </w:r>
          </w:p>
        </w:tc>
        <w:tc>
          <w:tcPr>
            <w:tcW w:w="231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生产负荷（%）</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58" w:hRule="atLeast"/>
          <w:jc w:val="center"/>
        </w:trPr>
        <w:tc>
          <w:tcPr>
            <w:tcW w:w="2148"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202</w:t>
            </w:r>
            <w:r>
              <w:rPr>
                <w:rFonts w:hint="eastAsia" w:cs="Times New Roman"/>
                <w:sz w:val="21"/>
                <w:szCs w:val="21"/>
                <w:highlight w:val="none"/>
                <w:lang w:val="en-US" w:eastAsia="zh-CN"/>
              </w:rPr>
              <w:t>3</w:t>
            </w:r>
            <w:r>
              <w:rPr>
                <w:rFonts w:hint="default" w:ascii="Times New Roman" w:hAnsi="Times New Roman" w:eastAsia="宋体" w:cs="Times New Roman"/>
                <w:sz w:val="21"/>
                <w:szCs w:val="21"/>
                <w:highlight w:val="none"/>
                <w:lang w:val="en-US" w:eastAsia="zh-CN"/>
              </w:rPr>
              <w:t>.</w:t>
            </w:r>
            <w:r>
              <w:rPr>
                <w:rFonts w:hint="eastAsia" w:ascii="Times New Roman" w:hAnsi="Times New Roman" w:eastAsia="宋体" w:cs="Times New Roman"/>
                <w:sz w:val="21"/>
                <w:szCs w:val="21"/>
                <w:highlight w:val="none"/>
                <w:lang w:val="en-US" w:eastAsia="zh-CN"/>
              </w:rPr>
              <w:t>0</w:t>
            </w:r>
            <w:r>
              <w:rPr>
                <w:rFonts w:hint="eastAsia" w:cs="Times New Roman"/>
                <w:sz w:val="21"/>
                <w:szCs w:val="21"/>
                <w:highlight w:val="none"/>
                <w:lang w:val="en-US" w:eastAsia="zh-CN"/>
              </w:rPr>
              <w:t>2</w:t>
            </w:r>
            <w:r>
              <w:rPr>
                <w:rFonts w:hint="default" w:ascii="Times New Roman" w:hAnsi="Times New Roman" w:eastAsia="宋体" w:cs="Times New Roman"/>
                <w:sz w:val="21"/>
                <w:szCs w:val="21"/>
                <w:highlight w:val="none"/>
                <w:lang w:val="en-US" w:eastAsia="zh-CN"/>
              </w:rPr>
              <w:t>.</w:t>
            </w:r>
            <w:r>
              <w:rPr>
                <w:rFonts w:hint="eastAsia" w:cs="Times New Roman"/>
                <w:sz w:val="21"/>
                <w:szCs w:val="21"/>
                <w:highlight w:val="none"/>
                <w:lang w:val="en-US" w:eastAsia="zh-CN"/>
              </w:rPr>
              <w:t>22</w:t>
            </w:r>
          </w:p>
        </w:tc>
        <w:tc>
          <w:tcPr>
            <w:tcW w:w="1927"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11.67</w:t>
            </w:r>
          </w:p>
        </w:tc>
        <w:tc>
          <w:tcPr>
            <w:tcW w:w="213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11.67</w:t>
            </w:r>
          </w:p>
        </w:tc>
        <w:tc>
          <w:tcPr>
            <w:tcW w:w="231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0" w:hRule="atLeast"/>
          <w:jc w:val="center"/>
        </w:trPr>
        <w:tc>
          <w:tcPr>
            <w:tcW w:w="2148"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202</w:t>
            </w:r>
            <w:r>
              <w:rPr>
                <w:rFonts w:hint="eastAsia" w:cs="Times New Roman"/>
                <w:sz w:val="21"/>
                <w:szCs w:val="21"/>
                <w:highlight w:val="none"/>
                <w:lang w:val="en-US" w:eastAsia="zh-CN"/>
              </w:rPr>
              <w:t>3</w:t>
            </w:r>
            <w:r>
              <w:rPr>
                <w:rFonts w:hint="default" w:ascii="Times New Roman" w:hAnsi="Times New Roman" w:eastAsia="宋体" w:cs="Times New Roman"/>
                <w:sz w:val="21"/>
                <w:szCs w:val="21"/>
                <w:highlight w:val="none"/>
                <w:lang w:val="en-US" w:eastAsia="zh-CN"/>
              </w:rPr>
              <w:t>.</w:t>
            </w:r>
            <w:r>
              <w:rPr>
                <w:rFonts w:hint="eastAsia" w:ascii="Times New Roman" w:hAnsi="Times New Roman" w:eastAsia="宋体" w:cs="Times New Roman"/>
                <w:sz w:val="21"/>
                <w:szCs w:val="21"/>
                <w:highlight w:val="none"/>
                <w:lang w:val="en-US" w:eastAsia="zh-CN"/>
              </w:rPr>
              <w:t>0</w:t>
            </w:r>
            <w:r>
              <w:rPr>
                <w:rFonts w:hint="eastAsia" w:cs="Times New Roman"/>
                <w:sz w:val="21"/>
                <w:szCs w:val="21"/>
                <w:highlight w:val="none"/>
                <w:lang w:val="en-US" w:eastAsia="zh-CN"/>
              </w:rPr>
              <w:t>2</w:t>
            </w:r>
            <w:r>
              <w:rPr>
                <w:rFonts w:hint="default" w:ascii="Times New Roman" w:hAnsi="Times New Roman" w:eastAsia="宋体" w:cs="Times New Roman"/>
                <w:sz w:val="21"/>
                <w:szCs w:val="21"/>
                <w:highlight w:val="none"/>
                <w:lang w:val="en-US" w:eastAsia="zh-CN"/>
              </w:rPr>
              <w:t>.</w:t>
            </w:r>
            <w:r>
              <w:rPr>
                <w:rFonts w:hint="eastAsia" w:cs="Times New Roman"/>
                <w:sz w:val="21"/>
                <w:szCs w:val="21"/>
                <w:highlight w:val="none"/>
                <w:lang w:val="en-US" w:eastAsia="zh-CN"/>
              </w:rPr>
              <w:t>23</w:t>
            </w:r>
          </w:p>
        </w:tc>
        <w:tc>
          <w:tcPr>
            <w:tcW w:w="1927"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11.67</w:t>
            </w:r>
          </w:p>
        </w:tc>
        <w:tc>
          <w:tcPr>
            <w:tcW w:w="213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11.67</w:t>
            </w:r>
          </w:p>
        </w:tc>
        <w:tc>
          <w:tcPr>
            <w:tcW w:w="231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100</w:t>
            </w:r>
          </w:p>
        </w:tc>
      </w:tr>
      <w:bookmarkEnd w:id="291"/>
    </w:tbl>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92" w:name="_Toc31357"/>
      <w:bookmarkStart w:id="293" w:name="_Toc11035"/>
      <w:bookmarkStart w:id="294" w:name="_Toc19606"/>
      <w:bookmarkStart w:id="295" w:name="_Toc2421"/>
      <w:bookmarkStart w:id="296" w:name="_Toc19499"/>
      <w:r>
        <w:rPr>
          <w:rFonts w:hint="eastAsia" w:ascii="黑体" w:hAnsi="黑体" w:eastAsia="黑体" w:cs="黑体"/>
          <w:sz w:val="30"/>
          <w:szCs w:val="30"/>
          <w:lang w:val="en-US" w:eastAsia="zh-CN"/>
        </w:rPr>
        <w:t>9.2</w:t>
      </w:r>
      <w:r>
        <w:rPr>
          <w:rFonts w:hint="default" w:ascii="黑体" w:hAnsi="黑体" w:eastAsia="黑体" w:cs="黑体"/>
          <w:sz w:val="30"/>
          <w:szCs w:val="30"/>
          <w:lang w:val="en-US" w:eastAsia="zh-CN"/>
        </w:rPr>
        <w:t>环保设施调试</w:t>
      </w:r>
      <w:r>
        <w:rPr>
          <w:rFonts w:hint="eastAsia" w:ascii="黑体" w:hAnsi="黑体" w:eastAsia="黑体" w:cs="黑体"/>
          <w:sz w:val="30"/>
          <w:szCs w:val="30"/>
          <w:lang w:val="en-US" w:eastAsia="zh-CN"/>
        </w:rPr>
        <w:t>运行</w:t>
      </w:r>
      <w:r>
        <w:rPr>
          <w:rFonts w:hint="default" w:ascii="黑体" w:hAnsi="黑体" w:eastAsia="黑体" w:cs="黑体"/>
          <w:sz w:val="30"/>
          <w:szCs w:val="30"/>
          <w:lang w:val="en-US" w:eastAsia="zh-CN"/>
        </w:rPr>
        <w:t>效果</w:t>
      </w:r>
      <w:bookmarkEnd w:id="292"/>
      <w:bookmarkEnd w:id="293"/>
      <w:bookmarkEnd w:id="294"/>
      <w:bookmarkEnd w:id="295"/>
      <w:bookmarkEnd w:id="296"/>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bookmarkStart w:id="297" w:name="_Toc307"/>
      <w:bookmarkStart w:id="298" w:name="_Toc640"/>
      <w:bookmarkStart w:id="299" w:name="_Toc21956"/>
      <w:bookmarkStart w:id="300" w:name="_Toc2074"/>
      <w:bookmarkStart w:id="301" w:name="_Toc27112"/>
      <w:bookmarkStart w:id="302" w:name="_Toc497001486"/>
      <w:r>
        <w:rPr>
          <w:rFonts w:hint="eastAsia" w:ascii="宋体" w:hAnsi="宋体" w:eastAsia="宋体" w:cs="宋体"/>
          <w:color w:val="000000" w:themeColor="text1"/>
          <w:sz w:val="24"/>
          <w:szCs w:val="24"/>
          <w:highlight w:val="none"/>
          <w:lang w:val="en-US" w:eastAsia="zh-CN"/>
          <w14:textFill>
            <w14:solidFill>
              <w14:schemeClr w14:val="tx1"/>
            </w14:solidFill>
          </w14:textFill>
        </w:rPr>
        <w:t>9.2.1</w:t>
      </w:r>
      <w:r>
        <w:rPr>
          <w:rFonts w:hint="default" w:ascii="宋体" w:hAnsi="宋体" w:eastAsia="宋体" w:cs="宋体"/>
          <w:color w:val="000000" w:themeColor="text1"/>
          <w:sz w:val="24"/>
          <w:szCs w:val="24"/>
          <w:highlight w:val="none"/>
          <w:lang w:val="en-US" w:eastAsia="zh-CN"/>
          <w14:textFill>
            <w14:solidFill>
              <w14:schemeClr w14:val="tx1"/>
            </w14:solidFill>
          </w14:textFill>
        </w:rPr>
        <w:t>废</w:t>
      </w:r>
      <w:bookmarkEnd w:id="297"/>
      <w:bookmarkEnd w:id="298"/>
      <w:bookmarkEnd w:id="299"/>
      <w:bookmarkEnd w:id="300"/>
      <w:r>
        <w:rPr>
          <w:rFonts w:hint="eastAsia" w:ascii="宋体" w:hAnsi="宋体" w:eastAsia="宋体" w:cs="宋体"/>
          <w:color w:val="000000" w:themeColor="text1"/>
          <w:sz w:val="24"/>
          <w:szCs w:val="24"/>
          <w:highlight w:val="none"/>
          <w:lang w:val="en-US" w:eastAsia="zh-CN"/>
          <w14:textFill>
            <w14:solidFill>
              <w14:schemeClr w14:val="tx1"/>
            </w14:solidFill>
          </w14:textFill>
        </w:rPr>
        <w:t>水监测结果</w:t>
      </w:r>
      <w:bookmarkEnd w:id="301"/>
    </w:p>
    <w:bookmarkEnd w:id="302"/>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9</w:t>
      </w:r>
      <w:r>
        <w:rPr>
          <w:rFonts w:hint="default" w:ascii="黑体" w:hAnsi="宋体" w:eastAsia="黑体" w:cs="Times New Roman"/>
          <w:b/>
          <w:sz w:val="21"/>
          <w:szCs w:val="21"/>
          <w:vertAlign w:val="baseline"/>
        </w:rPr>
        <w:t>-</w:t>
      </w:r>
      <w:r>
        <w:rPr>
          <w:rFonts w:hint="default" w:ascii="黑体" w:hAnsi="宋体" w:eastAsia="黑体" w:cs="Times New Roman"/>
          <w:b/>
          <w:sz w:val="21"/>
          <w:szCs w:val="21"/>
          <w:vertAlign w:val="baseline"/>
          <w:lang w:val="en-US" w:eastAsia="zh-CN"/>
        </w:rPr>
        <w:t>2-1</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eastAsia" w:ascii="黑体" w:hAnsi="宋体" w:eastAsia="黑体" w:cs="Times New Roman"/>
          <w:b/>
          <w:sz w:val="21"/>
          <w:szCs w:val="21"/>
          <w:vertAlign w:val="baseline"/>
          <w:lang w:val="en-US" w:eastAsia="zh-CN"/>
        </w:rPr>
        <w:t>废水</w:t>
      </w:r>
      <w:r>
        <w:rPr>
          <w:rFonts w:hint="default" w:ascii="黑体" w:hAnsi="宋体" w:eastAsia="黑体" w:cs="Times New Roman"/>
          <w:b/>
          <w:sz w:val="21"/>
          <w:szCs w:val="21"/>
          <w:vertAlign w:val="baseline"/>
          <w:lang w:eastAsia="zh-CN"/>
        </w:rPr>
        <w:t>监测</w:t>
      </w:r>
      <w:r>
        <w:rPr>
          <w:rFonts w:hint="default" w:ascii="黑体" w:hAnsi="宋体" w:eastAsia="黑体" w:cs="Times New Roman"/>
          <w:b/>
          <w:sz w:val="21"/>
          <w:szCs w:val="21"/>
          <w:vertAlign w:val="baseline"/>
        </w:rPr>
        <w:t>结果</w:t>
      </w:r>
    </w:p>
    <w:tbl>
      <w:tblPr>
        <w:tblStyle w:val="23"/>
        <w:tblpPr w:leftFromText="180" w:rightFromText="180" w:vertAnchor="text" w:horzAnchor="page" w:tblpX="1577" w:tblpY="319"/>
        <w:tblOverlap w:val="never"/>
        <w:tblW w:w="85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6"/>
        <w:gridCol w:w="1426"/>
        <w:gridCol w:w="1030"/>
        <w:gridCol w:w="638"/>
        <w:gridCol w:w="487"/>
        <w:gridCol w:w="769"/>
        <w:gridCol w:w="600"/>
        <w:gridCol w:w="76"/>
        <w:gridCol w:w="486"/>
        <w:gridCol w:w="507"/>
        <w:gridCol w:w="600"/>
        <w:gridCol w:w="9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23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sz w:val="21"/>
                <w:szCs w:val="21"/>
              </w:rPr>
            </w:pPr>
            <w:r>
              <w:rPr>
                <w:rFonts w:hint="eastAsia" w:ascii="宋体" w:eastAsia="宋体"/>
                <w:b/>
                <w:sz w:val="21"/>
                <w:szCs w:val="21"/>
              </w:rPr>
              <w:t>采样点位</w:t>
            </w:r>
          </w:p>
        </w:tc>
        <w:tc>
          <w:tcPr>
            <w:tcW w:w="3600" w:type="dxa"/>
            <w:gridSpan w:val="6"/>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sz w:val="21"/>
                <w:szCs w:val="21"/>
              </w:rPr>
            </w:pPr>
            <w:r>
              <w:rPr>
                <w:rFonts w:hint="eastAsia" w:ascii="宋体" w:eastAsia="宋体"/>
                <w:b/>
                <w:sz w:val="21"/>
                <w:szCs w:val="21"/>
              </w:rPr>
              <w:t>监测频次</w:t>
            </w:r>
          </w:p>
        </w:tc>
        <w:tc>
          <w:tcPr>
            <w:tcW w:w="2568" w:type="dxa"/>
            <w:gridSpan w:val="4"/>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sz w:val="21"/>
                <w:szCs w:val="21"/>
              </w:rPr>
            </w:pPr>
            <w:r>
              <w:rPr>
                <w:rFonts w:hint="eastAsia" w:ascii="宋体" w:eastAsia="宋体"/>
                <w:b/>
                <w:sz w:val="21"/>
                <w:szCs w:val="21"/>
              </w:rPr>
              <w:t>检测项目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trPr>
        <w:tc>
          <w:tcPr>
            <w:tcW w:w="23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污水站进口、出口</w:t>
            </w:r>
          </w:p>
        </w:tc>
        <w:tc>
          <w:tcPr>
            <w:tcW w:w="3600" w:type="dxa"/>
            <w:gridSpan w:val="6"/>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 xml:space="preserve">连续监测 </w:t>
            </w:r>
            <w:r>
              <w:rPr>
                <w:sz w:val="21"/>
                <w:szCs w:val="21"/>
              </w:rPr>
              <w:t xml:space="preserve">2 </w:t>
            </w:r>
            <w:r>
              <w:rPr>
                <w:rFonts w:hint="eastAsia" w:ascii="宋体" w:eastAsia="宋体"/>
                <w:sz w:val="21"/>
                <w:szCs w:val="21"/>
              </w:rPr>
              <w:t>周期，</w:t>
            </w:r>
            <w:r>
              <w:rPr>
                <w:sz w:val="21"/>
                <w:szCs w:val="21"/>
              </w:rPr>
              <w:t xml:space="preserve">4 </w:t>
            </w:r>
            <w:r>
              <w:rPr>
                <w:rFonts w:hint="eastAsia" w:ascii="宋体" w:eastAsia="宋体"/>
                <w:sz w:val="21"/>
                <w:szCs w:val="21"/>
              </w:rPr>
              <w:t>次</w:t>
            </w:r>
            <w:r>
              <w:rPr>
                <w:sz w:val="21"/>
                <w:szCs w:val="21"/>
              </w:rPr>
              <w:t>/</w:t>
            </w:r>
            <w:r>
              <w:rPr>
                <w:rFonts w:hint="eastAsia" w:ascii="宋体" w:eastAsia="宋体"/>
                <w:sz w:val="21"/>
                <w:szCs w:val="21"/>
              </w:rPr>
              <w:t>周期</w:t>
            </w:r>
          </w:p>
        </w:tc>
        <w:tc>
          <w:tcPr>
            <w:tcW w:w="2568" w:type="dxa"/>
            <w:gridSpan w:val="4"/>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sz w:val="21"/>
                <w:szCs w:val="21"/>
              </w:rPr>
              <w:t xml:space="preserve">pH </w:t>
            </w:r>
            <w:r>
              <w:rPr>
                <w:rFonts w:hint="eastAsia" w:ascii="宋体" w:eastAsia="宋体"/>
                <w:sz w:val="21"/>
                <w:szCs w:val="21"/>
              </w:rPr>
              <w:t>值、化学需氧量、悬浮物、氨氮、总磷、动植物油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0" w:hRule="atLeast"/>
        </w:trPr>
        <w:tc>
          <w:tcPr>
            <w:tcW w:w="8530" w:type="dxa"/>
            <w:gridSpan w:val="1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备注：</w:t>
            </w:r>
            <w:r>
              <w:rPr>
                <w:sz w:val="21"/>
                <w:szCs w:val="21"/>
              </w:rPr>
              <w:t>1</w:t>
            </w:r>
            <w:r>
              <w:rPr>
                <w:rFonts w:hint="eastAsia" w:ascii="宋体" w:eastAsia="宋体"/>
                <w:sz w:val="21"/>
                <w:szCs w:val="21"/>
              </w:rPr>
              <w:t>，采样方法：瞬时采样；</w:t>
            </w: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sz w:val="21"/>
                <w:szCs w:val="21"/>
              </w:rPr>
              <w:t>2</w:t>
            </w:r>
            <w:r>
              <w:rPr>
                <w:rFonts w:hint="eastAsia" w:ascii="宋体" w:eastAsia="宋体"/>
                <w:sz w:val="21"/>
                <w:szCs w:val="21"/>
              </w:rPr>
              <w:t>，</w:t>
            </w:r>
            <w:r>
              <w:rPr>
                <w:sz w:val="21"/>
                <w:szCs w:val="21"/>
              </w:rPr>
              <w:t xml:space="preserve">L </w:t>
            </w:r>
            <w:r>
              <w:rPr>
                <w:rFonts w:hint="eastAsia" w:ascii="宋体" w:eastAsia="宋体"/>
                <w:sz w:val="21"/>
                <w:szCs w:val="21"/>
              </w:rPr>
              <w:t>表示低于检出限</w:t>
            </w:r>
            <w:r>
              <w:rPr>
                <w:sz w:val="21"/>
                <w:szCs w:val="21"/>
              </w:rPr>
              <w:t xml:space="preserve">/ND </w:t>
            </w:r>
            <w:r>
              <w:rPr>
                <w:rFonts w:hint="eastAsia" w:ascii="宋体" w:eastAsia="宋体"/>
                <w:sz w:val="21"/>
                <w:szCs w:val="21"/>
              </w:rPr>
              <w:t>表示未检出或低于检出限；</w:t>
            </w: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sz w:val="21"/>
                <w:szCs w:val="21"/>
              </w:rPr>
              <w:t>3</w:t>
            </w:r>
            <w:r>
              <w:rPr>
                <w:rFonts w:hint="eastAsia" w:ascii="宋体" w:eastAsia="宋体"/>
                <w:sz w:val="21"/>
                <w:szCs w:val="21"/>
              </w:rPr>
              <w:t>，本次检测结果只对当次采集样品负责。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8530" w:type="dxa"/>
            <w:gridSpan w:val="1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sz w:val="21"/>
                <w:szCs w:val="21"/>
              </w:rPr>
            </w:pPr>
            <w:r>
              <w:rPr>
                <w:rFonts w:hint="eastAsia" w:ascii="宋体" w:eastAsia="宋体"/>
                <w:b/>
                <w:sz w:val="21"/>
                <w:szCs w:val="21"/>
              </w:rPr>
              <w:t>废水检测结果表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restart"/>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采样点位</w:t>
            </w:r>
          </w:p>
        </w:tc>
        <w:tc>
          <w:tcPr>
            <w:tcW w:w="1426" w:type="dxa"/>
            <w:vMerge w:val="restart"/>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检测项目</w:t>
            </w:r>
          </w:p>
        </w:tc>
        <w:tc>
          <w:tcPr>
            <w:tcW w:w="1030" w:type="dxa"/>
            <w:vMerge w:val="restart"/>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单位</w:t>
            </w:r>
          </w:p>
        </w:tc>
        <w:tc>
          <w:tcPr>
            <w:tcW w:w="5138" w:type="dxa"/>
            <w:gridSpan w:val="9"/>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检测结果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030"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2494" w:type="dxa"/>
            <w:gridSpan w:val="4"/>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2023.02.22</w:t>
            </w:r>
          </w:p>
        </w:tc>
        <w:tc>
          <w:tcPr>
            <w:tcW w:w="2644" w:type="dxa"/>
            <w:gridSpan w:val="5"/>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030"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6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w:t>
            </w:r>
          </w:p>
        </w:tc>
        <w:tc>
          <w:tcPr>
            <w:tcW w:w="48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w:t>
            </w:r>
          </w:p>
        </w:tc>
        <w:tc>
          <w:tcPr>
            <w:tcW w:w="7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3</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w:t>
            </w:r>
          </w:p>
        </w:tc>
        <w:tc>
          <w:tcPr>
            <w:tcW w:w="5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w:t>
            </w:r>
          </w:p>
        </w:tc>
        <w:tc>
          <w:tcPr>
            <w:tcW w:w="50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3</w:t>
            </w:r>
          </w:p>
        </w:tc>
        <w:tc>
          <w:tcPr>
            <w:tcW w:w="97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936" w:type="dxa"/>
            <w:vMerge w:val="restart"/>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污水站进口</w:t>
            </w:r>
          </w:p>
        </w:tc>
        <w:tc>
          <w:tcPr>
            <w:tcW w:w="1426"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sz w:val="21"/>
                <w:szCs w:val="21"/>
              </w:rPr>
              <w:t xml:space="preserve">pH </w:t>
            </w:r>
            <w:r>
              <w:rPr>
                <w:rFonts w:hint="eastAsia" w:ascii="宋体" w:eastAsia="宋体"/>
                <w:sz w:val="21"/>
                <w:szCs w:val="21"/>
              </w:rPr>
              <w:t>值</w:t>
            </w:r>
          </w:p>
        </w:tc>
        <w:tc>
          <w:tcPr>
            <w:tcW w:w="103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无量纲</w:t>
            </w:r>
          </w:p>
        </w:tc>
        <w:tc>
          <w:tcPr>
            <w:tcW w:w="6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7.6</w:t>
            </w:r>
          </w:p>
        </w:tc>
        <w:tc>
          <w:tcPr>
            <w:tcW w:w="48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7.3</w:t>
            </w:r>
          </w:p>
        </w:tc>
        <w:tc>
          <w:tcPr>
            <w:tcW w:w="7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7.0</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7.4</w:t>
            </w:r>
          </w:p>
        </w:tc>
        <w:tc>
          <w:tcPr>
            <w:tcW w:w="5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7.4</w:t>
            </w:r>
          </w:p>
        </w:tc>
        <w:tc>
          <w:tcPr>
            <w:tcW w:w="50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7.8</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7.6</w:t>
            </w:r>
          </w:p>
        </w:tc>
        <w:tc>
          <w:tcPr>
            <w:tcW w:w="97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化学需氧量</w:t>
            </w:r>
          </w:p>
        </w:tc>
        <w:tc>
          <w:tcPr>
            <w:tcW w:w="103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136</w:t>
            </w:r>
          </w:p>
        </w:tc>
        <w:tc>
          <w:tcPr>
            <w:tcW w:w="48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150</w:t>
            </w:r>
          </w:p>
        </w:tc>
        <w:tc>
          <w:tcPr>
            <w:tcW w:w="7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142</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139</w:t>
            </w:r>
          </w:p>
        </w:tc>
        <w:tc>
          <w:tcPr>
            <w:tcW w:w="5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142</w:t>
            </w:r>
          </w:p>
        </w:tc>
        <w:tc>
          <w:tcPr>
            <w:tcW w:w="50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145</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138</w:t>
            </w:r>
          </w:p>
        </w:tc>
        <w:tc>
          <w:tcPr>
            <w:tcW w:w="97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悬浮物</w:t>
            </w:r>
          </w:p>
        </w:tc>
        <w:tc>
          <w:tcPr>
            <w:tcW w:w="103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103</w:t>
            </w:r>
          </w:p>
        </w:tc>
        <w:tc>
          <w:tcPr>
            <w:tcW w:w="48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114</w:t>
            </w:r>
          </w:p>
        </w:tc>
        <w:tc>
          <w:tcPr>
            <w:tcW w:w="7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105</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106</w:t>
            </w:r>
          </w:p>
        </w:tc>
        <w:tc>
          <w:tcPr>
            <w:tcW w:w="5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109</w:t>
            </w:r>
          </w:p>
        </w:tc>
        <w:tc>
          <w:tcPr>
            <w:tcW w:w="50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97</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103</w:t>
            </w:r>
          </w:p>
        </w:tc>
        <w:tc>
          <w:tcPr>
            <w:tcW w:w="97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氨氮</w:t>
            </w:r>
          </w:p>
        </w:tc>
        <w:tc>
          <w:tcPr>
            <w:tcW w:w="103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8.97</w:t>
            </w:r>
          </w:p>
        </w:tc>
        <w:tc>
          <w:tcPr>
            <w:tcW w:w="48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9.36</w:t>
            </w:r>
          </w:p>
        </w:tc>
        <w:tc>
          <w:tcPr>
            <w:tcW w:w="7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9.46</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9.28</w:t>
            </w:r>
          </w:p>
        </w:tc>
        <w:tc>
          <w:tcPr>
            <w:tcW w:w="5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8.94</w:t>
            </w:r>
          </w:p>
        </w:tc>
        <w:tc>
          <w:tcPr>
            <w:tcW w:w="50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9.06</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9.11</w:t>
            </w:r>
          </w:p>
        </w:tc>
        <w:tc>
          <w:tcPr>
            <w:tcW w:w="97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6"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总磷</w:t>
            </w:r>
          </w:p>
        </w:tc>
        <w:tc>
          <w:tcPr>
            <w:tcW w:w="103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1.89</w:t>
            </w:r>
          </w:p>
        </w:tc>
        <w:tc>
          <w:tcPr>
            <w:tcW w:w="48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1.95</w:t>
            </w:r>
          </w:p>
        </w:tc>
        <w:tc>
          <w:tcPr>
            <w:tcW w:w="7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1.87</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1.85</w:t>
            </w:r>
          </w:p>
        </w:tc>
        <w:tc>
          <w:tcPr>
            <w:tcW w:w="5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1.93</w:t>
            </w:r>
          </w:p>
        </w:tc>
        <w:tc>
          <w:tcPr>
            <w:tcW w:w="50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2.03</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1.96</w:t>
            </w:r>
          </w:p>
        </w:tc>
        <w:tc>
          <w:tcPr>
            <w:tcW w:w="97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动植物油</w:t>
            </w:r>
          </w:p>
        </w:tc>
        <w:tc>
          <w:tcPr>
            <w:tcW w:w="103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6.16</w:t>
            </w:r>
          </w:p>
        </w:tc>
        <w:tc>
          <w:tcPr>
            <w:tcW w:w="48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6.38</w:t>
            </w:r>
          </w:p>
        </w:tc>
        <w:tc>
          <w:tcPr>
            <w:tcW w:w="7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6.24</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6.26</w:t>
            </w:r>
          </w:p>
        </w:tc>
        <w:tc>
          <w:tcPr>
            <w:tcW w:w="5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6.19</w:t>
            </w:r>
          </w:p>
        </w:tc>
        <w:tc>
          <w:tcPr>
            <w:tcW w:w="50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6.31</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6.27</w:t>
            </w:r>
          </w:p>
        </w:tc>
        <w:tc>
          <w:tcPr>
            <w:tcW w:w="97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936" w:type="dxa"/>
            <w:vMerge w:val="restart"/>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污水站出口</w:t>
            </w:r>
          </w:p>
        </w:tc>
        <w:tc>
          <w:tcPr>
            <w:tcW w:w="1426"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sz w:val="21"/>
                <w:szCs w:val="21"/>
              </w:rPr>
              <w:t xml:space="preserve">pH </w:t>
            </w:r>
            <w:r>
              <w:rPr>
                <w:rFonts w:hint="eastAsia" w:ascii="宋体" w:eastAsia="宋体"/>
                <w:sz w:val="21"/>
                <w:szCs w:val="21"/>
              </w:rPr>
              <w:t>值</w:t>
            </w:r>
          </w:p>
        </w:tc>
        <w:tc>
          <w:tcPr>
            <w:tcW w:w="103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无量纲</w:t>
            </w:r>
          </w:p>
        </w:tc>
        <w:tc>
          <w:tcPr>
            <w:tcW w:w="6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7.2</w:t>
            </w:r>
          </w:p>
        </w:tc>
        <w:tc>
          <w:tcPr>
            <w:tcW w:w="48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7.0</w:t>
            </w:r>
          </w:p>
        </w:tc>
        <w:tc>
          <w:tcPr>
            <w:tcW w:w="7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7.6</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7.0</w:t>
            </w:r>
          </w:p>
        </w:tc>
        <w:tc>
          <w:tcPr>
            <w:tcW w:w="5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7.5</w:t>
            </w:r>
          </w:p>
        </w:tc>
        <w:tc>
          <w:tcPr>
            <w:tcW w:w="50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7.1</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7.4</w:t>
            </w:r>
          </w:p>
        </w:tc>
        <w:tc>
          <w:tcPr>
            <w:tcW w:w="97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化学需氧量</w:t>
            </w:r>
          </w:p>
        </w:tc>
        <w:tc>
          <w:tcPr>
            <w:tcW w:w="103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22</w:t>
            </w:r>
          </w:p>
        </w:tc>
        <w:tc>
          <w:tcPr>
            <w:tcW w:w="48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19</w:t>
            </w:r>
          </w:p>
        </w:tc>
        <w:tc>
          <w:tcPr>
            <w:tcW w:w="7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21</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23</w:t>
            </w:r>
          </w:p>
        </w:tc>
        <w:tc>
          <w:tcPr>
            <w:tcW w:w="5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17</w:t>
            </w:r>
          </w:p>
        </w:tc>
        <w:tc>
          <w:tcPr>
            <w:tcW w:w="50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24</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w:t>
            </w:r>
          </w:p>
        </w:tc>
        <w:tc>
          <w:tcPr>
            <w:tcW w:w="97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悬浮物</w:t>
            </w:r>
          </w:p>
        </w:tc>
        <w:tc>
          <w:tcPr>
            <w:tcW w:w="103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14</w:t>
            </w:r>
          </w:p>
        </w:tc>
        <w:tc>
          <w:tcPr>
            <w:tcW w:w="48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16</w:t>
            </w:r>
          </w:p>
        </w:tc>
        <w:tc>
          <w:tcPr>
            <w:tcW w:w="7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15</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19</w:t>
            </w:r>
          </w:p>
        </w:tc>
        <w:tc>
          <w:tcPr>
            <w:tcW w:w="5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17</w:t>
            </w:r>
          </w:p>
        </w:tc>
        <w:tc>
          <w:tcPr>
            <w:tcW w:w="50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15</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16</w:t>
            </w:r>
          </w:p>
        </w:tc>
        <w:tc>
          <w:tcPr>
            <w:tcW w:w="97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氨氮</w:t>
            </w:r>
          </w:p>
        </w:tc>
        <w:tc>
          <w:tcPr>
            <w:tcW w:w="103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1.06</w:t>
            </w:r>
          </w:p>
        </w:tc>
        <w:tc>
          <w:tcPr>
            <w:tcW w:w="48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1.12</w:t>
            </w:r>
          </w:p>
        </w:tc>
        <w:tc>
          <w:tcPr>
            <w:tcW w:w="7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0.984</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1.11</w:t>
            </w:r>
          </w:p>
        </w:tc>
        <w:tc>
          <w:tcPr>
            <w:tcW w:w="5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1.14</w:t>
            </w:r>
          </w:p>
        </w:tc>
        <w:tc>
          <w:tcPr>
            <w:tcW w:w="50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1.08</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0.993</w:t>
            </w:r>
          </w:p>
        </w:tc>
        <w:tc>
          <w:tcPr>
            <w:tcW w:w="97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总磷</w:t>
            </w:r>
          </w:p>
        </w:tc>
        <w:tc>
          <w:tcPr>
            <w:tcW w:w="103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0.12</w:t>
            </w:r>
          </w:p>
        </w:tc>
        <w:tc>
          <w:tcPr>
            <w:tcW w:w="48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0.09</w:t>
            </w:r>
          </w:p>
        </w:tc>
        <w:tc>
          <w:tcPr>
            <w:tcW w:w="7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0.13</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0.15</w:t>
            </w:r>
          </w:p>
        </w:tc>
        <w:tc>
          <w:tcPr>
            <w:tcW w:w="5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0.10</w:t>
            </w:r>
          </w:p>
        </w:tc>
        <w:tc>
          <w:tcPr>
            <w:tcW w:w="50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0.12</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0.15</w:t>
            </w:r>
          </w:p>
        </w:tc>
        <w:tc>
          <w:tcPr>
            <w:tcW w:w="97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动植物油</w:t>
            </w:r>
          </w:p>
        </w:tc>
        <w:tc>
          <w:tcPr>
            <w:tcW w:w="103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0.82</w:t>
            </w:r>
          </w:p>
        </w:tc>
        <w:tc>
          <w:tcPr>
            <w:tcW w:w="48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0.78</w:t>
            </w:r>
          </w:p>
        </w:tc>
        <w:tc>
          <w:tcPr>
            <w:tcW w:w="7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0.83</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0.85</w:t>
            </w:r>
          </w:p>
        </w:tc>
        <w:tc>
          <w:tcPr>
            <w:tcW w:w="562"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0.79</w:t>
            </w:r>
          </w:p>
        </w:tc>
        <w:tc>
          <w:tcPr>
            <w:tcW w:w="507"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0.85</w:t>
            </w:r>
          </w:p>
        </w:tc>
        <w:tc>
          <w:tcPr>
            <w:tcW w:w="600"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0.90</w:t>
            </w:r>
          </w:p>
        </w:tc>
        <w:tc>
          <w:tcPr>
            <w:tcW w:w="97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0.87</w:t>
            </w:r>
          </w:p>
        </w:tc>
      </w:tr>
    </w:tbl>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由表9-2-1可知，</w:t>
      </w:r>
      <w:r>
        <w:rPr>
          <w:rFonts w:hint="default" w:ascii="宋体" w:hAnsi="宋体" w:eastAsia="宋体" w:cs="宋体"/>
          <w:color w:val="000000" w:themeColor="text1"/>
          <w:sz w:val="24"/>
          <w:szCs w:val="24"/>
          <w:highlight w:val="none"/>
          <w:lang w:eastAsia="zh-CN"/>
          <w14:textFill>
            <w14:solidFill>
              <w14:schemeClr w14:val="tx1"/>
            </w14:solidFill>
          </w14:textFill>
        </w:rPr>
        <w:t>污水处理设施工艺采用</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格栅+调节池</w:t>
      </w:r>
      <w:r>
        <w:rPr>
          <w:rFonts w:hint="eastAsia" w:ascii="宋体" w:hAnsi="宋体" w:eastAsia="宋体" w:cs="宋体"/>
          <w:color w:val="000000" w:themeColor="text1"/>
          <w:sz w:val="24"/>
          <w:szCs w:val="24"/>
          <w:highlight w:val="none"/>
          <w:lang w:val="en-US" w:eastAsia="zh-CN"/>
          <w14:textFill>
            <w14:solidFill>
              <w14:schemeClr w14:val="tx1"/>
            </w14:solidFill>
          </w14:textFill>
        </w:rPr>
        <w:t>+絮凝池</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一沉池+</w:t>
      </w:r>
      <w:r>
        <w:rPr>
          <w:rFonts w:hint="default" w:ascii="宋体" w:hAnsi="宋体" w:eastAsia="宋体" w:cs="宋体"/>
          <w:color w:val="000000" w:themeColor="text1"/>
          <w:sz w:val="24"/>
          <w:szCs w:val="24"/>
          <w:highlight w:val="none"/>
          <w:lang w:eastAsia="zh-CN"/>
          <w14:textFill>
            <w14:solidFill>
              <w14:schemeClr w14:val="tx1"/>
            </w14:solidFill>
          </w14:textFill>
        </w:rPr>
        <w:t>UASB</w:t>
      </w:r>
      <w:r>
        <w:rPr>
          <w:rFonts w:hint="eastAsia" w:ascii="宋体" w:hAnsi="宋体" w:eastAsia="宋体" w:cs="宋体"/>
          <w:color w:val="000000" w:themeColor="text1"/>
          <w:sz w:val="24"/>
          <w:szCs w:val="24"/>
          <w:highlight w:val="none"/>
          <w:lang w:val="en-US" w:eastAsia="zh-CN"/>
          <w14:textFill>
            <w14:solidFill>
              <w14:schemeClr w14:val="tx1"/>
            </w14:solidFill>
          </w14:textFill>
        </w:rPr>
        <w:t>池+</w:t>
      </w:r>
      <w:r>
        <w:rPr>
          <w:rFonts w:hint="eastAsia" w:ascii="宋体" w:hAnsi="宋体" w:eastAsia="宋体" w:cs="宋体"/>
          <w:color w:val="000000" w:themeColor="text1"/>
          <w:sz w:val="24"/>
          <w:szCs w:val="24"/>
          <w:highlight w:val="none"/>
          <w:lang w:eastAsia="zh-CN"/>
          <w14:textFill>
            <w14:solidFill>
              <w14:schemeClr w14:val="tx1"/>
            </w14:solidFill>
          </w14:textFill>
        </w:rPr>
        <w:t>A</w:t>
      </w:r>
      <w:r>
        <w:rPr>
          <w:rFonts w:hint="eastAsia" w:ascii="宋体" w:hAnsi="宋体" w:eastAsia="宋体" w:cs="宋体"/>
          <w:color w:val="000000" w:themeColor="text1"/>
          <w:sz w:val="24"/>
          <w:szCs w:val="24"/>
          <w:highlight w:val="none"/>
          <w:vertAlign w:val="superscript"/>
          <w:lang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/O池</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MBR</w:t>
      </w:r>
      <w:r>
        <w:rPr>
          <w:rFonts w:hint="default" w:ascii="宋体" w:hAnsi="宋体" w:eastAsia="宋体" w:cs="宋体"/>
          <w:color w:val="000000" w:themeColor="text1"/>
          <w:sz w:val="24"/>
          <w:szCs w:val="24"/>
          <w:highlight w:val="none"/>
          <w:lang w:eastAsia="zh-CN"/>
          <w14:textFill>
            <w14:solidFill>
              <w14:schemeClr w14:val="tx1"/>
            </w14:solidFill>
          </w14:textFill>
        </w:rPr>
        <w:t>池+</w:t>
      </w:r>
      <w:r>
        <w:rPr>
          <w:rFonts w:hint="eastAsia" w:ascii="宋体" w:hAnsi="宋体" w:eastAsia="宋体" w:cs="宋体"/>
          <w:color w:val="000000" w:themeColor="text1"/>
          <w:sz w:val="24"/>
          <w:szCs w:val="24"/>
          <w:highlight w:val="none"/>
          <w:lang w:val="en-US" w:eastAsia="zh-CN"/>
          <w14:textFill>
            <w14:solidFill>
              <w14:schemeClr w14:val="tx1"/>
            </w14:solidFill>
          </w14:textFill>
        </w:rPr>
        <w:t>化学</w:t>
      </w:r>
      <w:r>
        <w:rPr>
          <w:rFonts w:hint="default" w:ascii="宋体" w:hAnsi="宋体" w:eastAsia="宋体" w:cs="宋体"/>
          <w:color w:val="000000" w:themeColor="text1"/>
          <w:sz w:val="24"/>
          <w:szCs w:val="24"/>
          <w:highlight w:val="none"/>
          <w:lang w:eastAsia="zh-CN"/>
          <w14:textFill>
            <w14:solidFill>
              <w14:schemeClr w14:val="tx1"/>
            </w14:solidFill>
          </w14:textFill>
        </w:rPr>
        <w:t>絮凝池+二沉池</w:t>
      </w:r>
      <w:r>
        <w:rPr>
          <w:rFonts w:hint="eastAsia" w:ascii="宋体" w:hAnsi="宋体" w:eastAsia="宋体" w:cs="宋体"/>
          <w:color w:val="000000" w:themeColor="text1"/>
          <w:sz w:val="24"/>
          <w:szCs w:val="24"/>
          <w:highlight w:val="none"/>
          <w:lang w:val="en-US" w:eastAsia="zh-CN"/>
          <w14:textFill>
            <w14:solidFill>
              <w14:schemeClr w14:val="tx1"/>
            </w14:solidFill>
          </w14:textFill>
        </w:rPr>
        <w:t>+清水池</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工艺。</w:t>
      </w:r>
      <w:r>
        <w:rPr>
          <w:rFonts w:hint="default" w:ascii="宋体" w:hAnsi="宋体" w:eastAsia="宋体" w:cs="宋体"/>
          <w:color w:val="000000" w:themeColor="text1"/>
          <w:sz w:val="24"/>
          <w:szCs w:val="24"/>
          <w:highlight w:val="none"/>
          <w:lang w:val="en-US" w:eastAsia="zh-CN"/>
          <w14:textFill>
            <w14:solidFill>
              <w14:schemeClr w14:val="tx1"/>
            </w14:solidFill>
          </w14:textFill>
        </w:rPr>
        <w:t>废水经污水处理站处理后污染物</w:t>
      </w:r>
      <w:r>
        <w:rPr>
          <w:rFonts w:hint="eastAsia" w:ascii="宋体" w:hAnsi="宋体" w:eastAsia="宋体" w:cs="宋体"/>
          <w:color w:val="000000" w:themeColor="text1"/>
          <w:sz w:val="24"/>
          <w:szCs w:val="24"/>
          <w:highlight w:val="none"/>
          <w:lang w:val="en-US" w:eastAsia="zh-CN"/>
          <w14:textFill>
            <w14:solidFill>
              <w14:schemeClr w14:val="tx1"/>
            </w14:solidFill>
          </w14:textFill>
        </w:rPr>
        <w:t>最大排放</w:t>
      </w:r>
      <w:r>
        <w:rPr>
          <w:rFonts w:hint="default" w:ascii="宋体" w:hAnsi="宋体" w:eastAsia="宋体" w:cs="宋体"/>
          <w:color w:val="000000" w:themeColor="text1"/>
          <w:sz w:val="24"/>
          <w:szCs w:val="24"/>
          <w:highlight w:val="none"/>
          <w:lang w:val="en-US" w:eastAsia="zh-CN"/>
          <w14:textFill>
            <w14:solidFill>
              <w14:schemeClr w14:val="tx1"/>
            </w14:solidFill>
          </w14:textFill>
        </w:rPr>
        <w:t>浓度为COD：</w:t>
      </w:r>
      <w:r>
        <w:rPr>
          <w:rFonts w:hint="eastAsia" w:ascii="宋体" w:hAnsi="宋体" w:eastAsia="宋体" w:cs="宋体"/>
          <w:color w:val="000000" w:themeColor="text1"/>
          <w:sz w:val="24"/>
          <w:szCs w:val="24"/>
          <w:highlight w:val="none"/>
          <w:lang w:val="en-US" w:eastAsia="zh-CN"/>
          <w14:textFill>
            <w14:solidFill>
              <w14:schemeClr w14:val="tx1"/>
            </w14:solidFill>
          </w14:textFill>
        </w:rPr>
        <w:t>22</w:t>
      </w:r>
      <w:r>
        <w:rPr>
          <w:rFonts w:hint="default" w:ascii="宋体" w:hAnsi="宋体" w:eastAsia="宋体" w:cs="宋体"/>
          <w:color w:val="000000" w:themeColor="text1"/>
          <w:sz w:val="24"/>
          <w:szCs w:val="24"/>
          <w:highlight w:val="none"/>
          <w:lang w:val="en-US" w:eastAsia="zh-CN"/>
          <w14:textFill>
            <w14:solidFill>
              <w14:schemeClr w14:val="tx1"/>
            </w14:solidFill>
          </w14:textFill>
        </w:rPr>
        <w:t>mg/L，SS：</w:t>
      </w:r>
      <w:r>
        <w:rPr>
          <w:rFonts w:hint="eastAsia" w:ascii="宋体" w:hAnsi="宋体" w:eastAsia="宋体" w:cs="宋体"/>
          <w:color w:val="000000" w:themeColor="text1"/>
          <w:sz w:val="24"/>
          <w:szCs w:val="24"/>
          <w:highlight w:val="none"/>
          <w:lang w:val="en-US" w:eastAsia="zh-CN"/>
          <w14:textFill>
            <w14:solidFill>
              <w14:schemeClr w14:val="tx1"/>
            </w14:solidFill>
          </w14:textFill>
        </w:rPr>
        <w:t>17</w:t>
      </w:r>
      <w:r>
        <w:rPr>
          <w:rFonts w:hint="default" w:ascii="宋体" w:hAnsi="宋体" w:eastAsia="宋体" w:cs="宋体"/>
          <w:color w:val="000000" w:themeColor="text1"/>
          <w:sz w:val="24"/>
          <w:szCs w:val="24"/>
          <w:highlight w:val="none"/>
          <w:lang w:val="en-US" w:eastAsia="zh-CN"/>
          <w14:textFill>
            <w14:solidFill>
              <w14:schemeClr w14:val="tx1"/>
            </w14:solidFill>
          </w14:textFill>
        </w:rPr>
        <w:t>mg/L，NH</w:t>
      </w:r>
      <w:r>
        <w:rPr>
          <w:rFonts w:hint="default" w:ascii="宋体" w:hAnsi="宋体" w:eastAsia="宋体" w:cs="宋体"/>
          <w:color w:val="000000" w:themeColor="text1"/>
          <w:sz w:val="24"/>
          <w:szCs w:val="24"/>
          <w:highlight w:val="none"/>
          <w:vertAlign w:val="sub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-N：1.</w:t>
      </w:r>
      <w:r>
        <w:rPr>
          <w:rFonts w:hint="eastAsia" w:ascii="宋体" w:hAnsi="宋体" w:eastAsia="宋体" w:cs="宋体"/>
          <w:color w:val="000000" w:themeColor="text1"/>
          <w:sz w:val="24"/>
          <w:szCs w:val="24"/>
          <w:highlight w:val="none"/>
          <w:lang w:val="en-US" w:eastAsia="zh-CN"/>
          <w14:textFill>
            <w14:solidFill>
              <w14:schemeClr w14:val="tx1"/>
            </w14:solidFill>
          </w14:textFill>
        </w:rPr>
        <w:t>14</w:t>
      </w:r>
      <w:r>
        <w:rPr>
          <w:rFonts w:hint="default" w:ascii="宋体" w:hAnsi="宋体" w:eastAsia="宋体" w:cs="宋体"/>
          <w:color w:val="000000" w:themeColor="text1"/>
          <w:sz w:val="24"/>
          <w:szCs w:val="24"/>
          <w:highlight w:val="none"/>
          <w:lang w:val="en-US" w:eastAsia="zh-CN"/>
          <w14:textFill>
            <w14:solidFill>
              <w14:schemeClr w14:val="tx1"/>
            </w14:solidFill>
          </w14:textFill>
        </w:rPr>
        <w:t>mg/L，TP：0.</w:t>
      </w:r>
      <w:r>
        <w:rPr>
          <w:rFonts w:hint="eastAsia" w:ascii="宋体" w:hAnsi="宋体" w:eastAsia="宋体" w:cs="宋体"/>
          <w:color w:val="000000" w:themeColor="text1"/>
          <w:sz w:val="24"/>
          <w:szCs w:val="24"/>
          <w:highlight w:val="none"/>
          <w:lang w:val="en-US" w:eastAsia="zh-CN"/>
          <w14:textFill>
            <w14:solidFill>
              <w14:schemeClr w14:val="tx1"/>
            </w14:solidFill>
          </w14:textFill>
        </w:rPr>
        <w:t>12</w:t>
      </w:r>
      <w:r>
        <w:rPr>
          <w:rFonts w:hint="default" w:ascii="宋体" w:hAnsi="宋体" w:eastAsia="宋体" w:cs="宋体"/>
          <w:color w:val="000000" w:themeColor="text1"/>
          <w:sz w:val="24"/>
          <w:szCs w:val="24"/>
          <w:highlight w:val="none"/>
          <w:lang w:val="en-US" w:eastAsia="zh-CN"/>
          <w14:textFill>
            <w14:solidFill>
              <w14:schemeClr w14:val="tx1"/>
            </w14:solidFill>
          </w14:textFill>
        </w:rPr>
        <w:t>mg/L，动植物油：</w:t>
      </w:r>
      <w:r>
        <w:rPr>
          <w:rFonts w:hint="eastAsia" w:ascii="宋体" w:hAnsi="宋体" w:eastAsia="宋体" w:cs="宋体"/>
          <w:color w:val="000000" w:themeColor="text1"/>
          <w:sz w:val="24"/>
          <w:szCs w:val="24"/>
          <w:highlight w:val="none"/>
          <w:lang w:val="en-US" w:eastAsia="zh-CN"/>
          <w14:textFill>
            <w14:solidFill>
              <w14:schemeClr w14:val="tx1"/>
            </w14:solidFill>
          </w14:textFill>
        </w:rPr>
        <w:t>0.82</w:t>
      </w:r>
      <w:r>
        <w:rPr>
          <w:rFonts w:hint="default" w:ascii="宋体" w:hAnsi="宋体" w:eastAsia="宋体" w:cs="宋体"/>
          <w:color w:val="000000" w:themeColor="text1"/>
          <w:sz w:val="24"/>
          <w:szCs w:val="24"/>
          <w:highlight w:val="none"/>
          <w:lang w:val="en-US" w:eastAsia="zh-CN"/>
          <w14:textFill>
            <w14:solidFill>
              <w14:schemeClr w14:val="tx1"/>
            </w14:solidFill>
          </w14:textFill>
        </w:rPr>
        <w:t>mg/L</w:t>
      </w:r>
      <w:r>
        <w:rPr>
          <w:rFonts w:hint="eastAsia" w:ascii="宋体" w:hAnsi="宋体" w:eastAsia="宋体" w:cs="宋体"/>
          <w:color w:val="000000" w:themeColor="text1"/>
          <w:sz w:val="24"/>
          <w:szCs w:val="24"/>
          <w:highlight w:val="none"/>
          <w:lang w:val="en-US" w:eastAsia="zh-CN"/>
          <w14:textFill>
            <w14:solidFill>
              <w14:schemeClr w14:val="tx1"/>
            </w14:solidFill>
          </w14:textFill>
        </w:rPr>
        <w:t>，满足外排水水质能够满足《省辖海河流域水污染物排放标准》（</w:t>
      </w:r>
      <w:r>
        <w:rPr>
          <w:rFonts w:hint="default" w:ascii="宋体" w:hAnsi="宋体" w:eastAsia="宋体" w:cs="宋体"/>
          <w:color w:val="000000" w:themeColor="text1"/>
          <w:sz w:val="24"/>
          <w:szCs w:val="24"/>
          <w:highlight w:val="none"/>
          <w:lang w:val="en-US" w:eastAsia="zh-CN"/>
          <w14:textFill>
            <w14:solidFill>
              <w14:schemeClr w14:val="tx1"/>
            </w14:solidFill>
          </w14:textFill>
        </w:rPr>
        <w:t>DB</w:t>
      </w:r>
      <w:r>
        <w:rPr>
          <w:rFonts w:hint="eastAsia" w:ascii="宋体" w:hAnsi="宋体" w:eastAsia="宋体" w:cs="宋体"/>
          <w:color w:val="000000" w:themeColor="text1"/>
          <w:sz w:val="24"/>
          <w:szCs w:val="24"/>
          <w:highlight w:val="none"/>
          <w:lang w:val="en-US" w:eastAsia="zh-CN"/>
          <w14:textFill>
            <w14:solidFill>
              <w14:schemeClr w14:val="tx1"/>
            </w14:solidFill>
          </w14:textFill>
        </w:rPr>
        <w:t>41/777—2013）、《地表水环境质量标准》（GB 3838-2002）及新乡市地表水责任断面控制标准相关限值要求，回用水水质能够满足《城市污水再生利用城市杂用水水质》（GB18920-2020）限值要求。</w:t>
      </w:r>
    </w:p>
    <w:p>
      <w:pPr>
        <w:pStyle w:val="5"/>
        <w:pageBreakBefore w:val="0"/>
        <w:numPr>
          <w:ilvl w:val="2"/>
          <w:numId w:val="0"/>
        </w:numPr>
        <w:kinsoku/>
        <w:wordWrap/>
        <w:overflowPunct/>
        <w:topLinePunct w:val="0"/>
        <w:autoSpaceDE/>
        <w:autoSpaceDN/>
        <w:bidi w:val="0"/>
        <w:spacing w:line="312" w:lineRule="auto"/>
        <w:ind w:leftChars="0"/>
        <w:outlineLvl w:val="1"/>
        <w:rPr>
          <w:rFonts w:hint="default"/>
          <w:sz w:val="24"/>
          <w:szCs w:val="24"/>
        </w:rPr>
      </w:pPr>
      <w:bookmarkStart w:id="303" w:name="_Toc4551"/>
      <w:r>
        <w:rPr>
          <w:rFonts w:hint="eastAsia"/>
          <w:sz w:val="24"/>
          <w:szCs w:val="24"/>
          <w:lang w:val="en-US" w:eastAsia="zh-CN"/>
        </w:rPr>
        <w:t>9.2.2</w:t>
      </w:r>
      <w:r>
        <w:rPr>
          <w:rFonts w:hint="default"/>
          <w:sz w:val="24"/>
          <w:szCs w:val="24"/>
        </w:rPr>
        <w:t>噪声</w:t>
      </w:r>
      <w:r>
        <w:rPr>
          <w:rFonts w:hint="default"/>
          <w:sz w:val="24"/>
          <w:szCs w:val="24"/>
          <w:lang w:eastAsia="zh-CN"/>
        </w:rPr>
        <w:t>监测</w:t>
      </w:r>
      <w:r>
        <w:rPr>
          <w:rFonts w:hint="default"/>
          <w:sz w:val="24"/>
          <w:szCs w:val="24"/>
        </w:rPr>
        <w:t>结果</w:t>
      </w:r>
      <w:bookmarkEnd w:id="303"/>
    </w:p>
    <w:p>
      <w:pPr>
        <w:pStyle w:val="5"/>
        <w:pageBreakBefore w:val="0"/>
        <w:numPr>
          <w:ilvl w:val="2"/>
          <w:numId w:val="0"/>
        </w:numPr>
        <w:kinsoku/>
        <w:wordWrap/>
        <w:overflowPunct/>
        <w:topLinePunct w:val="0"/>
        <w:autoSpaceDE/>
        <w:autoSpaceDN/>
        <w:bidi w:val="0"/>
        <w:spacing w:line="312" w:lineRule="auto"/>
        <w:ind w:leftChars="0"/>
        <w:jc w:val="center"/>
        <w:outlineLvl w:val="1"/>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 xml:space="preserve">表 </w:t>
      </w:r>
      <w:r>
        <w:rPr>
          <w:rFonts w:hint="default" w:ascii="黑体" w:hAnsi="宋体" w:eastAsia="黑体" w:cs="Times New Roman"/>
          <w:b/>
          <w:sz w:val="21"/>
          <w:szCs w:val="21"/>
          <w:vertAlign w:val="baseline"/>
          <w:lang w:val="en-US" w:eastAsia="zh-CN"/>
        </w:rPr>
        <w:t>9</w:t>
      </w:r>
      <w:r>
        <w:rPr>
          <w:rFonts w:hint="default" w:ascii="黑体" w:hAnsi="宋体" w:eastAsia="黑体" w:cs="Times New Roman"/>
          <w:b/>
          <w:sz w:val="21"/>
          <w:szCs w:val="21"/>
          <w:vertAlign w:val="baseline"/>
        </w:rPr>
        <w:t>-</w:t>
      </w:r>
      <w:r>
        <w:rPr>
          <w:rFonts w:hint="default" w:ascii="黑体" w:hAnsi="宋体" w:eastAsia="黑体" w:cs="Times New Roman"/>
          <w:b/>
          <w:sz w:val="21"/>
          <w:szCs w:val="21"/>
          <w:vertAlign w:val="baseline"/>
          <w:lang w:val="en-US" w:eastAsia="zh-CN"/>
        </w:rPr>
        <w:t>2-</w:t>
      </w:r>
      <w:r>
        <w:rPr>
          <w:rFonts w:hint="eastAsia" w:ascii="黑体" w:hAnsi="宋体" w:eastAsia="黑体" w:cs="Times New Roman"/>
          <w:b/>
          <w:sz w:val="21"/>
          <w:szCs w:val="21"/>
          <w:vertAlign w:val="baseline"/>
          <w:lang w:val="en-US" w:eastAsia="zh-CN"/>
        </w:rPr>
        <w:t>2</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厂界噪声</w:t>
      </w:r>
      <w:r>
        <w:rPr>
          <w:rFonts w:hint="default" w:ascii="黑体" w:hAnsi="宋体" w:eastAsia="黑体" w:cs="Times New Roman"/>
          <w:b/>
          <w:sz w:val="21"/>
          <w:szCs w:val="21"/>
          <w:vertAlign w:val="baseline"/>
          <w:lang w:eastAsia="zh-CN"/>
        </w:rPr>
        <w:t>监测</w:t>
      </w:r>
      <w:r>
        <w:rPr>
          <w:rFonts w:hint="default" w:ascii="黑体" w:hAnsi="宋体" w:eastAsia="黑体" w:cs="Times New Roman"/>
          <w:b/>
          <w:sz w:val="21"/>
          <w:szCs w:val="21"/>
          <w:vertAlign w:val="baseline"/>
        </w:rPr>
        <w:t>结果</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等效连续A声级dB（A）</w:t>
      </w:r>
    </w:p>
    <w:tbl>
      <w:tblPr>
        <w:tblStyle w:val="23"/>
        <w:tblpPr w:leftFromText="180" w:rightFromText="180" w:vertAnchor="text" w:horzAnchor="page" w:tblpX="1682" w:tblpY="25"/>
        <w:tblOverlap w:val="never"/>
        <w:tblW w:w="86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5"/>
        <w:gridCol w:w="2869"/>
        <w:gridCol w:w="2138"/>
        <w:gridCol w:w="1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采样点位</w:t>
            </w:r>
          </w:p>
        </w:tc>
        <w:tc>
          <w:tcPr>
            <w:tcW w:w="28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监测频次</w:t>
            </w:r>
          </w:p>
        </w:tc>
        <w:tc>
          <w:tcPr>
            <w:tcW w:w="3863"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检测项目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188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新乡市华瑞食品有限公司厂界四周</w:t>
            </w:r>
          </w:p>
        </w:tc>
        <w:tc>
          <w:tcPr>
            <w:tcW w:w="28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连续监测两天，每天昼间、夜间各一次</w:t>
            </w:r>
          </w:p>
        </w:tc>
        <w:tc>
          <w:tcPr>
            <w:tcW w:w="3863"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 xml:space="preserve">等效连续 </w:t>
            </w:r>
            <w:r>
              <w:rPr>
                <w:sz w:val="21"/>
                <w:szCs w:val="21"/>
              </w:rPr>
              <w:t xml:space="preserve">A </w:t>
            </w:r>
            <w:r>
              <w:rPr>
                <w:rFonts w:hint="eastAsia" w:ascii="宋体" w:eastAsia="宋体"/>
                <w:sz w:val="21"/>
                <w:szCs w:val="21"/>
              </w:rPr>
              <w:t>声级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Merge w:val="restart"/>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检测点位</w:t>
            </w:r>
          </w:p>
        </w:tc>
        <w:tc>
          <w:tcPr>
            <w:tcW w:w="2869" w:type="dxa"/>
            <w:vMerge w:val="restart"/>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检测时间</w:t>
            </w:r>
          </w:p>
        </w:tc>
        <w:tc>
          <w:tcPr>
            <w:tcW w:w="3863" w:type="dxa"/>
            <w:gridSpan w:val="2"/>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 xml:space="preserve">检测结果 </w:t>
            </w:r>
            <w:r>
              <w:rPr>
                <w:sz w:val="21"/>
                <w:szCs w:val="21"/>
              </w:rPr>
              <w:t>dB</w:t>
            </w:r>
            <w:r>
              <w:rPr>
                <w:rFonts w:hint="eastAsia" w:ascii="宋体" w:eastAsia="宋体"/>
                <w:sz w:val="21"/>
                <w:szCs w:val="21"/>
              </w:rPr>
              <w:t>（</w:t>
            </w:r>
            <w:r>
              <w:rPr>
                <w:sz w:val="21"/>
                <w:szCs w:val="21"/>
              </w:rPr>
              <w:t>A</w:t>
            </w:r>
            <w:r>
              <w:rPr>
                <w:rFonts w:hint="eastAsia" w:ascii="宋体" w:eastAsia="宋体"/>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2869"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21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昼间</w:t>
            </w:r>
          </w:p>
        </w:tc>
        <w:tc>
          <w:tcPr>
            <w:tcW w:w="172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夜间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Merge w:val="restart"/>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东厂界</w:t>
            </w:r>
          </w:p>
        </w:tc>
        <w:tc>
          <w:tcPr>
            <w:tcW w:w="28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2023.02.22</w:t>
            </w:r>
          </w:p>
        </w:tc>
        <w:tc>
          <w:tcPr>
            <w:tcW w:w="21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56</w:t>
            </w:r>
          </w:p>
        </w:tc>
        <w:tc>
          <w:tcPr>
            <w:tcW w:w="172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88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28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2023.02.23</w:t>
            </w:r>
          </w:p>
        </w:tc>
        <w:tc>
          <w:tcPr>
            <w:tcW w:w="21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55</w:t>
            </w:r>
          </w:p>
        </w:tc>
        <w:tc>
          <w:tcPr>
            <w:tcW w:w="172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Merge w:val="restart"/>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西厂界</w:t>
            </w:r>
          </w:p>
        </w:tc>
        <w:tc>
          <w:tcPr>
            <w:tcW w:w="28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2023.02.22</w:t>
            </w:r>
          </w:p>
        </w:tc>
        <w:tc>
          <w:tcPr>
            <w:tcW w:w="21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55</w:t>
            </w:r>
          </w:p>
        </w:tc>
        <w:tc>
          <w:tcPr>
            <w:tcW w:w="172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28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2023.02.23</w:t>
            </w:r>
          </w:p>
        </w:tc>
        <w:tc>
          <w:tcPr>
            <w:tcW w:w="21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54</w:t>
            </w:r>
          </w:p>
        </w:tc>
        <w:tc>
          <w:tcPr>
            <w:tcW w:w="172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5" w:hRule="atLeast"/>
        </w:trPr>
        <w:tc>
          <w:tcPr>
            <w:tcW w:w="1885" w:type="dxa"/>
            <w:vMerge w:val="restart"/>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北厂界</w:t>
            </w:r>
          </w:p>
        </w:tc>
        <w:tc>
          <w:tcPr>
            <w:tcW w:w="28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2023.02.22</w:t>
            </w:r>
          </w:p>
        </w:tc>
        <w:tc>
          <w:tcPr>
            <w:tcW w:w="21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55</w:t>
            </w:r>
          </w:p>
        </w:tc>
        <w:tc>
          <w:tcPr>
            <w:tcW w:w="172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5" w:hRule="atLeast"/>
        </w:trPr>
        <w:tc>
          <w:tcPr>
            <w:tcW w:w="188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2869"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2023.02.23</w:t>
            </w:r>
          </w:p>
        </w:tc>
        <w:tc>
          <w:tcPr>
            <w:tcW w:w="2138"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57</w:t>
            </w:r>
          </w:p>
        </w:tc>
        <w:tc>
          <w:tcPr>
            <w:tcW w:w="1725" w:type="dxa"/>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5" w:hRule="atLeast"/>
        </w:trPr>
        <w:tc>
          <w:tcPr>
            <w:tcW w:w="8617" w:type="dxa"/>
            <w:gridSpan w:val="4"/>
            <w:vAlign w:val="center"/>
          </w:tcPr>
          <w:p>
            <w:pPr>
              <w:pStyle w:val="42"/>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备注：监测期间南厂界不具备监测条件。</w:t>
            </w:r>
          </w:p>
        </w:tc>
      </w:tr>
    </w:tbl>
    <w:p>
      <w:pPr>
        <w:rPr>
          <w:rFonts w:hint="default"/>
        </w:rPr>
      </w:pP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jc w:val="center"/>
        <w:textAlignment w:val="auto"/>
        <w:rPr>
          <w:rFonts w:hint="default" w:ascii="Times New Roman" w:hAnsi="Times New Roman" w:eastAsia="宋体" w:cs="Times New Roman"/>
          <w:b w:val="0"/>
          <w:bCs w:val="0"/>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根据上表可知，企业厂界昼间噪声值范围为5</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default" w:ascii="宋体" w:hAnsi="宋体" w:eastAsia="宋体" w:cs="宋体"/>
          <w:color w:val="000000" w:themeColor="text1"/>
          <w:sz w:val="24"/>
          <w:szCs w:val="24"/>
          <w:highlight w:val="none"/>
          <w:lang w:val="en-US" w:eastAsia="zh-CN"/>
          <w14:textFill>
            <w14:solidFill>
              <w14:schemeClr w14:val="tx1"/>
            </w14:solidFill>
          </w14:textFill>
        </w:rPr>
        <w:t>dB(A)，夜间噪声值范围为</w:t>
      </w:r>
      <w:r>
        <w:rPr>
          <w:rFonts w:hint="eastAsia" w:ascii="宋体" w:hAnsi="宋体" w:eastAsia="宋体" w:cs="宋体"/>
          <w:color w:val="000000" w:themeColor="text1"/>
          <w:sz w:val="24"/>
          <w:szCs w:val="24"/>
          <w:highlight w:val="none"/>
          <w:lang w:val="en-US" w:eastAsia="zh-CN"/>
          <w14:textFill>
            <w14:solidFill>
              <w14:schemeClr w14:val="tx1"/>
            </w14:solidFill>
          </w14:textFill>
        </w:rPr>
        <w:t>43</w:t>
      </w:r>
      <w:r>
        <w:rPr>
          <w:rFonts w:hint="default"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default" w:ascii="宋体" w:hAnsi="宋体" w:eastAsia="宋体" w:cs="宋体"/>
          <w:color w:val="000000" w:themeColor="text1"/>
          <w:sz w:val="24"/>
          <w:szCs w:val="24"/>
          <w:highlight w:val="none"/>
          <w:lang w:val="en-US" w:eastAsia="zh-CN"/>
          <w14:textFill>
            <w14:solidFill>
              <w14:schemeClr w14:val="tx1"/>
            </w14:solidFill>
          </w14:textFill>
        </w:rPr>
        <w:t>dB(A)，经监测结果可知，厂界噪声能够满足《工业企业厂界环境噪声排放标准》（GB12348-2008）2类（昼间60dB（A）、夜间50dB（A））标准要求。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bookmarkStart w:id="304" w:name="_Toc26342"/>
      <w:r>
        <w:rPr>
          <w:rFonts w:hint="eastAsia" w:ascii="宋体" w:hAnsi="宋体" w:eastAsia="宋体" w:cs="宋体"/>
          <w:color w:val="000000" w:themeColor="text1"/>
          <w:sz w:val="24"/>
          <w:szCs w:val="24"/>
          <w:highlight w:val="none"/>
          <w:lang w:val="en-US" w:eastAsia="zh-CN"/>
          <w14:textFill>
            <w14:solidFill>
              <w14:schemeClr w14:val="tx1"/>
            </w14:solidFill>
          </w14:textFill>
        </w:rPr>
        <w:t>9.2.3</w:t>
      </w:r>
      <w:r>
        <w:rPr>
          <w:rFonts w:hint="default" w:ascii="宋体" w:hAnsi="宋体" w:eastAsia="宋体" w:cs="宋体"/>
          <w:color w:val="000000" w:themeColor="text1"/>
          <w:sz w:val="24"/>
          <w:szCs w:val="24"/>
          <w:highlight w:val="none"/>
          <w:lang w:eastAsia="zh-CN"/>
          <w14:textFill>
            <w14:solidFill>
              <w14:schemeClr w14:val="tx1"/>
            </w14:solidFill>
          </w14:textFill>
        </w:rPr>
        <w:t>污染物排放总量核算</w:t>
      </w:r>
      <w:bookmarkEnd w:id="304"/>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sz w:val="24"/>
          <w:szCs w:val="24"/>
        </w:rPr>
      </w:pPr>
      <w:bookmarkStart w:id="305" w:name="_Toc31387"/>
      <w:bookmarkStart w:id="306" w:name="_Toc20416"/>
      <w:bookmarkStart w:id="307" w:name="_Toc32755"/>
      <w:bookmarkStart w:id="308" w:name="_Toc12297"/>
      <w:r>
        <w:rPr>
          <w:rFonts w:hint="eastAsia" w:ascii="宋体" w:hAnsi="宋体" w:eastAsia="宋体" w:cs="宋体"/>
          <w:color w:val="000000" w:themeColor="text1"/>
          <w:sz w:val="24"/>
          <w:szCs w:val="24"/>
          <w:highlight w:val="none"/>
          <w:lang w:eastAsia="zh-CN"/>
          <w14:textFill>
            <w14:solidFill>
              <w14:schemeClr w14:val="tx1"/>
            </w14:solidFill>
          </w14:textFill>
        </w:rPr>
        <w:t>根据《新乡市生态环境局关于转发〈河南省生态环境厅关于印发建设项目主要污染物排放总量指标管理工作内部规程的通知〉</w:t>
      </w:r>
      <w:r>
        <w:rPr>
          <w:rFonts w:hint="eastAsia" w:ascii="宋体" w:hAnsi="宋体" w:eastAsia="宋体" w:cs="宋体"/>
          <w:color w:val="000000" w:themeColor="text1"/>
          <w:sz w:val="24"/>
          <w:szCs w:val="24"/>
          <w:highlight w:val="none"/>
          <w:lang w:val="en-US" w:eastAsia="zh-CN"/>
          <w14:textFill>
            <w14:solidFill>
              <w14:schemeClr w14:val="tx1"/>
            </w14:solidFill>
          </w14:textFill>
        </w:rPr>
        <w:t>的通知</w:t>
      </w:r>
      <w:r>
        <w:rPr>
          <w:rFonts w:hint="eastAsia" w:ascii="宋体" w:hAnsi="宋体" w:eastAsia="宋体" w:cs="宋体"/>
          <w:color w:val="000000" w:themeColor="text1"/>
          <w:sz w:val="24"/>
          <w:szCs w:val="24"/>
          <w:highlight w:val="none"/>
          <w:lang w:eastAsia="zh-CN"/>
          <w14:textFill>
            <w14:solidFill>
              <w14:schemeClr w14:val="tx1"/>
            </w14:solidFill>
          </w14:textFill>
        </w:rPr>
        <w:t>》，建设项目环境影响评价文件中应明确建设项目主要污染物排放总量指标及替代方案。本项目属于新建项目，本项目新增污染物排放量为</w:t>
      </w:r>
      <w:r>
        <w:rPr>
          <w:rFonts w:hint="eastAsia" w:ascii="宋体" w:hAnsi="宋体" w:eastAsia="宋体" w:cs="宋体"/>
          <w:color w:val="000000" w:themeColor="text1"/>
          <w:sz w:val="24"/>
          <w:szCs w:val="24"/>
          <w:highlight w:val="none"/>
          <w:lang w:val="en-US" w:eastAsia="zh-CN"/>
          <w14:textFill>
            <w14:solidFill>
              <w14:schemeClr w14:val="tx1"/>
            </w14:solidFill>
          </w14:textFill>
        </w:rPr>
        <w:t>COD 0.5187</w:t>
      </w:r>
      <w:r>
        <w:rPr>
          <w:rFonts w:hint="eastAsia" w:ascii="宋体" w:hAnsi="宋体" w:eastAsia="宋体" w:cs="宋体"/>
          <w:color w:val="000000" w:themeColor="text1"/>
          <w:sz w:val="24"/>
          <w:szCs w:val="24"/>
          <w:highlight w:val="none"/>
          <w:lang w:eastAsia="zh-CN"/>
          <w14:textFill>
            <w14:solidFill>
              <w14:schemeClr w14:val="tx1"/>
            </w14:solidFill>
          </w14:textFill>
        </w:rPr>
        <w:t>t/a，氨氮</w:t>
      </w:r>
      <w:r>
        <w:rPr>
          <w:rFonts w:hint="eastAsia" w:ascii="宋体" w:hAnsi="宋体" w:eastAsia="宋体" w:cs="宋体"/>
          <w:color w:val="000000" w:themeColor="text1"/>
          <w:sz w:val="24"/>
          <w:szCs w:val="24"/>
          <w:highlight w:val="none"/>
          <w:lang w:val="en-US" w:eastAsia="zh-CN"/>
          <w14:textFill>
            <w14:solidFill>
              <w14:schemeClr w14:val="tx1"/>
            </w14:solidFill>
          </w14:textFill>
        </w:rPr>
        <w:t>0.0243</w:t>
      </w:r>
      <w:r>
        <w:rPr>
          <w:rFonts w:hint="eastAsia" w:ascii="宋体" w:hAnsi="宋体" w:eastAsia="宋体" w:cs="宋体"/>
          <w:color w:val="000000" w:themeColor="text1"/>
          <w:sz w:val="24"/>
          <w:szCs w:val="24"/>
          <w:highlight w:val="none"/>
          <w:lang w:eastAsia="zh-CN"/>
          <w14:textFill>
            <w14:solidFill>
              <w14:schemeClr w14:val="tx1"/>
            </w14:solidFill>
          </w14:textFill>
        </w:rPr>
        <w:t>t/a。该项目重点污染物需进行倍量替代，项目所需替代量为</w:t>
      </w:r>
      <w:r>
        <w:rPr>
          <w:rFonts w:hint="eastAsia" w:ascii="宋体" w:hAnsi="宋体" w:eastAsia="宋体" w:cs="宋体"/>
          <w:color w:val="000000" w:themeColor="text1"/>
          <w:sz w:val="24"/>
          <w:szCs w:val="24"/>
          <w:highlight w:val="none"/>
          <w:lang w:val="en-US" w:eastAsia="zh-CN"/>
          <w14:textFill>
            <w14:solidFill>
              <w14:schemeClr w14:val="tx1"/>
            </w14:solidFill>
          </w14:textFill>
        </w:rPr>
        <w:t>COD 1.0374</w:t>
      </w:r>
      <w:r>
        <w:rPr>
          <w:rFonts w:hint="eastAsia" w:ascii="宋体" w:hAnsi="宋体" w:eastAsia="宋体" w:cs="宋体"/>
          <w:color w:val="000000" w:themeColor="text1"/>
          <w:sz w:val="24"/>
          <w:szCs w:val="24"/>
          <w:highlight w:val="none"/>
          <w:lang w:eastAsia="zh-CN"/>
          <w14:textFill>
            <w14:solidFill>
              <w14:schemeClr w14:val="tx1"/>
            </w14:solidFill>
          </w14:textFill>
        </w:rPr>
        <w:t>t/a、氨氮</w:t>
      </w:r>
      <w:r>
        <w:rPr>
          <w:rFonts w:hint="eastAsia" w:ascii="宋体" w:hAnsi="宋体" w:eastAsia="宋体" w:cs="宋体"/>
          <w:color w:val="000000" w:themeColor="text1"/>
          <w:sz w:val="24"/>
          <w:szCs w:val="24"/>
          <w:highlight w:val="none"/>
          <w:lang w:val="en-US" w:eastAsia="zh-CN"/>
          <w14:textFill>
            <w14:solidFill>
              <w14:schemeClr w14:val="tx1"/>
            </w14:solidFill>
          </w14:textFill>
        </w:rPr>
        <w:t>0.0486</w:t>
      </w:r>
      <w:r>
        <w:rPr>
          <w:rFonts w:hint="eastAsia" w:ascii="宋体" w:hAnsi="宋体" w:eastAsia="宋体" w:cs="宋体"/>
          <w:color w:val="000000" w:themeColor="text1"/>
          <w:sz w:val="24"/>
          <w:szCs w:val="24"/>
          <w:highlight w:val="none"/>
          <w:lang w:eastAsia="zh-CN"/>
          <w14:textFill>
            <w14:solidFill>
              <w14:schemeClr w14:val="tx1"/>
            </w14:solidFill>
          </w14:textFill>
        </w:rPr>
        <w:t>t/a，</w:t>
      </w:r>
      <w:r>
        <w:rPr>
          <w:rFonts w:hint="eastAsia" w:ascii="宋体" w:hAnsi="宋体" w:eastAsia="宋体" w:cs="宋体"/>
          <w:color w:val="000000" w:themeColor="text1"/>
          <w:sz w:val="24"/>
          <w:szCs w:val="24"/>
          <w:highlight w:val="none"/>
          <w:lang w:val="en-US" w:eastAsia="zh-CN"/>
          <w14:textFill>
            <w14:solidFill>
              <w14:schemeClr w14:val="tx1"/>
            </w14:solidFill>
          </w14:textFill>
        </w:rPr>
        <w:t>拟从平原示范区污水处理厂提标改造中替代。</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309" w:name="_Toc14021"/>
      <w:r>
        <w:rPr>
          <w:rFonts w:hint="eastAsia" w:ascii="黑体" w:hAnsi="黑体" w:eastAsia="黑体" w:cs="黑体"/>
          <w:sz w:val="30"/>
          <w:szCs w:val="30"/>
          <w:lang w:val="en-US" w:eastAsia="zh-CN"/>
        </w:rPr>
        <w:t>9.3</w:t>
      </w:r>
      <w:r>
        <w:rPr>
          <w:rFonts w:hint="default" w:ascii="黑体" w:hAnsi="黑体" w:eastAsia="黑体" w:cs="黑体"/>
          <w:sz w:val="30"/>
          <w:szCs w:val="30"/>
          <w:lang w:val="en-US" w:eastAsia="zh-CN"/>
        </w:rPr>
        <w:t>工程建设对环境的影响</w:t>
      </w:r>
      <w:bookmarkEnd w:id="305"/>
      <w:bookmarkEnd w:id="306"/>
      <w:bookmarkEnd w:id="307"/>
      <w:bookmarkEnd w:id="308"/>
      <w:bookmarkEnd w:id="309"/>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验收监测期间，项目各项污染物均能够做到达标排放或有效处理处置，项目建设对对周围环境影响很小，满足验收要求。</w:t>
      </w:r>
    </w:p>
    <w:p>
      <w:pPr>
        <w:pStyle w:val="3"/>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310" w:name="_Toc12363"/>
      <w:bookmarkStart w:id="311" w:name="_Toc29473"/>
      <w:bookmarkStart w:id="312" w:name="_Toc28638"/>
      <w:bookmarkStart w:id="313" w:name="_Toc16159"/>
      <w:bookmarkStart w:id="314" w:name="_Toc25028"/>
      <w:r>
        <w:rPr>
          <w:rFonts w:hint="eastAsia" w:ascii="黑体" w:hAnsi="黑体" w:eastAsia="黑体" w:cs="黑体"/>
          <w:b/>
          <w:bCs w:val="0"/>
          <w:lang w:val="en-US" w:eastAsia="zh-CN"/>
        </w:rPr>
        <w:t>10</w:t>
      </w:r>
      <w:r>
        <w:rPr>
          <w:rFonts w:hint="default" w:ascii="黑体" w:hAnsi="黑体" w:eastAsia="黑体" w:cs="黑体"/>
          <w:b/>
          <w:bCs w:val="0"/>
          <w:lang w:val="en-US" w:eastAsia="zh-CN"/>
        </w:rPr>
        <w:t>验收监测结论</w:t>
      </w:r>
      <w:bookmarkEnd w:id="310"/>
      <w:bookmarkEnd w:id="311"/>
      <w:bookmarkEnd w:id="312"/>
      <w:bookmarkEnd w:id="313"/>
      <w:bookmarkEnd w:id="314"/>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315" w:name="_Toc379"/>
      <w:bookmarkStart w:id="316" w:name="_Toc17840"/>
      <w:bookmarkStart w:id="317" w:name="_Toc10896"/>
      <w:bookmarkStart w:id="318" w:name="_Toc25194"/>
      <w:bookmarkStart w:id="319" w:name="_Toc19742"/>
      <w:r>
        <w:rPr>
          <w:rFonts w:hint="eastAsia" w:ascii="黑体" w:hAnsi="黑体" w:eastAsia="黑体" w:cs="黑体"/>
          <w:sz w:val="30"/>
          <w:szCs w:val="30"/>
          <w:lang w:val="en-US" w:eastAsia="zh-CN"/>
        </w:rPr>
        <w:t>10.1</w:t>
      </w:r>
      <w:r>
        <w:rPr>
          <w:rFonts w:hint="default" w:ascii="黑体" w:hAnsi="黑体" w:eastAsia="黑体" w:cs="黑体"/>
          <w:sz w:val="30"/>
          <w:szCs w:val="30"/>
          <w:lang w:val="en-US" w:eastAsia="zh-CN"/>
        </w:rPr>
        <w:t>环保设施调试运行效果</w:t>
      </w:r>
      <w:bookmarkEnd w:id="315"/>
      <w:bookmarkEnd w:id="316"/>
      <w:bookmarkEnd w:id="317"/>
      <w:bookmarkEnd w:id="318"/>
      <w:bookmarkEnd w:id="319"/>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验收监测期间，</w:t>
      </w:r>
      <w:r>
        <w:rPr>
          <w:rFonts w:hint="eastAsia" w:ascii="宋体" w:hAnsi="宋体" w:eastAsia="宋体" w:cs="宋体"/>
          <w:color w:val="000000" w:themeColor="text1"/>
          <w:sz w:val="24"/>
          <w:szCs w:val="24"/>
          <w:highlight w:val="none"/>
          <w:lang w:val="en-US" w:eastAsia="zh-CN"/>
          <w14:textFill>
            <w14:solidFill>
              <w14:schemeClr w14:val="tx1"/>
            </w14:solidFill>
          </w14:textFill>
        </w:rPr>
        <w:t>新乡市华瑞食品有限公司年产3500吨腐竹项目</w:t>
      </w:r>
      <w:r>
        <w:rPr>
          <w:rFonts w:hint="default" w:ascii="宋体" w:hAnsi="宋体" w:eastAsia="宋体" w:cs="宋体"/>
          <w:color w:val="000000" w:themeColor="text1"/>
          <w:sz w:val="24"/>
          <w:szCs w:val="24"/>
          <w:highlight w:val="none"/>
          <w:lang w:eastAsia="zh-CN"/>
          <w14:textFill>
            <w14:solidFill>
              <w14:schemeClr w14:val="tx1"/>
            </w14:solidFill>
          </w14:textFill>
        </w:rPr>
        <w:t>满足国家对建设项目竣工环境保护验收监测期间生产负荷达到额定生产负荷75%以上的要求。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bookmarkStart w:id="320" w:name="_Toc16687"/>
      <w:bookmarkStart w:id="321" w:name="_Toc24575"/>
      <w:bookmarkStart w:id="322" w:name="_Toc15790"/>
      <w:bookmarkStart w:id="323" w:name="_Toc24822"/>
      <w:bookmarkStart w:id="324" w:name="_Toc9616"/>
      <w:r>
        <w:rPr>
          <w:rFonts w:hint="eastAsia" w:ascii="宋体" w:hAnsi="宋体" w:eastAsia="宋体" w:cs="宋体"/>
          <w:color w:val="000000" w:themeColor="text1"/>
          <w:sz w:val="24"/>
          <w:szCs w:val="24"/>
          <w:highlight w:val="none"/>
          <w:lang w:val="en-US" w:eastAsia="zh-CN"/>
          <w14:textFill>
            <w14:solidFill>
              <w14:schemeClr w14:val="tx1"/>
            </w14:solidFill>
          </w14:textFill>
        </w:rPr>
        <w:t>10.1.1</w:t>
      </w:r>
      <w:r>
        <w:rPr>
          <w:rFonts w:hint="default" w:ascii="宋体" w:hAnsi="宋体" w:eastAsia="宋体" w:cs="宋体"/>
          <w:color w:val="000000" w:themeColor="text1"/>
          <w:sz w:val="24"/>
          <w:szCs w:val="24"/>
          <w:highlight w:val="none"/>
          <w:lang w:eastAsia="zh-CN"/>
          <w14:textFill>
            <w14:solidFill>
              <w14:schemeClr w14:val="tx1"/>
            </w14:solidFill>
          </w14:textFill>
        </w:rPr>
        <w:t>污染物排放监测结果</w:t>
      </w:r>
      <w:bookmarkEnd w:id="320"/>
      <w:bookmarkEnd w:id="321"/>
      <w:bookmarkEnd w:id="322"/>
      <w:bookmarkEnd w:id="323"/>
      <w:bookmarkEnd w:id="324"/>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bookmarkStart w:id="325" w:name="_Hlk496998889"/>
      <w:r>
        <w:rPr>
          <w:rFonts w:hint="default" w:ascii="宋体" w:hAnsi="宋体" w:eastAsia="宋体" w:cs="宋体"/>
          <w:color w:val="000000" w:themeColor="text1"/>
          <w:sz w:val="24"/>
          <w:szCs w:val="24"/>
          <w:highlight w:val="none"/>
          <w:lang w:eastAsia="zh-CN"/>
          <w14:textFill>
            <w14:solidFill>
              <w14:schemeClr w14:val="tx1"/>
            </w14:solidFill>
          </w14:textFill>
        </w:rPr>
        <w:t>废水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本项目全厂废水经污水处理站处理后污染物浓度为COD：29.04mg/L，SS：13.39mg/L，NH3-N：1.36mg/L，TP：0.24mg/L，动植物油：1.66mg/L，外排水水质能够满足《省辖海河流域水污染物排放标准》（</w:t>
      </w:r>
      <w:r>
        <w:rPr>
          <w:rFonts w:hint="default" w:ascii="宋体" w:hAnsi="宋体" w:eastAsia="宋体" w:cs="宋体"/>
          <w:color w:val="000000" w:themeColor="text1"/>
          <w:sz w:val="24"/>
          <w:szCs w:val="24"/>
          <w:highlight w:val="none"/>
          <w:lang w:val="en-US" w:eastAsia="zh-CN"/>
          <w14:textFill>
            <w14:solidFill>
              <w14:schemeClr w14:val="tx1"/>
            </w14:solidFill>
          </w14:textFill>
        </w:rPr>
        <w:t>DB</w:t>
      </w:r>
      <w:r>
        <w:rPr>
          <w:rFonts w:hint="eastAsia" w:ascii="宋体" w:hAnsi="宋体" w:eastAsia="宋体" w:cs="宋体"/>
          <w:color w:val="000000" w:themeColor="text1"/>
          <w:sz w:val="24"/>
          <w:szCs w:val="24"/>
          <w:highlight w:val="none"/>
          <w:lang w:val="en-US" w:eastAsia="zh-CN"/>
          <w14:textFill>
            <w14:solidFill>
              <w14:schemeClr w14:val="tx1"/>
            </w14:solidFill>
          </w14:textFill>
        </w:rPr>
        <w:t>41/777—2013）、《地表水环境质量标准》（GB 3838-2002）及新乡市地表水责任断面控制标准相关限值要求，回用水水质能够满足《城市污水再生利用城市杂用水水质》（GB18920-2020）限值要求。</w:t>
      </w:r>
    </w:p>
    <w:bookmarkEnd w:id="325"/>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噪声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本项目噪声主要来自于设备运行，采取设备安装减振基础、车间隔声等措施后，由监测结果可知，企业厂界昼间噪声值范围为5</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default" w:ascii="宋体" w:hAnsi="宋体" w:eastAsia="宋体" w:cs="宋体"/>
          <w:color w:val="000000" w:themeColor="text1"/>
          <w:sz w:val="24"/>
          <w:szCs w:val="24"/>
          <w:highlight w:val="none"/>
          <w:lang w:val="en-US" w:eastAsia="zh-CN"/>
          <w14:textFill>
            <w14:solidFill>
              <w14:schemeClr w14:val="tx1"/>
            </w14:solidFill>
          </w14:textFill>
        </w:rPr>
        <w:t>dB(A)，夜间噪声值范围为</w:t>
      </w:r>
      <w:r>
        <w:rPr>
          <w:rFonts w:hint="eastAsia" w:ascii="宋体" w:hAnsi="宋体" w:eastAsia="宋体" w:cs="宋体"/>
          <w:color w:val="000000" w:themeColor="text1"/>
          <w:sz w:val="24"/>
          <w:szCs w:val="24"/>
          <w:highlight w:val="none"/>
          <w:lang w:val="en-US" w:eastAsia="zh-CN"/>
          <w14:textFill>
            <w14:solidFill>
              <w14:schemeClr w14:val="tx1"/>
            </w14:solidFill>
          </w14:textFill>
        </w:rPr>
        <w:t>43</w:t>
      </w:r>
      <w:r>
        <w:rPr>
          <w:rFonts w:hint="default"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default" w:ascii="宋体" w:hAnsi="宋体" w:eastAsia="宋体" w:cs="宋体"/>
          <w:color w:val="000000" w:themeColor="text1"/>
          <w:sz w:val="24"/>
          <w:szCs w:val="24"/>
          <w:highlight w:val="none"/>
          <w:lang w:val="en-US" w:eastAsia="zh-CN"/>
          <w14:textFill>
            <w14:solidFill>
              <w14:schemeClr w14:val="tx1"/>
            </w14:solidFill>
          </w14:textFill>
        </w:rPr>
        <w:t>dB(A)，经监测结果可知，厂界噪声能够满足《工业企业厂界环境噪声排放标准》（GB12348-2008）2类（昼间60dB（A）、夜间50dB（A））标准要求。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固体废物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326" w:name="_Toc10392"/>
      <w:bookmarkStart w:id="327" w:name="_Toc3757"/>
      <w:bookmarkStart w:id="328" w:name="_Toc9903"/>
      <w:bookmarkStart w:id="329" w:name="_Toc32035"/>
      <w:bookmarkStart w:id="330" w:name="_Toc497001504"/>
      <w:r>
        <w:rPr>
          <w:rFonts w:hint="default" w:ascii="宋体" w:hAnsi="宋体" w:eastAsia="宋体" w:cs="宋体"/>
          <w:color w:val="000000" w:themeColor="text1"/>
          <w:sz w:val="24"/>
          <w:szCs w:val="24"/>
          <w:highlight w:val="none"/>
          <w:lang w:eastAsia="zh-CN"/>
          <w14:textFill>
            <w14:solidFill>
              <w14:schemeClr w14:val="tx1"/>
            </w14:solidFill>
          </w14:textFill>
        </w:rPr>
        <w:t>本项目固体废物</w:t>
      </w:r>
      <w:r>
        <w:rPr>
          <w:rFonts w:hint="eastAsia" w:ascii="宋体" w:hAnsi="宋体" w:eastAsia="宋体" w:cs="宋体"/>
          <w:color w:val="000000" w:themeColor="text1"/>
          <w:sz w:val="24"/>
          <w:szCs w:val="24"/>
          <w:highlight w:val="none"/>
          <w:lang w:eastAsia="zh-CN"/>
          <w14:textFill>
            <w14:solidFill>
              <w14:schemeClr w14:val="tx1"/>
            </w14:solidFill>
          </w14:textFill>
        </w:rPr>
        <w:t>为</w:t>
      </w:r>
      <w:r>
        <w:rPr>
          <w:rFonts w:hint="default" w:ascii="宋体" w:hAnsi="宋体" w:eastAsia="宋体" w:cs="宋体"/>
          <w:color w:val="000000" w:themeColor="text1"/>
          <w:sz w:val="24"/>
          <w:szCs w:val="24"/>
          <w:highlight w:val="none"/>
          <w:lang w:eastAsia="zh-CN"/>
          <w14:textFill>
            <w14:solidFill>
              <w14:schemeClr w14:val="tx1"/>
            </w14:solidFill>
          </w14:textFill>
        </w:rPr>
        <w:t>一般固体废物。包括生产过程中产生的</w:t>
      </w:r>
      <w:r>
        <w:rPr>
          <w:rFonts w:hint="eastAsia" w:ascii="宋体" w:hAnsi="宋体" w:eastAsia="宋体" w:cs="宋体"/>
          <w:color w:val="000000" w:themeColor="text1"/>
          <w:sz w:val="24"/>
          <w:szCs w:val="24"/>
          <w:highlight w:val="none"/>
          <w:lang w:eastAsia="zh-CN"/>
          <w14:textFill>
            <w14:solidFill>
              <w14:schemeClr w14:val="tx1"/>
            </w14:solidFill>
          </w14:textFill>
        </w:rPr>
        <w:t>豆渣、废浆液、废包装袋</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污水处理站</w:t>
      </w:r>
      <w:r>
        <w:rPr>
          <w:rFonts w:hint="default" w:ascii="宋体" w:hAnsi="宋体" w:eastAsia="宋体" w:cs="宋体"/>
          <w:color w:val="000000" w:themeColor="text1"/>
          <w:sz w:val="24"/>
          <w:szCs w:val="24"/>
          <w:highlight w:val="none"/>
          <w:lang w:eastAsia="zh-CN"/>
          <w14:textFill>
            <w14:solidFill>
              <w14:schemeClr w14:val="tx1"/>
            </w14:solidFill>
          </w14:textFill>
        </w:rPr>
        <w:t>产生的</w:t>
      </w:r>
      <w:r>
        <w:rPr>
          <w:rFonts w:hint="eastAsia" w:ascii="宋体" w:hAnsi="宋体" w:eastAsia="宋体" w:cs="宋体"/>
          <w:color w:val="000000" w:themeColor="text1"/>
          <w:sz w:val="24"/>
          <w:szCs w:val="24"/>
          <w:highlight w:val="none"/>
          <w:lang w:eastAsia="zh-CN"/>
          <w14:textFill>
            <w14:solidFill>
              <w14:schemeClr w14:val="tx1"/>
            </w14:solidFill>
          </w14:textFill>
        </w:rPr>
        <w:t>污泥</w:t>
      </w:r>
      <w:r>
        <w:rPr>
          <w:rFonts w:hint="default" w:ascii="宋体" w:hAnsi="宋体" w:eastAsia="宋体" w:cs="宋体"/>
          <w:color w:val="000000" w:themeColor="text1"/>
          <w:sz w:val="24"/>
          <w:szCs w:val="24"/>
          <w:highlight w:val="none"/>
          <w:lang w:eastAsia="zh-CN"/>
          <w14:textFill>
            <w14:solidFill>
              <w14:schemeClr w14:val="tx1"/>
            </w14:solidFill>
          </w14:textFill>
        </w:rPr>
        <w:t>以及职工生活产生的生活垃圾。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）豆渣</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项目磨浆过程中会产生豆渣，经收集后暂存于一般固废间</w:t>
      </w:r>
      <w:r>
        <w:rPr>
          <w:rFonts w:hint="default" w:ascii="宋体" w:hAnsi="宋体" w:eastAsia="宋体" w:cs="宋体"/>
          <w:color w:val="000000" w:themeColor="text1"/>
          <w:sz w:val="24"/>
          <w:szCs w:val="24"/>
          <w:highlight w:val="none"/>
          <w:lang w:eastAsia="zh-CN"/>
          <w14:textFill>
            <w14:solidFill>
              <w14:schemeClr w14:val="tx1"/>
            </w14:solidFill>
          </w14:textFill>
        </w:rPr>
        <w:t>（建筑面积</w:t>
      </w:r>
      <w:r>
        <w:rPr>
          <w:rFonts w:hint="eastAsia" w:ascii="宋体" w:hAnsi="宋体" w:eastAsia="宋体" w:cs="宋体"/>
          <w:color w:val="000000" w:themeColor="text1"/>
          <w:sz w:val="24"/>
          <w:szCs w:val="24"/>
          <w:highlight w:val="none"/>
          <w:lang w:val="en-US" w:eastAsia="zh-CN"/>
          <w14:textFill>
            <w14:solidFill>
              <w14:schemeClr w14:val="tx1"/>
            </w14:solidFill>
          </w14:textFill>
        </w:rPr>
        <w:t>50</w:t>
      </w:r>
      <w:r>
        <w:rPr>
          <w:rFonts w:hint="default" w:ascii="宋体" w:hAnsi="宋体" w:eastAsia="宋体" w:cs="宋体"/>
          <w:color w:val="000000" w:themeColor="text1"/>
          <w:sz w:val="24"/>
          <w:szCs w:val="24"/>
          <w:highlight w:val="none"/>
          <w:lang w:val="en-US" w:eastAsia="zh-CN"/>
          <w14:textFill>
            <w14:solidFill>
              <w14:schemeClr w14:val="tx1"/>
            </w14:solidFill>
          </w14:textFill>
        </w:rPr>
        <w:t>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定期</w:t>
      </w:r>
      <w:r>
        <w:rPr>
          <w:rFonts w:hint="default" w:ascii="宋体" w:hAnsi="宋体" w:eastAsia="宋体" w:cs="宋体"/>
          <w:color w:val="000000" w:themeColor="text1"/>
          <w:sz w:val="24"/>
          <w:szCs w:val="24"/>
          <w:highlight w:val="none"/>
          <w:lang w:eastAsia="zh-CN"/>
          <w14:textFill>
            <w14:solidFill>
              <w14:schemeClr w14:val="tx1"/>
            </w14:solidFill>
          </w14:textFill>
        </w:rPr>
        <w:t>外售</w:t>
      </w:r>
      <w:r>
        <w:rPr>
          <w:rFonts w:hint="eastAsia" w:ascii="宋体" w:hAnsi="宋体" w:eastAsia="宋体" w:cs="宋体"/>
          <w:color w:val="000000" w:themeColor="text1"/>
          <w:sz w:val="24"/>
          <w:szCs w:val="24"/>
          <w:highlight w:val="none"/>
          <w:lang w:val="en-US" w:eastAsia="zh-CN"/>
          <w14:textFill>
            <w14:solidFill>
              <w14:schemeClr w14:val="tx1"/>
            </w14:solidFill>
          </w14:textFill>
        </w:rPr>
        <w:t>养殖场</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（2）废浆液：本项目提皮工序会产生废浆液</w:t>
      </w:r>
      <w:r>
        <w:rPr>
          <w:rFonts w:hint="eastAsia" w:ascii="宋体" w:hAnsi="宋体" w:eastAsia="宋体" w:cs="宋体"/>
          <w:color w:val="000000" w:themeColor="text1"/>
          <w:sz w:val="24"/>
          <w:szCs w:val="24"/>
          <w:highlight w:val="none"/>
          <w:lang w:eastAsia="zh-CN"/>
          <w14:textFill>
            <w14:solidFill>
              <w14:schemeClr w14:val="tx1"/>
            </w14:solidFill>
          </w14:textFill>
        </w:rPr>
        <w:t>，经收集后暂存于一般固废间</w:t>
      </w:r>
      <w:r>
        <w:rPr>
          <w:rFonts w:hint="default" w:ascii="宋体" w:hAnsi="宋体" w:eastAsia="宋体" w:cs="宋体"/>
          <w:color w:val="000000" w:themeColor="text1"/>
          <w:sz w:val="24"/>
          <w:szCs w:val="24"/>
          <w:highlight w:val="none"/>
          <w:lang w:eastAsia="zh-CN"/>
          <w14:textFill>
            <w14:solidFill>
              <w14:schemeClr w14:val="tx1"/>
            </w14:solidFill>
          </w14:textFill>
        </w:rPr>
        <w:t>（建筑面积</w:t>
      </w:r>
      <w:r>
        <w:rPr>
          <w:rFonts w:hint="eastAsia" w:ascii="宋体" w:hAnsi="宋体" w:eastAsia="宋体" w:cs="宋体"/>
          <w:color w:val="000000" w:themeColor="text1"/>
          <w:sz w:val="24"/>
          <w:szCs w:val="24"/>
          <w:highlight w:val="none"/>
          <w:lang w:val="en-US" w:eastAsia="zh-CN"/>
          <w14:textFill>
            <w14:solidFill>
              <w14:schemeClr w14:val="tx1"/>
            </w14:solidFill>
          </w14:textFill>
        </w:rPr>
        <w:t>50</w:t>
      </w:r>
      <w:r>
        <w:rPr>
          <w:rFonts w:hint="default" w:ascii="宋体" w:hAnsi="宋体" w:eastAsia="宋体" w:cs="宋体"/>
          <w:color w:val="000000" w:themeColor="text1"/>
          <w:sz w:val="24"/>
          <w:szCs w:val="24"/>
          <w:highlight w:val="none"/>
          <w:lang w:val="en-US" w:eastAsia="zh-CN"/>
          <w14:textFill>
            <w14:solidFill>
              <w14:schemeClr w14:val="tx1"/>
            </w14:solidFill>
          </w14:textFill>
        </w:rPr>
        <w:t>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定期</w:t>
      </w:r>
      <w:r>
        <w:rPr>
          <w:rFonts w:hint="default" w:ascii="宋体" w:hAnsi="宋体" w:eastAsia="宋体" w:cs="宋体"/>
          <w:color w:val="000000" w:themeColor="text1"/>
          <w:sz w:val="24"/>
          <w:szCs w:val="24"/>
          <w:highlight w:val="none"/>
          <w:lang w:eastAsia="zh-CN"/>
          <w14:textFill>
            <w14:solidFill>
              <w14:schemeClr w14:val="tx1"/>
            </w14:solidFill>
          </w14:textFill>
        </w:rPr>
        <w:t>外售</w:t>
      </w:r>
      <w:r>
        <w:rPr>
          <w:rFonts w:hint="eastAsia" w:ascii="宋体" w:hAnsi="宋体" w:eastAsia="宋体" w:cs="宋体"/>
          <w:color w:val="000000" w:themeColor="text1"/>
          <w:sz w:val="24"/>
          <w:szCs w:val="24"/>
          <w:highlight w:val="none"/>
          <w:lang w:val="en-US" w:eastAsia="zh-CN"/>
          <w14:textFill>
            <w14:solidFill>
              <w14:schemeClr w14:val="tx1"/>
            </w14:solidFill>
          </w14:textFill>
        </w:rPr>
        <w:t>养殖场</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废包装袋</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本项目拆包过程中废包装袋经收集后暂存于一般固废暂存间</w:t>
      </w:r>
      <w:r>
        <w:rPr>
          <w:rFonts w:hint="default" w:ascii="宋体" w:hAnsi="宋体" w:eastAsia="宋体" w:cs="宋体"/>
          <w:color w:val="000000" w:themeColor="text1"/>
          <w:sz w:val="24"/>
          <w:szCs w:val="24"/>
          <w:highlight w:val="none"/>
          <w:lang w:eastAsia="zh-CN"/>
          <w14:textFill>
            <w14:solidFill>
              <w14:schemeClr w14:val="tx1"/>
            </w14:solidFill>
          </w14:textFill>
        </w:rPr>
        <w:t>（建筑面积</w:t>
      </w: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en-US" w:eastAsia="zh-CN"/>
          <w14:textFill>
            <w14:solidFill>
              <w14:schemeClr w14:val="tx1"/>
            </w14:solidFill>
          </w14:textFill>
        </w:rPr>
        <w:t>0</w:t>
      </w:r>
      <w:r>
        <w:rPr>
          <w:rFonts w:hint="default" w:ascii="宋体" w:hAnsi="宋体" w:eastAsia="宋体" w:cs="宋体"/>
          <w:color w:val="000000" w:themeColor="text1"/>
          <w:sz w:val="24"/>
          <w:szCs w:val="24"/>
          <w:highlight w:val="none"/>
          <w:lang w:val="en-US" w:eastAsia="zh-CN"/>
          <w14:textFill>
            <w14:solidFill>
              <w14:schemeClr w14:val="tx1"/>
            </w14:solidFill>
          </w14:textFill>
        </w:rPr>
        <w:t>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，定期外售</w:t>
      </w:r>
      <w:r>
        <w:rPr>
          <w:rFonts w:hint="default" w:ascii="宋体" w:hAnsi="宋体" w:eastAsia="宋体" w:cs="宋体"/>
          <w:color w:val="000000" w:themeColor="text1"/>
          <w:sz w:val="24"/>
          <w:szCs w:val="24"/>
          <w:highlight w:val="none"/>
          <w:lang w:eastAsia="zh-CN"/>
          <w14:textFill>
            <w14:solidFill>
              <w14:schemeClr w14:val="tx1"/>
            </w14:solidFill>
          </w14:textFill>
        </w:rPr>
        <w:t>综合利用</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（4）污泥：</w:t>
      </w:r>
      <w:r>
        <w:rPr>
          <w:rFonts w:hint="eastAsia" w:ascii="宋体" w:hAnsi="宋体" w:eastAsia="宋体" w:cs="宋体"/>
          <w:color w:val="000000" w:themeColor="text1"/>
          <w:sz w:val="24"/>
          <w:szCs w:val="24"/>
          <w:highlight w:val="none"/>
          <w:lang w:eastAsia="zh-CN"/>
          <w14:textFill>
            <w14:solidFill>
              <w14:schemeClr w14:val="tx1"/>
            </w14:solidFill>
          </w14:textFill>
        </w:rPr>
        <w:t>厂区污水处理站</w:t>
      </w:r>
      <w:r>
        <w:rPr>
          <w:rFonts w:hint="default" w:ascii="宋体" w:hAnsi="宋体" w:eastAsia="宋体" w:cs="宋体"/>
          <w:color w:val="000000" w:themeColor="text1"/>
          <w:sz w:val="24"/>
          <w:szCs w:val="24"/>
          <w:highlight w:val="none"/>
          <w:lang w:eastAsia="zh-CN"/>
          <w14:textFill>
            <w14:solidFill>
              <w14:schemeClr w14:val="tx1"/>
            </w14:solidFill>
          </w14:textFill>
        </w:rPr>
        <w:t>运行一段时间后会产生污泥，</w:t>
      </w:r>
      <w:r>
        <w:rPr>
          <w:rFonts w:hint="eastAsia" w:ascii="宋体" w:hAnsi="宋体" w:eastAsia="宋体" w:cs="宋体"/>
          <w:color w:val="000000" w:themeColor="text1"/>
          <w:sz w:val="24"/>
          <w:szCs w:val="24"/>
          <w:highlight w:val="none"/>
          <w:lang w:eastAsia="zh-CN"/>
          <w14:textFill>
            <w14:solidFill>
              <w14:schemeClr w14:val="tx1"/>
            </w14:solidFill>
          </w14:textFill>
        </w:rPr>
        <w:t>通过板框压滤机脱水后暂存于污水处理站中的污泥暂存间，定期</w:t>
      </w:r>
      <w:r>
        <w:rPr>
          <w:rFonts w:hint="eastAsia" w:ascii="宋体" w:hAnsi="宋体" w:eastAsia="宋体" w:cs="宋体"/>
          <w:color w:val="000000" w:themeColor="text1"/>
          <w:sz w:val="24"/>
          <w:szCs w:val="24"/>
          <w:highlight w:val="none"/>
          <w:lang w:val="en-US" w:eastAsia="zh-CN"/>
          <w14:textFill>
            <w14:solidFill>
              <w14:schemeClr w14:val="tx1"/>
            </w14:solidFill>
          </w14:textFill>
        </w:rPr>
        <w:t>拉至填埋场填埋</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default" w:ascii="宋体" w:hAnsi="宋体" w:eastAsia="宋体" w:cs="宋体"/>
          <w:color w:val="000000" w:themeColor="text1"/>
          <w:sz w:val="24"/>
          <w:szCs w:val="24"/>
          <w:highlight w:val="none"/>
          <w:lang w:eastAsia="zh-CN"/>
          <w14:textFill>
            <w14:solidFill>
              <w14:schemeClr w14:val="tx1"/>
            </w14:solidFill>
          </w14:textFill>
        </w:rPr>
        <w:t>）生活垃圾：</w:t>
      </w:r>
      <w:r>
        <w:rPr>
          <w:rFonts w:hint="eastAsia" w:ascii="宋体" w:hAnsi="宋体" w:eastAsia="宋体" w:cs="宋体"/>
          <w:color w:val="000000" w:themeColor="text1"/>
          <w:sz w:val="24"/>
          <w:szCs w:val="24"/>
          <w:highlight w:val="none"/>
          <w:lang w:val="en-US" w:eastAsia="zh-CN"/>
          <w14:textFill>
            <w14:solidFill>
              <w14:schemeClr w14:val="tx1"/>
            </w14:solidFill>
          </w14:textFill>
        </w:rPr>
        <w:t>生活垃圾产生量为12t/a，运至垃圾中转站集中处理。</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331" w:name="_Toc4414"/>
      <w:r>
        <w:rPr>
          <w:rFonts w:hint="eastAsia" w:ascii="黑体" w:hAnsi="黑体" w:eastAsia="黑体" w:cs="黑体"/>
          <w:sz w:val="30"/>
          <w:szCs w:val="30"/>
          <w:lang w:val="en-US" w:eastAsia="zh-CN"/>
        </w:rPr>
        <w:t>10.2</w:t>
      </w:r>
      <w:r>
        <w:rPr>
          <w:rFonts w:hint="default" w:ascii="黑体" w:hAnsi="黑体" w:eastAsia="黑体" w:cs="黑体"/>
          <w:sz w:val="30"/>
          <w:szCs w:val="30"/>
          <w:lang w:val="en-US" w:eastAsia="zh-CN"/>
        </w:rPr>
        <w:t>工程建设对环境的影响</w:t>
      </w:r>
      <w:bookmarkEnd w:id="326"/>
      <w:bookmarkEnd w:id="327"/>
      <w:bookmarkEnd w:id="328"/>
      <w:bookmarkEnd w:id="329"/>
      <w:bookmarkEnd w:id="331"/>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验收监测期间，项目各项污染物均能够做到达标排放或有效处理处置，项目建设对周围环境影响很小。</w:t>
      </w:r>
    </w:p>
    <w:p>
      <w:pPr>
        <w:pStyle w:val="4"/>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332" w:name="_Toc16867"/>
      <w:bookmarkStart w:id="333" w:name="_Toc23138"/>
      <w:bookmarkStart w:id="334" w:name="_Toc13005"/>
      <w:bookmarkStart w:id="335" w:name="_Toc18679"/>
      <w:bookmarkStart w:id="336" w:name="_Toc9511"/>
      <w:r>
        <w:rPr>
          <w:rFonts w:hint="eastAsia" w:ascii="黑体" w:hAnsi="黑体" w:eastAsia="黑体" w:cs="黑体"/>
          <w:sz w:val="30"/>
          <w:szCs w:val="30"/>
          <w:lang w:val="en-US" w:eastAsia="zh-CN"/>
        </w:rPr>
        <w:t>10.3</w:t>
      </w:r>
      <w:r>
        <w:rPr>
          <w:rFonts w:hint="default" w:ascii="黑体" w:hAnsi="黑体" w:eastAsia="黑体" w:cs="黑体"/>
          <w:sz w:val="30"/>
          <w:szCs w:val="30"/>
          <w:lang w:val="en-US" w:eastAsia="zh-CN"/>
        </w:rPr>
        <w:t>建议</w:t>
      </w:r>
      <w:bookmarkEnd w:id="330"/>
      <w:bookmarkEnd w:id="332"/>
      <w:bookmarkEnd w:id="333"/>
      <w:bookmarkEnd w:id="334"/>
      <w:bookmarkEnd w:id="335"/>
      <w:bookmarkEnd w:id="336"/>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（1）加强对环保设施的日常维护和管理，加强监督管理，精心操作，维护保养好设备，使环保设施长期稳定运行，确保废气、噪声污染物长期稳定达标排放。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（2）定期检查设备安全，维护设备，使设备运行噪声降至最低。</w:t>
      </w:r>
    </w:p>
    <w:p>
      <w:pPr>
        <w:pStyle w:val="3"/>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337" w:name="_Toc8628"/>
      <w:bookmarkStart w:id="338" w:name="_Toc21108"/>
      <w:bookmarkStart w:id="339" w:name="_Toc3253"/>
      <w:bookmarkStart w:id="340" w:name="_Toc25611"/>
      <w:bookmarkStart w:id="341" w:name="_Toc9188"/>
      <w:bookmarkStart w:id="342" w:name="_Toc21338"/>
      <w:r>
        <w:rPr>
          <w:rFonts w:hint="eastAsia" w:ascii="黑体" w:hAnsi="黑体" w:eastAsia="黑体" w:cs="黑体"/>
          <w:b/>
          <w:bCs w:val="0"/>
          <w:lang w:val="en-US" w:eastAsia="zh-CN"/>
        </w:rPr>
        <w:t>11</w:t>
      </w:r>
      <w:r>
        <w:rPr>
          <w:rFonts w:hint="default" w:ascii="黑体" w:hAnsi="黑体" w:eastAsia="黑体" w:cs="黑体"/>
          <w:b/>
          <w:bCs w:val="0"/>
          <w:lang w:val="en-US" w:eastAsia="zh-CN"/>
        </w:rPr>
        <w:t>建设项目工程环境保护“三同时”竣工验收登记表</w:t>
      </w:r>
      <w:bookmarkEnd w:id="337"/>
      <w:bookmarkEnd w:id="338"/>
      <w:bookmarkEnd w:id="339"/>
      <w:bookmarkEnd w:id="340"/>
      <w:bookmarkEnd w:id="341"/>
      <w:bookmarkEnd w:id="342"/>
    </w:p>
    <w:p>
      <w:pPr>
        <w:keepNext w:val="0"/>
        <w:keepLines w:val="0"/>
        <w:pageBreakBefore w:val="0"/>
        <w:widowControl/>
        <w:kinsoku/>
        <w:wordWrap/>
        <w:overflowPunct/>
        <w:topLinePunct w:val="0"/>
        <w:autoSpaceDE/>
        <w:autoSpaceDN/>
        <w:bidi w:val="0"/>
        <w:spacing w:line="312" w:lineRule="auto"/>
        <w:ind w:firstLine="480" w:firstLineChars="200"/>
        <w:textAlignment w:val="auto"/>
        <w:rPr>
          <w:rFonts w:hint="default" w:ascii="Times New Roman" w:hAnsi="Times New Roman" w:eastAsia="宋体" w:cs="Times New Roman"/>
          <w:highlight w:val="yellow"/>
        </w:rPr>
        <w:sectPr>
          <w:footerReference r:id="rId7" w:type="default"/>
          <w:pgSz w:w="11906" w:h="16838"/>
          <w:pgMar w:top="1440" w:right="1706" w:bottom="1440" w:left="152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default" w:ascii="宋体" w:hAnsi="宋体" w:eastAsia="宋体" w:cs="宋体"/>
          <w:color w:val="000000" w:themeColor="text1"/>
          <w:sz w:val="24"/>
          <w:szCs w:val="24"/>
          <w:highlight w:val="none"/>
          <w:lang w:eastAsia="zh-CN"/>
          <w14:textFill>
            <w14:solidFill>
              <w14:schemeClr w14:val="tx1"/>
            </w14:solidFill>
          </w14:textFill>
        </w:rPr>
        <w:t>具体内容如下表。</w:t>
      </w:r>
      <w:r>
        <w:rPr>
          <w:rFonts w:hint="default" w:ascii="Times New Roman" w:hAnsi="Times New Roman" w:eastAsia="宋体" w:cs="Times New Roman"/>
          <w:sz w:val="24"/>
          <w:szCs w:val="24"/>
          <w:highlight w:val="yellow"/>
        </w:rPr>
        <w:br w:type="page"/>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center"/>
        <w:textAlignment w:val="auto"/>
        <w:outlineLvl w:val="0"/>
        <w:rPr>
          <w:rFonts w:hint="default" w:ascii="Times New Roman" w:hAnsi="Times New Roman" w:eastAsia="宋体" w:cs="Times New Roman"/>
          <w:highlight w:val="yellow"/>
        </w:rPr>
      </w:pPr>
      <w:bookmarkStart w:id="343" w:name="_Toc1406"/>
      <w:bookmarkStart w:id="344" w:name="_Toc24132"/>
      <w:bookmarkStart w:id="345" w:name="_Toc15646"/>
      <w:bookmarkStart w:id="346" w:name="_Toc4135"/>
      <w:bookmarkStart w:id="347" w:name="_Toc8022"/>
      <w:r>
        <w:rPr>
          <w:rFonts w:hint="default" w:ascii="Times New Roman" w:hAnsi="Times New Roman" w:eastAsia="宋体" w:cs="Times New Roman"/>
          <w:color w:val="auto"/>
          <w:sz w:val="24"/>
          <w:szCs w:val="24"/>
          <w:highlight w:val="none"/>
        </w:rPr>
        <w:t>建设项目工程环境保护“三同时”竣工验收</w:t>
      </w:r>
      <w:r>
        <w:rPr>
          <w:rFonts w:hint="default" w:ascii="Times New Roman" w:hAnsi="Times New Roman" w:eastAsia="宋体" w:cs="Times New Roman"/>
          <w:color w:val="auto"/>
          <w:sz w:val="24"/>
          <w:szCs w:val="24"/>
          <w:highlight w:val="none"/>
          <w:lang w:eastAsia="zh-CN"/>
        </w:rPr>
        <w:t>报告表</w:t>
      </w:r>
      <w:bookmarkEnd w:id="343"/>
      <w:bookmarkEnd w:id="344"/>
      <w:bookmarkEnd w:id="345"/>
      <w:bookmarkEnd w:id="346"/>
      <w:bookmarkEnd w:id="347"/>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textAlignment w:val="auto"/>
        <w:rPr>
          <w:rFonts w:hint="default" w:ascii="Times New Roman" w:hAnsi="Times New Roman" w:eastAsia="宋体" w:cs="Times New Roman"/>
          <w:sz w:val="21"/>
          <w:szCs w:val="18"/>
          <w:highlight w:val="yellow"/>
        </w:rPr>
      </w:pPr>
      <w:r>
        <w:rPr>
          <w:rFonts w:hint="default" w:ascii="Times New Roman" w:hAnsi="Times New Roman" w:eastAsia="宋体" w:cs="Times New Roman"/>
          <w:color w:val="auto"/>
          <w:sz w:val="21"/>
          <w:szCs w:val="18"/>
          <w:highlight w:val="none"/>
        </w:rPr>
        <w:t>填表单位（盖章）：</w:t>
      </w:r>
      <w:r>
        <w:rPr>
          <w:rFonts w:hint="eastAsia" w:cs="Times New Roman"/>
          <w:color w:val="auto"/>
          <w:sz w:val="21"/>
          <w:szCs w:val="18"/>
          <w:highlight w:val="none"/>
          <w:lang w:val="en-US" w:eastAsia="zh-CN"/>
        </w:rPr>
        <w:t>新乡市华瑞食品有限公司</w:t>
      </w:r>
      <w:r>
        <w:rPr>
          <w:rFonts w:hint="default" w:ascii="Times New Roman" w:hAnsi="Times New Roman" w:eastAsia="宋体" w:cs="Times New Roman"/>
          <w:color w:val="auto"/>
          <w:sz w:val="21"/>
          <w:szCs w:val="18"/>
          <w:highlight w:val="none"/>
          <w:lang w:val="en-US" w:eastAsia="zh-CN"/>
        </w:rPr>
        <w:t xml:space="preserve"> </w:t>
      </w:r>
      <w:r>
        <w:rPr>
          <w:rFonts w:hint="default" w:ascii="Times New Roman" w:hAnsi="Times New Roman" w:eastAsia="宋体" w:cs="Times New Roman"/>
          <w:color w:val="auto"/>
          <w:sz w:val="21"/>
          <w:szCs w:val="18"/>
          <w:highlight w:val="none"/>
        </w:rPr>
        <w:t xml:space="preserve">              </w:t>
      </w:r>
      <w:r>
        <w:rPr>
          <w:rFonts w:hint="default" w:ascii="Times New Roman" w:hAnsi="Times New Roman" w:eastAsia="宋体" w:cs="Times New Roman"/>
          <w:color w:val="auto"/>
          <w:sz w:val="21"/>
          <w:szCs w:val="18"/>
          <w:highlight w:val="none"/>
          <w:lang w:val="en-US" w:eastAsia="zh-CN"/>
        </w:rPr>
        <w:t xml:space="preserve">        </w:t>
      </w:r>
      <w:r>
        <w:rPr>
          <w:rFonts w:hint="default" w:ascii="Times New Roman" w:hAnsi="Times New Roman" w:eastAsia="宋体" w:cs="Times New Roman"/>
          <w:color w:val="auto"/>
          <w:sz w:val="21"/>
          <w:szCs w:val="18"/>
          <w:highlight w:val="none"/>
        </w:rPr>
        <w:t xml:space="preserve">    </w:t>
      </w:r>
      <w:r>
        <w:rPr>
          <w:rFonts w:hint="default" w:ascii="Times New Roman" w:hAnsi="Times New Roman" w:eastAsia="宋体" w:cs="Times New Roman"/>
          <w:color w:val="000000" w:themeColor="text1"/>
          <w:sz w:val="21"/>
          <w:szCs w:val="18"/>
          <w:highlight w:val="none"/>
          <w14:textFill>
            <w14:solidFill>
              <w14:schemeClr w14:val="tx1"/>
            </w14:solidFill>
          </w14:textFill>
        </w:rPr>
        <w:t>填表人（签字）：                            项目经办人（签字）：</w:t>
      </w:r>
    </w:p>
    <w:tbl>
      <w:tblPr>
        <w:tblStyle w:val="24"/>
        <w:tblW w:w="15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
        <w:gridCol w:w="386"/>
        <w:gridCol w:w="1123"/>
        <w:gridCol w:w="804"/>
        <w:gridCol w:w="672"/>
        <w:gridCol w:w="853"/>
        <w:gridCol w:w="255"/>
        <w:gridCol w:w="225"/>
        <w:gridCol w:w="509"/>
        <w:gridCol w:w="419"/>
        <w:gridCol w:w="122"/>
        <w:gridCol w:w="510"/>
        <w:gridCol w:w="260"/>
        <w:gridCol w:w="856"/>
        <w:gridCol w:w="237"/>
        <w:gridCol w:w="237"/>
        <w:gridCol w:w="725"/>
        <w:gridCol w:w="230"/>
        <w:gridCol w:w="425"/>
        <w:gridCol w:w="621"/>
        <w:gridCol w:w="55"/>
        <w:gridCol w:w="914"/>
        <w:gridCol w:w="335"/>
        <w:gridCol w:w="563"/>
        <w:gridCol w:w="422"/>
        <w:gridCol w:w="276"/>
        <w:gridCol w:w="698"/>
        <w:gridCol w:w="458"/>
        <w:gridCol w:w="563"/>
        <w:gridCol w:w="645"/>
        <w:gridCol w:w="481"/>
        <w:gridCol w:w="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建设项目</w:t>
            </w: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项目名称</w:t>
            </w:r>
          </w:p>
        </w:tc>
        <w:tc>
          <w:tcPr>
            <w:tcW w:w="3565" w:type="dxa"/>
            <w:gridSpan w:val="8"/>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年产3500吨腐竹项目</w:t>
            </w:r>
          </w:p>
        </w:tc>
        <w:tc>
          <w:tcPr>
            <w:tcW w:w="2315"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项目代码</w:t>
            </w:r>
          </w:p>
        </w:tc>
        <w:tc>
          <w:tcPr>
            <w:tcW w:w="258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2208-410782-04-01-502327</w:t>
            </w:r>
          </w:p>
        </w:tc>
        <w:tc>
          <w:tcPr>
            <w:tcW w:w="985"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建设地点</w:t>
            </w:r>
          </w:p>
        </w:tc>
        <w:tc>
          <w:tcPr>
            <w:tcW w:w="3567"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河南省新乡市辉县市吴村镇王展村南87号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行业分类(分类管理名录)</w:t>
            </w:r>
          </w:p>
        </w:tc>
        <w:tc>
          <w:tcPr>
            <w:tcW w:w="3565" w:type="dxa"/>
            <w:gridSpan w:val="8"/>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C1392 豆制品制造</w:t>
            </w:r>
          </w:p>
        </w:tc>
        <w:tc>
          <w:tcPr>
            <w:tcW w:w="2315"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建设性质</w:t>
            </w:r>
          </w:p>
        </w:tc>
        <w:tc>
          <w:tcPr>
            <w:tcW w:w="7132" w:type="dxa"/>
            <w:gridSpan w:val="1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设计生产能力</w:t>
            </w:r>
          </w:p>
        </w:tc>
        <w:tc>
          <w:tcPr>
            <w:tcW w:w="251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年产3500吨腐竹</w:t>
            </w:r>
          </w:p>
        </w:tc>
        <w:tc>
          <w:tcPr>
            <w:tcW w:w="1311" w:type="dxa"/>
            <w:gridSpan w:val="4"/>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实际生产能力</w:t>
            </w:r>
          </w:p>
        </w:tc>
        <w:tc>
          <w:tcPr>
            <w:tcW w:w="3386" w:type="dxa"/>
            <w:gridSpan w:val="8"/>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年产3500吨腐竹</w:t>
            </w:r>
          </w:p>
        </w:tc>
        <w:tc>
          <w:tcPr>
            <w:tcW w:w="1249"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环评单位</w:t>
            </w:r>
          </w:p>
        </w:tc>
        <w:tc>
          <w:tcPr>
            <w:tcW w:w="4552" w:type="dxa"/>
            <w:gridSpan w:val="9"/>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郑州洁神环境保护信息咨询有限公司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环评文件审批机关</w:t>
            </w:r>
          </w:p>
        </w:tc>
        <w:tc>
          <w:tcPr>
            <w:tcW w:w="3825" w:type="dxa"/>
            <w:gridSpan w:val="9"/>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辉县市环境保护局</w:t>
            </w:r>
          </w:p>
        </w:tc>
        <w:tc>
          <w:tcPr>
            <w:tcW w:w="1330"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审批文号</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辉环监[2022]86号</w:t>
            </w:r>
          </w:p>
        </w:tc>
        <w:tc>
          <w:tcPr>
            <w:tcW w:w="229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环评文件类型</w:t>
            </w:r>
          </w:p>
        </w:tc>
        <w:tc>
          <w:tcPr>
            <w:tcW w:w="2593"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环境影响报告表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开工日期</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202</w:t>
            </w:r>
            <w:r>
              <w:rPr>
                <w:rFonts w:hint="eastAsia" w:cs="Times New Roman"/>
                <w:color w:val="auto"/>
                <w:sz w:val="18"/>
                <w:szCs w:val="15"/>
                <w:highlight w:val="none"/>
                <w:lang w:val="en-US" w:eastAsia="zh-CN"/>
              </w:rPr>
              <w:t>3</w:t>
            </w:r>
            <w:r>
              <w:rPr>
                <w:rFonts w:hint="eastAsia" w:ascii="Times New Roman" w:hAnsi="Times New Roman" w:eastAsia="宋体" w:cs="Times New Roman"/>
                <w:color w:val="auto"/>
                <w:sz w:val="18"/>
                <w:szCs w:val="15"/>
                <w:highlight w:val="none"/>
                <w:lang w:val="en-US" w:eastAsia="zh-CN"/>
              </w:rPr>
              <w:t>年</w:t>
            </w:r>
            <w:r>
              <w:rPr>
                <w:rFonts w:hint="eastAsia" w:cs="Times New Roman"/>
                <w:color w:val="auto"/>
                <w:sz w:val="18"/>
                <w:szCs w:val="15"/>
                <w:highlight w:val="none"/>
                <w:lang w:val="en-US" w:eastAsia="zh-CN"/>
              </w:rPr>
              <w:t>1</w:t>
            </w:r>
            <w:r>
              <w:rPr>
                <w:rFonts w:hint="eastAsia" w:ascii="Times New Roman" w:hAnsi="Times New Roman" w:eastAsia="宋体" w:cs="Times New Roman"/>
                <w:color w:val="auto"/>
                <w:sz w:val="18"/>
                <w:szCs w:val="15"/>
                <w:highlight w:val="none"/>
                <w:lang w:val="en-US" w:eastAsia="zh-CN"/>
              </w:rPr>
              <w:t>月</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竣工日期</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202</w:t>
            </w:r>
            <w:r>
              <w:rPr>
                <w:rFonts w:hint="eastAsia" w:cs="Times New Roman"/>
                <w:color w:val="auto"/>
                <w:sz w:val="18"/>
                <w:szCs w:val="15"/>
                <w:highlight w:val="none"/>
                <w:lang w:val="en-US" w:eastAsia="zh-CN"/>
              </w:rPr>
              <w:t>3</w:t>
            </w:r>
            <w:r>
              <w:rPr>
                <w:rFonts w:hint="eastAsia" w:ascii="Times New Roman" w:hAnsi="Times New Roman" w:eastAsia="宋体" w:cs="Times New Roman"/>
                <w:color w:val="auto"/>
                <w:sz w:val="18"/>
                <w:szCs w:val="15"/>
                <w:highlight w:val="none"/>
                <w:lang w:val="en-US" w:eastAsia="zh-CN"/>
              </w:rPr>
              <w:t>年2月</w:t>
            </w:r>
          </w:p>
        </w:tc>
        <w:tc>
          <w:tcPr>
            <w:tcW w:w="229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排污许可证申领时间</w:t>
            </w:r>
          </w:p>
        </w:tc>
        <w:tc>
          <w:tcPr>
            <w:tcW w:w="2593"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20</w:t>
            </w:r>
            <w:r>
              <w:rPr>
                <w:rFonts w:hint="eastAsia" w:cs="Times New Roman"/>
                <w:color w:val="auto"/>
                <w:sz w:val="18"/>
                <w:szCs w:val="15"/>
                <w:highlight w:val="none"/>
                <w:lang w:val="en-US" w:eastAsia="zh-CN"/>
              </w:rPr>
              <w:t>23</w:t>
            </w:r>
            <w:r>
              <w:rPr>
                <w:rFonts w:hint="eastAsia" w:ascii="Times New Roman" w:hAnsi="Times New Roman" w:eastAsia="宋体" w:cs="Times New Roman"/>
                <w:color w:val="auto"/>
                <w:sz w:val="18"/>
                <w:szCs w:val="15"/>
                <w:highlight w:val="none"/>
                <w:lang w:val="en-US" w:eastAsia="zh-CN"/>
              </w:rPr>
              <w:t>年</w:t>
            </w:r>
            <w:r>
              <w:rPr>
                <w:rFonts w:hint="eastAsia" w:cs="Times New Roman"/>
                <w:color w:val="auto"/>
                <w:sz w:val="18"/>
                <w:szCs w:val="15"/>
                <w:highlight w:val="none"/>
                <w:lang w:val="en-US" w:eastAsia="zh-CN"/>
              </w:rPr>
              <w:t>1</w:t>
            </w:r>
            <w:r>
              <w:rPr>
                <w:rFonts w:hint="eastAsia" w:ascii="Times New Roman" w:hAnsi="Times New Roman" w:eastAsia="宋体" w:cs="Times New Roman"/>
                <w:color w:val="auto"/>
                <w:sz w:val="18"/>
                <w:szCs w:val="15"/>
                <w:highlight w:val="none"/>
                <w:lang w:val="en-US" w:eastAsia="zh-CN"/>
              </w:rPr>
              <w:t>月</w:t>
            </w:r>
            <w:r>
              <w:rPr>
                <w:rFonts w:hint="eastAsia" w:cs="Times New Roman"/>
                <w:color w:val="auto"/>
                <w:sz w:val="18"/>
                <w:szCs w:val="15"/>
                <w:highlight w:val="none"/>
                <w:lang w:val="en-US" w:eastAsia="zh-CN"/>
              </w:rPr>
              <w:t>11</w:t>
            </w:r>
            <w:r>
              <w:rPr>
                <w:rFonts w:hint="eastAsia" w:ascii="Times New Roman" w:hAnsi="Times New Roman" w:eastAsia="宋体" w:cs="Times New Roman"/>
                <w:color w:val="auto"/>
                <w:sz w:val="18"/>
                <w:szCs w:val="15"/>
                <w:highlight w:val="none"/>
                <w:lang w:val="en-US"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环保设施设计单位</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新乡市华瑞食品有限公司</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环保设施施工单位</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河南省中特环保设备有限公司</w:t>
            </w:r>
          </w:p>
        </w:tc>
        <w:tc>
          <w:tcPr>
            <w:tcW w:w="229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本工程排污许可证编号</w:t>
            </w:r>
          </w:p>
        </w:tc>
        <w:tc>
          <w:tcPr>
            <w:tcW w:w="2593"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both"/>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8"/>
                <w:highlight w:val="none"/>
                <w:lang w:val="en-US" w:eastAsia="zh-CN"/>
              </w:rPr>
              <w:t>91410782MA9L9DWB0U001X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验收单位</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新乡市华瑞食品有限公司</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环保设施监测单位</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河南中弘国泰检测技术有限公司</w:t>
            </w:r>
          </w:p>
        </w:tc>
        <w:tc>
          <w:tcPr>
            <w:tcW w:w="229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验收监测时工况</w:t>
            </w:r>
          </w:p>
        </w:tc>
        <w:tc>
          <w:tcPr>
            <w:tcW w:w="2593"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投资总概算（万元）</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4800</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环保投资总概算(万元)</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47</w:t>
            </w:r>
          </w:p>
        </w:tc>
        <w:tc>
          <w:tcPr>
            <w:tcW w:w="229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所占比例（%）</w:t>
            </w:r>
          </w:p>
        </w:tc>
        <w:tc>
          <w:tcPr>
            <w:tcW w:w="2593"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实际总投资（万元）</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800</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实际环保投资 (万元)</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47</w:t>
            </w:r>
          </w:p>
        </w:tc>
        <w:tc>
          <w:tcPr>
            <w:tcW w:w="229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所占比例 (%）</w:t>
            </w:r>
          </w:p>
        </w:tc>
        <w:tc>
          <w:tcPr>
            <w:tcW w:w="2593"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509"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废水治理（万元）</w:t>
            </w:r>
          </w:p>
        </w:tc>
        <w:tc>
          <w:tcPr>
            <w:tcW w:w="804"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30</w:t>
            </w:r>
          </w:p>
        </w:tc>
        <w:tc>
          <w:tcPr>
            <w:tcW w:w="1525"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废气治理（万元）</w:t>
            </w:r>
          </w:p>
        </w:tc>
        <w:tc>
          <w:tcPr>
            <w:tcW w:w="480"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2</w:t>
            </w:r>
          </w:p>
        </w:tc>
        <w:tc>
          <w:tcPr>
            <w:tcW w:w="182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噪声治理(万元)</w:t>
            </w:r>
          </w:p>
        </w:tc>
        <w:tc>
          <w:tcPr>
            <w:tcW w:w="856"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2</w:t>
            </w:r>
          </w:p>
        </w:tc>
        <w:tc>
          <w:tcPr>
            <w:tcW w:w="185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固体废物治理（万元）</w:t>
            </w:r>
          </w:p>
        </w:tc>
        <w:tc>
          <w:tcPr>
            <w:tcW w:w="67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10</w:t>
            </w:r>
          </w:p>
        </w:tc>
        <w:tc>
          <w:tcPr>
            <w:tcW w:w="1249"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地下水防治</w:t>
            </w:r>
          </w:p>
        </w:tc>
        <w:tc>
          <w:tcPr>
            <w:tcW w:w="563"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854" w:type="dxa"/>
            <w:gridSpan w:val="4"/>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绿化及生态（万元 ）</w:t>
            </w:r>
          </w:p>
        </w:tc>
        <w:tc>
          <w:tcPr>
            <w:tcW w:w="563"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2</w:t>
            </w:r>
          </w:p>
        </w:tc>
        <w:tc>
          <w:tcPr>
            <w:tcW w:w="112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其他（万元）</w:t>
            </w:r>
          </w:p>
        </w:tc>
        <w:tc>
          <w:tcPr>
            <w:tcW w:w="446"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新增废水处理设施能力</w:t>
            </w:r>
          </w:p>
        </w:tc>
        <w:tc>
          <w:tcPr>
            <w:tcW w:w="3825" w:type="dxa"/>
            <w:gridSpan w:val="9"/>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120m</w:t>
            </w:r>
            <w:r>
              <w:rPr>
                <w:rFonts w:hint="eastAsia" w:ascii="Times New Roman" w:hAnsi="Times New Roman" w:eastAsia="宋体" w:cs="Times New Roman"/>
                <w:color w:val="auto"/>
                <w:sz w:val="18"/>
                <w:szCs w:val="15"/>
                <w:highlight w:val="none"/>
                <w:vertAlign w:val="superscript"/>
                <w:lang w:val="en-US" w:eastAsia="zh-CN"/>
              </w:rPr>
              <w:t>3</w:t>
            </w:r>
            <w:r>
              <w:rPr>
                <w:rFonts w:hint="eastAsia" w:ascii="Times New Roman" w:hAnsi="Times New Roman" w:eastAsia="宋体" w:cs="Times New Roman"/>
                <w:color w:val="auto"/>
                <w:sz w:val="18"/>
                <w:szCs w:val="15"/>
                <w:highlight w:val="none"/>
                <w:lang w:val="en-US" w:eastAsia="zh-CN"/>
              </w:rPr>
              <w:t>/d</w:t>
            </w:r>
          </w:p>
        </w:tc>
        <w:tc>
          <w:tcPr>
            <w:tcW w:w="2285"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新增废气处理设施能力</w:t>
            </w:r>
          </w:p>
        </w:tc>
        <w:tc>
          <w:tcPr>
            <w:tcW w:w="235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2417"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年平均工作时间</w:t>
            </w:r>
          </w:p>
        </w:tc>
        <w:tc>
          <w:tcPr>
            <w:tcW w:w="2135" w:type="dxa"/>
            <w:gridSpan w:val="4"/>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2400小时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826"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运营单位</w:t>
            </w:r>
          </w:p>
        </w:tc>
        <w:tc>
          <w:tcPr>
            <w:tcW w:w="2809"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新乡市华瑞食品有限公司</w:t>
            </w:r>
          </w:p>
        </w:tc>
        <w:tc>
          <w:tcPr>
            <w:tcW w:w="4105" w:type="dxa"/>
            <w:gridSpan w:val="10"/>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运营单位社会统一信用代码(或组织机构代码)</w:t>
            </w:r>
          </w:p>
        </w:tc>
        <w:tc>
          <w:tcPr>
            <w:tcW w:w="235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91410782MA9L9DWB0U</w:t>
            </w:r>
          </w:p>
        </w:tc>
        <w:tc>
          <w:tcPr>
            <w:tcW w:w="2417"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验收时间</w:t>
            </w:r>
          </w:p>
        </w:tc>
        <w:tc>
          <w:tcPr>
            <w:tcW w:w="2135" w:type="dxa"/>
            <w:gridSpan w:val="4"/>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202</w:t>
            </w:r>
            <w:r>
              <w:rPr>
                <w:rFonts w:hint="eastAsia" w:cs="Times New Roman"/>
                <w:color w:val="auto"/>
                <w:sz w:val="18"/>
                <w:szCs w:val="15"/>
                <w:highlight w:val="none"/>
                <w:lang w:val="en-US" w:eastAsia="zh-CN"/>
              </w:rPr>
              <w:t>3</w:t>
            </w:r>
            <w:r>
              <w:rPr>
                <w:rFonts w:hint="eastAsia" w:ascii="Times New Roman" w:hAnsi="Times New Roman" w:eastAsia="宋体" w:cs="Times New Roman"/>
                <w:color w:val="auto"/>
                <w:sz w:val="18"/>
                <w:szCs w:val="15"/>
                <w:highlight w:val="none"/>
                <w:lang w:val="en-US" w:eastAsia="zh-CN"/>
              </w:rPr>
              <w:t>.</w:t>
            </w:r>
            <w:r>
              <w:rPr>
                <w:rFonts w:hint="eastAsia" w:cs="Times New Roman"/>
                <w:color w:val="auto"/>
                <w:sz w:val="18"/>
                <w:szCs w:val="15"/>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03" w:type="dxa"/>
            <w:gridSpan w:val="2"/>
            <w:vMerge w:val="restart"/>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污染物排放达标与总量控制（工业建设项目详填）</w:t>
            </w:r>
          </w:p>
        </w:tc>
        <w:tc>
          <w:tcPr>
            <w:tcW w:w="1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污染物</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原有排放量(1)</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本期工程实际排放浓度(2)</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本期工程允许排放浓度(3)</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本期工程产生量(4)</w:t>
            </w: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本期工程自身削减量(5)</w:t>
            </w: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本期工程实际排放量(6)</w:t>
            </w: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本期工程核定排放总量(7)</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本期工程“以新带老”削减量(8)</w:t>
            </w: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全厂实际排放总量(9)</w:t>
            </w: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全厂核定排放总量(10)</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区域平衡替代削减量(11)</w:t>
            </w: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排放增减量(12)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03"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废水</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03"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COD</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0.5187t/a</w:t>
            </w:r>
          </w:p>
        </w:tc>
        <w:tc>
          <w:tcPr>
            <w:tcW w:w="1153" w:type="dxa"/>
            <w:gridSpan w:val="3"/>
            <w:vAlign w:val="center"/>
          </w:tcPr>
          <w:p>
            <w:pPr>
              <w:spacing w:beforeLines="0" w:afterLines="0" w:line="240" w:lineRule="auto"/>
              <w:ind w:left="0" w:leftChars="0" w:firstLine="0" w:firstLineChars="0"/>
              <w:jc w:val="both"/>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0.5187t/a</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192" w:type="dxa"/>
            <w:gridSpan w:val="3"/>
            <w:vAlign w:val="center"/>
          </w:tcPr>
          <w:p>
            <w:pPr>
              <w:spacing w:beforeLines="0" w:afterLines="0" w:line="240" w:lineRule="auto"/>
              <w:ind w:left="0" w:leftChars="0" w:firstLine="0" w:firstLineChars="0"/>
              <w:jc w:val="both"/>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0.5187t/a</w:t>
            </w:r>
          </w:p>
        </w:tc>
        <w:tc>
          <w:tcPr>
            <w:tcW w:w="1046" w:type="dxa"/>
            <w:gridSpan w:val="2"/>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0.5187t/a</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261" w:type="dxa"/>
            <w:gridSpan w:val="3"/>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0.5187t/a</w:t>
            </w:r>
          </w:p>
        </w:tc>
        <w:tc>
          <w:tcPr>
            <w:tcW w:w="1156" w:type="dxa"/>
            <w:gridSpan w:val="2"/>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0.5187t/a</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eastAsia="宋体" w:cs="Times New Roman"/>
                <w:color w:val="auto"/>
                <w:sz w:val="18"/>
                <w:szCs w:val="18"/>
                <w:highlight w:val="none"/>
                <w:lang w:val="en-US" w:eastAsia="zh-CN"/>
              </w:rPr>
              <w:t>/</w:t>
            </w:r>
          </w:p>
        </w:tc>
        <w:tc>
          <w:tcPr>
            <w:tcW w:w="927" w:type="dxa"/>
            <w:gridSpan w:val="2"/>
            <w:vAlign w:val="center"/>
          </w:tcPr>
          <w:p>
            <w:pPr>
              <w:spacing w:beforeLines="0" w:afterLines="0" w:line="240" w:lineRule="auto"/>
              <w:ind w:left="0" w:leftChars="0" w:firstLine="0" w:firstLineChars="0"/>
              <w:jc w:val="left"/>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cs="Times New Roman"/>
                <w:b w:val="0"/>
                <w:bCs w:val="0"/>
                <w:color w:val="auto"/>
                <w:kern w:val="0"/>
                <w:sz w:val="18"/>
                <w:szCs w:val="18"/>
                <w:highlight w:val="none"/>
                <w:u w:val="none"/>
                <w:lang w:val="en-US" w:eastAsia="zh-CN"/>
              </w:rPr>
              <w:t>+</w:t>
            </w:r>
            <w:r>
              <w:rPr>
                <w:rFonts w:hint="eastAsia" w:ascii="Times New Roman" w:hAnsi="Times New Roman" w:cs="Times New Roman"/>
                <w:b w:val="0"/>
                <w:bCs w:val="0"/>
                <w:color w:val="auto"/>
                <w:kern w:val="0"/>
                <w:sz w:val="18"/>
                <w:szCs w:val="18"/>
                <w:highlight w:val="none"/>
                <w:u w:val="none"/>
                <w:lang w:val="en-US" w:eastAsia="zh-CN"/>
              </w:rPr>
              <w:t>0.5187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03"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氨氮</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0.0243t/a</w:t>
            </w:r>
          </w:p>
        </w:tc>
        <w:tc>
          <w:tcPr>
            <w:tcW w:w="1153" w:type="dxa"/>
            <w:gridSpan w:val="3"/>
            <w:vAlign w:val="center"/>
          </w:tcPr>
          <w:p>
            <w:pPr>
              <w:spacing w:beforeLines="0" w:afterLines="0" w:line="240" w:lineRule="auto"/>
              <w:ind w:left="0" w:leftChars="0" w:firstLine="0" w:firstLineChars="0"/>
              <w:jc w:val="both"/>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0.0243t/a</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192" w:type="dxa"/>
            <w:gridSpan w:val="3"/>
            <w:vAlign w:val="center"/>
          </w:tcPr>
          <w:p>
            <w:pPr>
              <w:spacing w:beforeLines="0" w:afterLines="0" w:line="240" w:lineRule="auto"/>
              <w:ind w:left="0" w:leftChars="0" w:firstLine="0" w:firstLineChars="0"/>
              <w:jc w:val="both"/>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0.0243t/a</w:t>
            </w:r>
          </w:p>
        </w:tc>
        <w:tc>
          <w:tcPr>
            <w:tcW w:w="1046" w:type="dxa"/>
            <w:gridSpan w:val="2"/>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0.0243t/a</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261" w:type="dxa"/>
            <w:gridSpan w:val="3"/>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0.0243t/a</w:t>
            </w:r>
          </w:p>
        </w:tc>
        <w:tc>
          <w:tcPr>
            <w:tcW w:w="1156" w:type="dxa"/>
            <w:gridSpan w:val="2"/>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0.0243t/a</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eastAsia="宋体" w:cs="Times New Roman"/>
                <w:color w:val="auto"/>
                <w:sz w:val="18"/>
                <w:szCs w:val="18"/>
                <w:highlight w:val="none"/>
                <w:lang w:val="en-US" w:eastAsia="zh-CN"/>
              </w:rPr>
              <w:t>/</w:t>
            </w:r>
          </w:p>
        </w:tc>
        <w:tc>
          <w:tcPr>
            <w:tcW w:w="927" w:type="dxa"/>
            <w:gridSpan w:val="2"/>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cs="Times New Roman"/>
                <w:b w:val="0"/>
                <w:bCs w:val="0"/>
                <w:color w:val="auto"/>
                <w:kern w:val="0"/>
                <w:sz w:val="18"/>
                <w:szCs w:val="18"/>
                <w:highlight w:val="none"/>
                <w:u w:val="none"/>
                <w:lang w:val="en-US" w:eastAsia="zh-CN"/>
              </w:rPr>
              <w:t>+</w:t>
            </w:r>
            <w:r>
              <w:rPr>
                <w:rFonts w:hint="eastAsia" w:ascii="Times New Roman" w:hAnsi="Times New Roman" w:cs="Times New Roman"/>
                <w:b w:val="0"/>
                <w:bCs w:val="0"/>
                <w:color w:val="auto"/>
                <w:kern w:val="0"/>
                <w:sz w:val="18"/>
                <w:szCs w:val="18"/>
                <w:highlight w:val="none"/>
                <w:u w:val="none"/>
                <w:lang w:val="en-US" w:eastAsia="zh-CN"/>
              </w:rPr>
              <w:t>0.0243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703"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石油类</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3"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23"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与项目有关的其他特征污染物</w:t>
            </w:r>
          </w:p>
        </w:tc>
        <w:tc>
          <w:tcPr>
            <w:tcW w:w="804"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氨</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3"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23"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硫化氢</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r>
    </w:tbl>
    <w:p>
      <w:pPr>
        <w:pStyle w:val="30"/>
        <w:pageBreakBefore w:val="0"/>
        <w:kinsoku/>
        <w:wordWrap/>
        <w:overflowPunct/>
        <w:topLinePunct w:val="0"/>
        <w:autoSpaceDE/>
        <w:autoSpaceDN/>
        <w:bidi w:val="0"/>
        <w:spacing w:line="312" w:lineRule="auto"/>
        <w:ind w:left="0" w:leftChars="0" w:firstLine="0" w:firstLineChars="0"/>
      </w:pPr>
      <w:r>
        <w:rPr>
          <w:rFonts w:hint="eastAsia" w:ascii="Times New Roman" w:hAnsi="Times New Roman" w:eastAsia="宋体" w:cs="Times New Roman"/>
          <w:color w:val="auto"/>
          <w:sz w:val="18"/>
          <w:szCs w:val="15"/>
          <w:highlight w:val="none"/>
          <w:lang w:val="en-US" w:eastAsia="zh-CN"/>
        </w:rPr>
        <mc:AlternateContent>
          <mc:Choice Requires="wps">
            <w:drawing>
              <wp:anchor distT="0" distB="0" distL="114300" distR="114300" simplePos="0" relativeHeight="251664384" behindDoc="0" locked="0" layoutInCell="1" allowOverlap="1">
                <wp:simplePos x="0" y="0"/>
                <wp:positionH relativeFrom="column">
                  <wp:posOffset>-109855</wp:posOffset>
                </wp:positionH>
                <wp:positionV relativeFrom="paragraph">
                  <wp:posOffset>44450</wp:posOffset>
                </wp:positionV>
                <wp:extent cx="9905365" cy="472440"/>
                <wp:effectExtent l="0" t="0" r="0" b="0"/>
                <wp:wrapNone/>
                <wp:docPr id="28" name="矩形 28"/>
                <wp:cNvGraphicFramePr/>
                <a:graphic xmlns:a="http://schemas.openxmlformats.org/drawingml/2006/main">
                  <a:graphicData uri="http://schemas.microsoft.com/office/word/2010/wordprocessingShape">
                    <wps:wsp>
                      <wps:cNvSpPr/>
                      <wps:spPr>
                        <a:xfrm>
                          <a:off x="414655" y="6734810"/>
                          <a:ext cx="9905365" cy="4724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sz w:val="18"/>
                                <w:szCs w:val="18"/>
                                <w14:textFill>
                                  <w14:solidFill>
                                    <w14:schemeClr w14:val="tx1"/>
                                  </w14:solidFill>
                                </w14:textFill>
                              </w:rPr>
                              <w:t>注：1、排放增减量：</w:t>
                            </w:r>
                            <w:r>
                              <w:rPr>
                                <w:rFonts w:hint="eastAsia" w:ascii="宋体" w:hAnsi="宋体" w:eastAsia="宋体" w:cs="宋体"/>
                                <w:color w:val="000000" w:themeColor="text1"/>
                                <w:sz w:val="18"/>
                                <w:szCs w:val="18"/>
                                <w14:textFill>
                                  <w14:solidFill>
                                    <w14:schemeClr w14:val="tx1"/>
                                  </w14:solidFill>
                                </w14:textFill>
                              </w:rPr>
                              <w:t>(+)表示增加，(-)表</w:t>
                            </w:r>
                            <w:r>
                              <w:rPr>
                                <w:rFonts w:hint="default" w:ascii="Times New Roman" w:hAnsi="Times New Roman" w:eastAsia="宋体" w:cs="Times New Roman"/>
                                <w:color w:val="000000" w:themeColor="text1"/>
                                <w:sz w:val="18"/>
                                <w:szCs w:val="18"/>
                                <w14:textFill>
                                  <w14:solidFill>
                                    <w14:schemeClr w14:val="tx1"/>
                                  </w14:solidFill>
                                </w14:textFill>
                              </w:rPr>
                              <w:t>示减少。2、(12)=(6)- (8)- (11)，(9)= (4)-(5)-(8)-(11)+(1)。3、计量单位：废水排放量——万吨/年；废气排放量——万标立方米/年；工业固体废物排放量——万吨/年；水污染物排放浓度——毫克/升</w:t>
                            </w:r>
                            <w:r>
                              <w:rPr>
                                <w:rFonts w:hint="default" w:ascii="Times New Roman" w:hAnsi="Times New Roman" w:eastAsia="宋体" w:cs="Times New Roman"/>
                                <w:color w:val="000000" w:themeColor="text1"/>
                                <w:sz w:val="18"/>
                                <w:szCs w:val="18"/>
                                <w:lang w:eastAsia="zh-CN"/>
                                <w14:textFill>
                                  <w14:solidFill>
                                    <w14:schemeClr w14:val="tx1"/>
                                  </w14:solidFill>
                                </w14:textFill>
                              </w:rPr>
                              <w:t>。</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65pt;margin-top:3.5pt;height:37.2pt;width:779.95pt;z-index:251664384;v-text-anchor:middle;mso-width-relative:page;mso-height-relative:page;" filled="f" stroked="f" coordsize="21600,21600" o:gfxdata="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npybC1wAAAAkBAAAPAAAAAAAAAAEAIAAAACIAAABkcnMvZG93bnJldi54&#10;bWxQSwECFAAUAAAACACHTuJAEWU+Pm0CAAC6BAAADgAAAAAAAAABACAAAAAmAQAAZHJzL2Uyb0Rv&#10;Yy54bWxQSwUGAAAAAAYABgBZAQAABQYAAAAA&#10;">
                <v:fill on="f" focussize="0,0"/>
                <v:stroke on="f" weight="1pt" miterlimit="8" joinstyle="miter"/>
                <v:imagedata o:title=""/>
                <o:lock v:ext="edit" aspectratio="f"/>
                <v:textbox>
                  <w:txbxContent>
                    <w:p>
                      <w:pP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sz w:val="18"/>
                          <w:szCs w:val="18"/>
                          <w14:textFill>
                            <w14:solidFill>
                              <w14:schemeClr w14:val="tx1"/>
                            </w14:solidFill>
                          </w14:textFill>
                        </w:rPr>
                        <w:t>注：1、排放增减量：</w:t>
                      </w:r>
                      <w:r>
                        <w:rPr>
                          <w:rFonts w:hint="eastAsia" w:ascii="宋体" w:hAnsi="宋体" w:eastAsia="宋体" w:cs="宋体"/>
                          <w:color w:val="000000" w:themeColor="text1"/>
                          <w:sz w:val="18"/>
                          <w:szCs w:val="18"/>
                          <w14:textFill>
                            <w14:solidFill>
                              <w14:schemeClr w14:val="tx1"/>
                            </w14:solidFill>
                          </w14:textFill>
                        </w:rPr>
                        <w:t>(+)表示增加，(-)表</w:t>
                      </w:r>
                      <w:r>
                        <w:rPr>
                          <w:rFonts w:hint="default" w:ascii="Times New Roman" w:hAnsi="Times New Roman" w:eastAsia="宋体" w:cs="Times New Roman"/>
                          <w:color w:val="000000" w:themeColor="text1"/>
                          <w:sz w:val="18"/>
                          <w:szCs w:val="18"/>
                          <w14:textFill>
                            <w14:solidFill>
                              <w14:schemeClr w14:val="tx1"/>
                            </w14:solidFill>
                          </w14:textFill>
                        </w:rPr>
                        <w:t>示减少。2、(12)=(6)- (8)- (11)，(9)= (4)-(5)-(8)-(11)+(1)。3、计量单位：废水排放量——万吨/年；废气排放量——万标立方米/年；工业固体废物排放量——万吨/年；水污染物排放浓度——毫克/升</w:t>
                      </w:r>
                      <w:r>
                        <w:rPr>
                          <w:rFonts w:hint="default" w:ascii="Times New Roman" w:hAnsi="Times New Roman" w:eastAsia="宋体" w:cs="Times New Roman"/>
                          <w:color w:val="000000" w:themeColor="text1"/>
                          <w:sz w:val="18"/>
                          <w:szCs w:val="18"/>
                          <w:lang w:eastAsia="zh-CN"/>
                          <w14:textFill>
                            <w14:solidFill>
                              <w14:schemeClr w14:val="tx1"/>
                            </w14:solidFill>
                          </w14:textFill>
                        </w:rPr>
                        <w:t>。</w:t>
                      </w:r>
                    </w:p>
                    <w:p>
                      <w:pPr>
                        <w:jc w:val="center"/>
                      </w:pPr>
                    </w:p>
                  </w:txbxContent>
                </v:textbox>
              </v:rect>
            </w:pict>
          </mc:Fallback>
        </mc:AlternateContent>
      </w:r>
    </w:p>
    <w:sectPr>
      <w:pgSz w:w="16838" w:h="11906" w:orient="landscape"/>
      <w:pgMar w:top="720" w:right="720" w:bottom="720" w:left="720" w:header="851" w:footer="567"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left="0" w:leftChars="0" w:firstLine="0" w:firstLineChars="0"/>
      <w:jc w:val="both"/>
    </w:pPr>
  </w:p>
  <w:p>
    <w:pPr>
      <w:pStyle w:val="1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left="0" w:leftChars="0" w:firstLine="0" w:firstLineChars="0"/>
      <w:jc w:val="both"/>
    </w:pPr>
  </w:p>
  <w:p>
    <w:pPr>
      <w:pStyle w:val="17"/>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D473A5"/>
    <w:multiLevelType w:val="multilevel"/>
    <w:tmpl w:val="50D473A5"/>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i w:val="0"/>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DNlYzk4NzBkMzExZDZkM2RhNDNlNzk5YTAxYjEifQ=="/>
    <w:docVar w:name="KSO_WPS_MARK_KEY" w:val="95c08ce2-a0cf-42b7-a746-d278d53e8a1e"/>
  </w:docVars>
  <w:rsids>
    <w:rsidRoot w:val="27FD7DB6"/>
    <w:rsid w:val="00362E38"/>
    <w:rsid w:val="005574C8"/>
    <w:rsid w:val="00A609AB"/>
    <w:rsid w:val="00BE4E1D"/>
    <w:rsid w:val="00D97966"/>
    <w:rsid w:val="015E1092"/>
    <w:rsid w:val="020A2C8D"/>
    <w:rsid w:val="02280207"/>
    <w:rsid w:val="02344027"/>
    <w:rsid w:val="02CA1157"/>
    <w:rsid w:val="02CB5953"/>
    <w:rsid w:val="02D154AC"/>
    <w:rsid w:val="02D818AD"/>
    <w:rsid w:val="03D8584B"/>
    <w:rsid w:val="03F424B2"/>
    <w:rsid w:val="03F640E1"/>
    <w:rsid w:val="041111AA"/>
    <w:rsid w:val="047A71CD"/>
    <w:rsid w:val="04910CE2"/>
    <w:rsid w:val="05076467"/>
    <w:rsid w:val="05283E3F"/>
    <w:rsid w:val="05AB0C88"/>
    <w:rsid w:val="05B50C0D"/>
    <w:rsid w:val="05E82654"/>
    <w:rsid w:val="062154EE"/>
    <w:rsid w:val="073A16F8"/>
    <w:rsid w:val="07A4216B"/>
    <w:rsid w:val="07E16C88"/>
    <w:rsid w:val="080A06F2"/>
    <w:rsid w:val="080F05AF"/>
    <w:rsid w:val="0854584A"/>
    <w:rsid w:val="08825CB3"/>
    <w:rsid w:val="089A2BC5"/>
    <w:rsid w:val="08A1095E"/>
    <w:rsid w:val="08E37B2C"/>
    <w:rsid w:val="09640779"/>
    <w:rsid w:val="096E03B2"/>
    <w:rsid w:val="09D26081"/>
    <w:rsid w:val="0A3F37E8"/>
    <w:rsid w:val="0A534949"/>
    <w:rsid w:val="0A967DFA"/>
    <w:rsid w:val="0B2F4BA9"/>
    <w:rsid w:val="0B635FE5"/>
    <w:rsid w:val="0B65000F"/>
    <w:rsid w:val="0BA77CC7"/>
    <w:rsid w:val="0BAA3BAF"/>
    <w:rsid w:val="0C8B005D"/>
    <w:rsid w:val="0C926CF1"/>
    <w:rsid w:val="0CB65792"/>
    <w:rsid w:val="0D0F1D10"/>
    <w:rsid w:val="0D0F5B61"/>
    <w:rsid w:val="0D302F96"/>
    <w:rsid w:val="0D6647F2"/>
    <w:rsid w:val="0D683513"/>
    <w:rsid w:val="0D7F32B9"/>
    <w:rsid w:val="0E400459"/>
    <w:rsid w:val="0E942FE0"/>
    <w:rsid w:val="0EDF4946"/>
    <w:rsid w:val="0FED3DA4"/>
    <w:rsid w:val="0FF14AD4"/>
    <w:rsid w:val="0FF16BF8"/>
    <w:rsid w:val="10314E55"/>
    <w:rsid w:val="105B5341"/>
    <w:rsid w:val="10991F71"/>
    <w:rsid w:val="11044D46"/>
    <w:rsid w:val="11453555"/>
    <w:rsid w:val="11E05EDE"/>
    <w:rsid w:val="12234A08"/>
    <w:rsid w:val="123F02E6"/>
    <w:rsid w:val="12B26777"/>
    <w:rsid w:val="12D6161E"/>
    <w:rsid w:val="12E95602"/>
    <w:rsid w:val="13066C89"/>
    <w:rsid w:val="13434C74"/>
    <w:rsid w:val="14030828"/>
    <w:rsid w:val="14EB2687"/>
    <w:rsid w:val="179E4A56"/>
    <w:rsid w:val="18082F3F"/>
    <w:rsid w:val="18104CC5"/>
    <w:rsid w:val="18242A57"/>
    <w:rsid w:val="18803747"/>
    <w:rsid w:val="18C71326"/>
    <w:rsid w:val="19305163"/>
    <w:rsid w:val="19B93ADA"/>
    <w:rsid w:val="1A822353"/>
    <w:rsid w:val="1AB623ED"/>
    <w:rsid w:val="1AB958DA"/>
    <w:rsid w:val="1BAE65C8"/>
    <w:rsid w:val="1BF23EC7"/>
    <w:rsid w:val="1C280F77"/>
    <w:rsid w:val="1D212196"/>
    <w:rsid w:val="1D7B6E09"/>
    <w:rsid w:val="1D822FCD"/>
    <w:rsid w:val="1DA761CE"/>
    <w:rsid w:val="1DE10B17"/>
    <w:rsid w:val="1E480DAA"/>
    <w:rsid w:val="1E6A489E"/>
    <w:rsid w:val="1F26200D"/>
    <w:rsid w:val="1F40577B"/>
    <w:rsid w:val="200E2C47"/>
    <w:rsid w:val="205902B9"/>
    <w:rsid w:val="20EF470F"/>
    <w:rsid w:val="21233C37"/>
    <w:rsid w:val="2191603E"/>
    <w:rsid w:val="23026834"/>
    <w:rsid w:val="23267499"/>
    <w:rsid w:val="23AD09B1"/>
    <w:rsid w:val="23CC1166"/>
    <w:rsid w:val="248F322E"/>
    <w:rsid w:val="24B85E45"/>
    <w:rsid w:val="24CA30AC"/>
    <w:rsid w:val="24D47914"/>
    <w:rsid w:val="255C794E"/>
    <w:rsid w:val="25AF37F4"/>
    <w:rsid w:val="260E6D0B"/>
    <w:rsid w:val="26973F47"/>
    <w:rsid w:val="26E242FE"/>
    <w:rsid w:val="26FF5619"/>
    <w:rsid w:val="27092C12"/>
    <w:rsid w:val="270C6A50"/>
    <w:rsid w:val="272F3D46"/>
    <w:rsid w:val="27563C3C"/>
    <w:rsid w:val="27FD7DB6"/>
    <w:rsid w:val="284B22DA"/>
    <w:rsid w:val="28E05308"/>
    <w:rsid w:val="29072CF8"/>
    <w:rsid w:val="2A4720B1"/>
    <w:rsid w:val="2A7D19C3"/>
    <w:rsid w:val="2AB244D7"/>
    <w:rsid w:val="2AFA276B"/>
    <w:rsid w:val="2B0C74F9"/>
    <w:rsid w:val="2B7F0D91"/>
    <w:rsid w:val="2B8277E3"/>
    <w:rsid w:val="2B8E33E4"/>
    <w:rsid w:val="2BBC6656"/>
    <w:rsid w:val="2C706870"/>
    <w:rsid w:val="2CAB1CFD"/>
    <w:rsid w:val="2CBF4442"/>
    <w:rsid w:val="2D013C9B"/>
    <w:rsid w:val="2D5F6DFB"/>
    <w:rsid w:val="2D895B8E"/>
    <w:rsid w:val="2DB63B41"/>
    <w:rsid w:val="2E586FD6"/>
    <w:rsid w:val="2EAF4036"/>
    <w:rsid w:val="2EEC7D58"/>
    <w:rsid w:val="2F58667B"/>
    <w:rsid w:val="2F8D22B9"/>
    <w:rsid w:val="2FBE0A45"/>
    <w:rsid w:val="2FD2524B"/>
    <w:rsid w:val="30E77331"/>
    <w:rsid w:val="312D7966"/>
    <w:rsid w:val="31621EFD"/>
    <w:rsid w:val="31B01D73"/>
    <w:rsid w:val="31B34C77"/>
    <w:rsid w:val="31C320FE"/>
    <w:rsid w:val="326A5885"/>
    <w:rsid w:val="329075C6"/>
    <w:rsid w:val="32A2188A"/>
    <w:rsid w:val="32AB63B3"/>
    <w:rsid w:val="32ED7E65"/>
    <w:rsid w:val="343F1E5D"/>
    <w:rsid w:val="347F613F"/>
    <w:rsid w:val="351D3294"/>
    <w:rsid w:val="35B5119A"/>
    <w:rsid w:val="35F2323C"/>
    <w:rsid w:val="362840B4"/>
    <w:rsid w:val="3631593F"/>
    <w:rsid w:val="36E91F4F"/>
    <w:rsid w:val="378B705D"/>
    <w:rsid w:val="37C35F52"/>
    <w:rsid w:val="386A02CB"/>
    <w:rsid w:val="38FD460F"/>
    <w:rsid w:val="39826D30"/>
    <w:rsid w:val="39EF2333"/>
    <w:rsid w:val="3A4973AC"/>
    <w:rsid w:val="3AEC30DB"/>
    <w:rsid w:val="3B234707"/>
    <w:rsid w:val="3B34322D"/>
    <w:rsid w:val="3C3C11A5"/>
    <w:rsid w:val="3C3C7E97"/>
    <w:rsid w:val="3D055486"/>
    <w:rsid w:val="3D367D00"/>
    <w:rsid w:val="3D9D6140"/>
    <w:rsid w:val="3E1A18E1"/>
    <w:rsid w:val="3E3E7DAD"/>
    <w:rsid w:val="3E950332"/>
    <w:rsid w:val="3ED50869"/>
    <w:rsid w:val="3F636293"/>
    <w:rsid w:val="403B68A3"/>
    <w:rsid w:val="40E5543B"/>
    <w:rsid w:val="40E92EE0"/>
    <w:rsid w:val="41986267"/>
    <w:rsid w:val="41EA74EC"/>
    <w:rsid w:val="42976C92"/>
    <w:rsid w:val="42FE51F6"/>
    <w:rsid w:val="43C662C0"/>
    <w:rsid w:val="44B05EA3"/>
    <w:rsid w:val="44FA29ED"/>
    <w:rsid w:val="454F2B70"/>
    <w:rsid w:val="45D04344"/>
    <w:rsid w:val="46D32719"/>
    <w:rsid w:val="46E6333B"/>
    <w:rsid w:val="474B1594"/>
    <w:rsid w:val="47685853"/>
    <w:rsid w:val="47913B82"/>
    <w:rsid w:val="47965572"/>
    <w:rsid w:val="483345D9"/>
    <w:rsid w:val="48C37D10"/>
    <w:rsid w:val="49582A86"/>
    <w:rsid w:val="49887B43"/>
    <w:rsid w:val="4A2263A3"/>
    <w:rsid w:val="4A2C0A4E"/>
    <w:rsid w:val="4A3B33B7"/>
    <w:rsid w:val="4A3E4C4C"/>
    <w:rsid w:val="4A7B6A26"/>
    <w:rsid w:val="4ABD6801"/>
    <w:rsid w:val="4B0026FF"/>
    <w:rsid w:val="4B0B4DF8"/>
    <w:rsid w:val="4BB05615"/>
    <w:rsid w:val="4BCA3A13"/>
    <w:rsid w:val="4C170885"/>
    <w:rsid w:val="4CD73167"/>
    <w:rsid w:val="4D7B1584"/>
    <w:rsid w:val="4E2245CB"/>
    <w:rsid w:val="4E452A5E"/>
    <w:rsid w:val="4E780DF0"/>
    <w:rsid w:val="4F8C10A4"/>
    <w:rsid w:val="4F911164"/>
    <w:rsid w:val="4FED4DB3"/>
    <w:rsid w:val="50127FB2"/>
    <w:rsid w:val="50486831"/>
    <w:rsid w:val="509115AC"/>
    <w:rsid w:val="51B43125"/>
    <w:rsid w:val="52486F93"/>
    <w:rsid w:val="52826C77"/>
    <w:rsid w:val="52AD461C"/>
    <w:rsid w:val="53087B53"/>
    <w:rsid w:val="533F04DD"/>
    <w:rsid w:val="53CB3BFA"/>
    <w:rsid w:val="54392CFF"/>
    <w:rsid w:val="544F3054"/>
    <w:rsid w:val="54A42A47"/>
    <w:rsid w:val="54BE18FB"/>
    <w:rsid w:val="54F247C6"/>
    <w:rsid w:val="554C2145"/>
    <w:rsid w:val="555145B3"/>
    <w:rsid w:val="560372B5"/>
    <w:rsid w:val="562B67E5"/>
    <w:rsid w:val="56524422"/>
    <w:rsid w:val="56611BB6"/>
    <w:rsid w:val="574620BC"/>
    <w:rsid w:val="5748204F"/>
    <w:rsid w:val="576546F2"/>
    <w:rsid w:val="599F161D"/>
    <w:rsid w:val="5AEA4CED"/>
    <w:rsid w:val="5AFE3884"/>
    <w:rsid w:val="5B3B51EE"/>
    <w:rsid w:val="5B68567C"/>
    <w:rsid w:val="5B891C6D"/>
    <w:rsid w:val="5B917BEC"/>
    <w:rsid w:val="5BC57619"/>
    <w:rsid w:val="5D633FA1"/>
    <w:rsid w:val="5DB2510D"/>
    <w:rsid w:val="5DF4044B"/>
    <w:rsid w:val="5E1A3065"/>
    <w:rsid w:val="5E7C24ED"/>
    <w:rsid w:val="5E947A0C"/>
    <w:rsid w:val="5F28028D"/>
    <w:rsid w:val="5FA600C8"/>
    <w:rsid w:val="60565821"/>
    <w:rsid w:val="60C769DE"/>
    <w:rsid w:val="60D1512A"/>
    <w:rsid w:val="60FC4329"/>
    <w:rsid w:val="61426089"/>
    <w:rsid w:val="614A77EC"/>
    <w:rsid w:val="61A57E25"/>
    <w:rsid w:val="61D40F24"/>
    <w:rsid w:val="61E57C49"/>
    <w:rsid w:val="63296394"/>
    <w:rsid w:val="634709B8"/>
    <w:rsid w:val="646A1324"/>
    <w:rsid w:val="64705654"/>
    <w:rsid w:val="64712BD4"/>
    <w:rsid w:val="649A715D"/>
    <w:rsid w:val="65514B0E"/>
    <w:rsid w:val="67080742"/>
    <w:rsid w:val="673C0C4C"/>
    <w:rsid w:val="67A44327"/>
    <w:rsid w:val="687C7830"/>
    <w:rsid w:val="68EB0661"/>
    <w:rsid w:val="690D2B91"/>
    <w:rsid w:val="693E4D12"/>
    <w:rsid w:val="69C324E6"/>
    <w:rsid w:val="69D758C9"/>
    <w:rsid w:val="69FA0680"/>
    <w:rsid w:val="69FC61C3"/>
    <w:rsid w:val="6A4E2E03"/>
    <w:rsid w:val="6A8E1DF5"/>
    <w:rsid w:val="6B374295"/>
    <w:rsid w:val="6B440AEF"/>
    <w:rsid w:val="6B9462CC"/>
    <w:rsid w:val="6B9E41EC"/>
    <w:rsid w:val="6BC87BC1"/>
    <w:rsid w:val="6D2029E2"/>
    <w:rsid w:val="6D545ACC"/>
    <w:rsid w:val="6E3B2A96"/>
    <w:rsid w:val="6E63630F"/>
    <w:rsid w:val="6E6B7009"/>
    <w:rsid w:val="6EA4215A"/>
    <w:rsid w:val="6EBD5A2C"/>
    <w:rsid w:val="6F6977AA"/>
    <w:rsid w:val="704E2294"/>
    <w:rsid w:val="70DA3A82"/>
    <w:rsid w:val="70ED7EF3"/>
    <w:rsid w:val="70F6679C"/>
    <w:rsid w:val="71307784"/>
    <w:rsid w:val="71C877FF"/>
    <w:rsid w:val="71DA1617"/>
    <w:rsid w:val="72151452"/>
    <w:rsid w:val="733B5330"/>
    <w:rsid w:val="73894A30"/>
    <w:rsid w:val="73F6312D"/>
    <w:rsid w:val="74492468"/>
    <w:rsid w:val="74533F73"/>
    <w:rsid w:val="745D15E9"/>
    <w:rsid w:val="748F6F41"/>
    <w:rsid w:val="74FD51C6"/>
    <w:rsid w:val="7530607C"/>
    <w:rsid w:val="75CB5EB5"/>
    <w:rsid w:val="75FE48D6"/>
    <w:rsid w:val="76597870"/>
    <w:rsid w:val="769D18C4"/>
    <w:rsid w:val="76F91A88"/>
    <w:rsid w:val="77182745"/>
    <w:rsid w:val="771A4366"/>
    <w:rsid w:val="772D2F66"/>
    <w:rsid w:val="773E2160"/>
    <w:rsid w:val="790E10FC"/>
    <w:rsid w:val="79630D4B"/>
    <w:rsid w:val="797F5074"/>
    <w:rsid w:val="79D3217E"/>
    <w:rsid w:val="79D652DE"/>
    <w:rsid w:val="7B5C3A93"/>
    <w:rsid w:val="7BB272D6"/>
    <w:rsid w:val="7C05441F"/>
    <w:rsid w:val="7CDC0EEC"/>
    <w:rsid w:val="7D0468AD"/>
    <w:rsid w:val="7D292CAA"/>
    <w:rsid w:val="7D3C2ADE"/>
    <w:rsid w:val="7D9F3D1B"/>
    <w:rsid w:val="7F3E7925"/>
    <w:rsid w:val="7FC97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line="360" w:lineRule="auto"/>
      <w:ind w:firstLine="420" w:firstLineChars="200"/>
      <w:jc w:val="both"/>
    </w:pPr>
    <w:rPr>
      <w:rFonts w:ascii="Times New Roman" w:hAnsi="Times New Roman" w:eastAsia="宋体" w:cstheme="minorBidi"/>
      <w:kern w:val="2"/>
      <w:sz w:val="28"/>
      <w:szCs w:val="22"/>
      <w:vertAlign w:val="baseline"/>
      <w:lang w:val="en-US" w:eastAsia="zh-CN" w:bidi="ar-SA"/>
    </w:rPr>
  </w:style>
  <w:style w:type="paragraph" w:styleId="3">
    <w:name w:val="heading 1"/>
    <w:basedOn w:val="1"/>
    <w:next w:val="1"/>
    <w:qFormat/>
    <w:uiPriority w:val="0"/>
    <w:pPr>
      <w:keepNext/>
      <w:keepLines/>
      <w:numPr>
        <w:ilvl w:val="0"/>
        <w:numId w:val="1"/>
      </w:numPr>
      <w:spacing w:beforeLines="0" w:beforeAutospacing="0" w:afterLines="0" w:afterAutospacing="0" w:line="360" w:lineRule="auto"/>
      <w:ind w:left="432" w:hanging="432" w:firstLineChars="0"/>
      <w:outlineLvl w:val="0"/>
    </w:pPr>
    <w:rPr>
      <w:rFonts w:ascii="Times New Roman" w:hAnsi="Times New Roman"/>
      <w:b/>
      <w:kern w:val="44"/>
      <w:sz w:val="32"/>
    </w:rPr>
  </w:style>
  <w:style w:type="paragraph" w:styleId="4">
    <w:name w:val="heading 2"/>
    <w:basedOn w:val="1"/>
    <w:next w:val="1"/>
    <w:unhideWhenUsed/>
    <w:qFormat/>
    <w:uiPriority w:val="0"/>
    <w:pPr>
      <w:keepNext/>
      <w:keepLines/>
      <w:numPr>
        <w:ilvl w:val="1"/>
        <w:numId w:val="1"/>
      </w:numPr>
      <w:spacing w:beforeLines="0" w:beforeAutospacing="0" w:afterLines="0" w:afterAutospacing="0" w:line="360" w:lineRule="auto"/>
      <w:ind w:left="575" w:hanging="575" w:firstLineChars="0"/>
      <w:outlineLvl w:val="1"/>
    </w:pPr>
    <w:rPr>
      <w:rFonts w:ascii="Times New Roman" w:hAnsi="Times New Roman"/>
      <w:b/>
    </w:rPr>
  </w:style>
  <w:style w:type="paragraph" w:styleId="5">
    <w:name w:val="heading 3"/>
    <w:basedOn w:val="1"/>
    <w:next w:val="1"/>
    <w:qFormat/>
    <w:uiPriority w:val="0"/>
    <w:pPr>
      <w:numPr>
        <w:ilvl w:val="2"/>
        <w:numId w:val="1"/>
      </w:numPr>
      <w:spacing w:after="50" w:afterLines="50" w:line="480" w:lineRule="atLeast"/>
      <w:ind w:left="720" w:hanging="720" w:firstLineChars="0"/>
      <w:outlineLvl w:val="2"/>
    </w:pPr>
    <w:rPr>
      <w:rFonts w:ascii="Times New Roman" w:hAnsi="Times New Roman"/>
      <w:szCs w:val="24"/>
    </w:rPr>
  </w:style>
  <w:style w:type="paragraph" w:styleId="6">
    <w:name w:val="heading 4"/>
    <w:basedOn w:val="1"/>
    <w:next w:val="7"/>
    <w:qFormat/>
    <w:uiPriority w:val="0"/>
    <w:pPr>
      <w:keepNext/>
      <w:keepLines/>
      <w:numPr>
        <w:ilvl w:val="3"/>
        <w:numId w:val="1"/>
      </w:numPr>
      <w:adjustRightInd w:val="0"/>
      <w:spacing w:line="377" w:lineRule="auto"/>
      <w:ind w:left="864" w:hanging="864" w:firstLineChars="0"/>
      <w:outlineLvl w:val="3"/>
    </w:pPr>
    <w:rPr>
      <w:rFonts w:ascii="Times New Roman" w:hAnsi="Times New Roman" w:cs="Times New Roman"/>
      <w:szCs w:val="28"/>
    </w:rPr>
  </w:style>
  <w:style w:type="paragraph" w:styleId="8">
    <w:name w:val="heading 5"/>
    <w:basedOn w:val="1"/>
    <w:next w:val="1"/>
    <w:unhideWhenUsed/>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9">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10">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1"/>
    <w:semiHidden/>
    <w:unhideWhenUsed/>
    <w:qFormat/>
    <w:uiPriority w:val="99"/>
    <w:pPr>
      <w:tabs>
        <w:tab w:val="left" w:pos="210"/>
      </w:tabs>
      <w:spacing w:after="120"/>
      <w:ind w:left="420" w:leftChars="200" w:firstLine="420"/>
    </w:pPr>
    <w:rPr>
      <w:rFonts w:ascii="Times New Roman" w:hAnsi="Times New Roman" w:eastAsia="宋体"/>
    </w:rPr>
  </w:style>
  <w:style w:type="paragraph" w:styleId="7">
    <w:name w:val="Normal Indent"/>
    <w:basedOn w:val="1"/>
    <w:next w:val="2"/>
    <w:qFormat/>
    <w:uiPriority w:val="0"/>
    <w:pPr>
      <w:ind w:firstLine="420" w:firstLineChars="200"/>
    </w:pPr>
    <w:rPr>
      <w:rFonts w:eastAsia="宋体"/>
      <w:szCs w:val="24"/>
    </w:rPr>
  </w:style>
  <w:style w:type="paragraph" w:styleId="13">
    <w:name w:val="Body Text"/>
    <w:basedOn w:val="1"/>
    <w:next w:val="2"/>
    <w:qFormat/>
    <w:uiPriority w:val="0"/>
    <w:rPr>
      <w:rFonts w:ascii="Times New Roman" w:hAnsi="Times New Roman" w:eastAsia="宋体" w:cs="Times New Roman"/>
      <w:sz w:val="32"/>
      <w:szCs w:val="20"/>
    </w:rPr>
  </w:style>
  <w:style w:type="paragraph" w:styleId="14">
    <w:name w:val="Body Text Indent"/>
    <w:basedOn w:val="1"/>
    <w:next w:val="13"/>
    <w:qFormat/>
    <w:uiPriority w:val="0"/>
    <w:pPr>
      <w:tabs>
        <w:tab w:val="left" w:pos="210"/>
      </w:tabs>
      <w:spacing w:line="360" w:lineRule="auto"/>
      <w:ind w:firstLine="420" w:firstLineChars="175"/>
    </w:pPr>
    <w:rPr>
      <w:sz w:val="24"/>
    </w:rPr>
  </w:style>
  <w:style w:type="paragraph" w:styleId="15">
    <w:name w:val="Block Text"/>
    <w:basedOn w:val="1"/>
    <w:next w:val="1"/>
    <w:qFormat/>
    <w:uiPriority w:val="0"/>
    <w:pPr>
      <w:adjustRightInd w:val="0"/>
      <w:snapToGrid w:val="0"/>
      <w:spacing w:line="440" w:lineRule="exact"/>
      <w:ind w:left="402" w:right="108" w:firstLine="450"/>
    </w:pPr>
    <w:rPr>
      <w:rFonts w:ascii="宋体" w:hAnsi="宋体" w:eastAsia="宋体" w:cs="Times New Roman"/>
      <w:sz w:val="24"/>
      <w:szCs w:val="20"/>
    </w:rPr>
  </w:style>
  <w:style w:type="paragraph" w:styleId="16">
    <w:name w:val="toc 3"/>
    <w:basedOn w:val="1"/>
    <w:next w:val="1"/>
    <w:qFormat/>
    <w:uiPriority w:val="0"/>
    <w:pPr>
      <w:ind w:left="840" w:leftChars="400"/>
    </w:pPr>
  </w:style>
  <w:style w:type="paragraph" w:styleId="17">
    <w:name w:val="footer"/>
    <w:basedOn w:val="1"/>
    <w:unhideWhenUsed/>
    <w:qFormat/>
    <w:uiPriority w:val="99"/>
    <w:pPr>
      <w:tabs>
        <w:tab w:val="center" w:pos="4153"/>
        <w:tab w:val="right" w:pos="8306"/>
      </w:tabs>
      <w:snapToGrid w:val="0"/>
      <w:jc w:val="left"/>
    </w:pPr>
    <w:rPr>
      <w:sz w:val="18"/>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toc 1"/>
    <w:basedOn w:val="1"/>
    <w:next w:val="1"/>
    <w:qFormat/>
    <w:uiPriority w:val="0"/>
  </w:style>
  <w:style w:type="paragraph" w:styleId="20">
    <w:name w:val="toc 2"/>
    <w:basedOn w:val="1"/>
    <w:next w:val="1"/>
    <w:qFormat/>
    <w:uiPriority w:val="0"/>
    <w:pPr>
      <w:ind w:left="420" w:leftChars="200"/>
    </w:pPr>
  </w:style>
  <w:style w:type="paragraph" w:styleId="2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2">
    <w:name w:val="Body Text First Indent"/>
    <w:basedOn w:val="13"/>
    <w:next w:val="1"/>
    <w:qFormat/>
    <w:uiPriority w:val="0"/>
    <w:pPr>
      <w:spacing w:after="120" w:line="240" w:lineRule="auto"/>
      <w:ind w:firstLine="420" w:firstLineChars="100"/>
    </w:pPr>
    <w:rPr>
      <w:sz w:val="21"/>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
    <w:name w:val="正文1"/>
    <w:basedOn w:val="1"/>
    <w:qFormat/>
    <w:uiPriority w:val="0"/>
    <w:pPr>
      <w:jc w:val="center"/>
    </w:pPr>
    <w:rPr>
      <w:szCs w:val="21"/>
    </w:rPr>
  </w:style>
  <w:style w:type="paragraph" w:customStyle="1" w:styleId="27">
    <w:name w:val="表格正文"/>
    <w:basedOn w:val="1"/>
    <w:next w:val="26"/>
    <w:qFormat/>
    <w:uiPriority w:val="0"/>
    <w:pPr>
      <w:spacing w:line="400" w:lineRule="exact"/>
      <w:jc w:val="center"/>
    </w:pPr>
    <w:rPr>
      <w:sz w:val="24"/>
      <w:szCs w:val="21"/>
    </w:rPr>
  </w:style>
  <w:style w:type="paragraph" w:customStyle="1" w:styleId="28">
    <w:name w:val="表格内容"/>
    <w:basedOn w:val="1"/>
    <w:qFormat/>
    <w:uiPriority w:val="0"/>
    <w:pPr>
      <w:spacing w:line="240" w:lineRule="auto"/>
      <w:ind w:firstLine="0" w:firstLineChars="0"/>
      <w:jc w:val="center"/>
    </w:pPr>
    <w:rPr>
      <w:rFonts w:hint="eastAsia" w:ascii="Times New Roman" w:hAnsi="Times New Roman"/>
      <w:color w:val="000000"/>
      <w:kern w:val="0"/>
      <w:sz w:val="21"/>
    </w:rPr>
  </w:style>
  <w:style w:type="paragraph" w:customStyle="1" w:styleId="29">
    <w:name w:val="正文缩进1"/>
    <w:basedOn w:val="1"/>
    <w:qFormat/>
    <w:uiPriority w:val="0"/>
    <w:rPr>
      <w:sz w:val="28"/>
    </w:rPr>
  </w:style>
  <w:style w:type="paragraph" w:customStyle="1" w:styleId="30">
    <w:name w:val="验收正文"/>
    <w:basedOn w:val="1"/>
    <w:qFormat/>
    <w:uiPriority w:val="0"/>
    <w:pPr>
      <w:snapToGrid w:val="0"/>
      <w:spacing w:line="360" w:lineRule="auto"/>
      <w:ind w:left="0" w:leftChars="0" w:firstLine="420" w:firstLineChars="200"/>
    </w:pPr>
    <w:rPr>
      <w:rFonts w:asciiTheme="minorAscii" w:hAnsiTheme="minorAscii"/>
      <w:vertAlign w:val="superscript"/>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正文2"/>
    <w:qFormat/>
    <w:uiPriority w:val="0"/>
    <w:pPr>
      <w:widowControl w:val="0"/>
      <w:suppressAutoHyphens/>
      <w:spacing w:line="520" w:lineRule="atLeast"/>
      <w:ind w:firstLine="680"/>
      <w:jc w:val="both"/>
    </w:pPr>
    <w:rPr>
      <w:rFonts w:asciiTheme="minorHAnsi" w:hAnsiTheme="minorHAnsi" w:eastAsiaTheme="minorEastAsia" w:cstheme="minorBidi"/>
      <w:spacing w:val="18"/>
      <w:kern w:val="2"/>
      <w:sz w:val="32"/>
      <w:szCs w:val="22"/>
      <w:lang w:val="en-US" w:eastAsia="zh-CN" w:bidi="ar-SA"/>
    </w:rPr>
  </w:style>
  <w:style w:type="character" w:customStyle="1" w:styleId="33">
    <w:name w:val="font41"/>
    <w:qFormat/>
    <w:uiPriority w:val="0"/>
    <w:rPr>
      <w:rFonts w:hint="eastAsia" w:ascii="宋体" w:hAnsi="宋体" w:eastAsia="宋体" w:cs="宋体"/>
      <w:color w:val="000000"/>
      <w:sz w:val="21"/>
      <w:szCs w:val="21"/>
      <w:u w:val="none"/>
    </w:rPr>
  </w:style>
  <w:style w:type="paragraph" w:styleId="34">
    <w:name w:val="List Paragraph"/>
    <w:basedOn w:val="1"/>
    <w:qFormat/>
    <w:uiPriority w:val="34"/>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35">
    <w:name w:val="列出段落1"/>
    <w:basedOn w:val="1"/>
    <w:qFormat/>
    <w:uiPriority w:val="34"/>
    <w:pPr>
      <w:ind w:firstLine="420" w:firstLineChars="200"/>
    </w:pPr>
  </w:style>
  <w:style w:type="paragraph" w:customStyle="1" w:styleId="36">
    <w:name w:val="WPSOffice手动目录 2"/>
    <w:qFormat/>
    <w:uiPriority w:val="0"/>
    <w:pPr>
      <w:ind w:leftChars="200"/>
    </w:pPr>
    <w:rPr>
      <w:rFonts w:ascii="Times New Roman" w:hAnsi="Times New Roman" w:eastAsia="宋体" w:cs="Times New Roman"/>
      <w:sz w:val="20"/>
      <w:szCs w:val="20"/>
    </w:rPr>
  </w:style>
  <w:style w:type="paragraph" w:customStyle="1" w:styleId="37">
    <w:name w:val="WPSOffice手动目录 3"/>
    <w:qFormat/>
    <w:uiPriority w:val="0"/>
    <w:pPr>
      <w:ind w:leftChars="400"/>
    </w:pPr>
    <w:rPr>
      <w:rFonts w:ascii="Times New Roman" w:hAnsi="Times New Roman" w:eastAsia="宋体" w:cs="Times New Roman"/>
      <w:sz w:val="20"/>
      <w:szCs w:val="20"/>
    </w:rPr>
  </w:style>
  <w:style w:type="paragraph" w:customStyle="1" w:styleId="38">
    <w:name w:val="正文宋体13"/>
    <w:basedOn w:val="1"/>
    <w:qFormat/>
    <w:uiPriority w:val="0"/>
    <w:pPr>
      <w:spacing w:line="480" w:lineRule="exact"/>
      <w:ind w:firstLine="200" w:firstLineChars="200"/>
    </w:pPr>
    <w:rPr>
      <w:rFonts w:ascii="Times New Roman" w:hAnsi="Times New Roman"/>
      <w:kern w:val="0"/>
      <w:sz w:val="26"/>
      <w:szCs w:val="24"/>
    </w:rPr>
  </w:style>
  <w:style w:type="paragraph" w:customStyle="1" w:styleId="3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40">
    <w:name w:val="Normal Indent"/>
    <w:basedOn w:val="1"/>
    <w:qFormat/>
    <w:uiPriority w:val="0"/>
    <w:rPr>
      <w:sz w:val="28"/>
      <w:szCs w:val="20"/>
    </w:rPr>
  </w:style>
  <w:style w:type="table" w:customStyle="1" w:styleId="41">
    <w:name w:val="Table Normal"/>
    <w:semiHidden/>
    <w:unhideWhenUsed/>
    <w:qFormat/>
    <w:uiPriority w:val="0"/>
    <w:tblPr>
      <w:tblCellMar>
        <w:top w:w="0" w:type="dxa"/>
        <w:left w:w="0" w:type="dxa"/>
        <w:bottom w:w="0" w:type="dxa"/>
        <w:right w:w="0" w:type="dxa"/>
      </w:tblCellMar>
    </w:tblPr>
  </w:style>
  <w:style w:type="paragraph" w:customStyle="1" w:styleId="42">
    <w:name w:val="Table Paragraph"/>
    <w:basedOn w:val="1"/>
    <w:qFormat/>
    <w:uiPriority w:val="1"/>
    <w:pPr>
      <w:spacing w:before="44"/>
      <w:ind w:left="102"/>
      <w:jc w:val="center"/>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9.jpeg"/><Relationship Id="rId16" Type="http://schemas.openxmlformats.org/officeDocument/2006/relationships/image" Target="media/image8.jpeg"/><Relationship Id="rId15" Type="http://schemas.openxmlformats.org/officeDocument/2006/relationships/image" Target="media/image7.jpeg"/><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14309</Words>
  <Characters>17773</Characters>
  <Lines>0</Lines>
  <Paragraphs>0</Paragraphs>
  <TotalTime>2</TotalTime>
  <ScaleCrop>false</ScaleCrop>
  <LinksUpToDate>false</LinksUpToDate>
  <CharactersWithSpaces>18206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2021-01-29T02:43:00Z</dcterms:created>
  <dc:creator>赵凤新</dc:creator>
  <cp:lastModifiedBy>闫广荣</cp:lastModifiedBy>
  <cp:lastPrinted>2021-03-22T07:26:00Z</cp:lastPrinted>
  <dcterms:modified xsi:type="dcterms:W3CDTF">2023-03-17T01:32:20Z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72271C9B1128492B8688DCE4AF6B3439</vt:lpwstr>
  </property>
</Properties>
</file>