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313" w:beforeLines="100" w:after="313" w:afterLines="100" w:line="360" w:lineRule="auto"/>
        <w:jc w:val="center"/>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新乡市华瑞食品有限公司年产3500吨腐竹项目</w:t>
      </w:r>
    </w:p>
    <w:p>
      <w:pPr>
        <w:keepNext w:val="0"/>
        <w:keepLines w:val="0"/>
        <w:pageBreakBefore w:val="0"/>
        <w:widowControl w:val="0"/>
        <w:kinsoku/>
        <w:wordWrap/>
        <w:overflowPunct/>
        <w:topLinePunct w:val="0"/>
        <w:autoSpaceDE/>
        <w:autoSpaceDN/>
        <w:bidi w:val="0"/>
        <w:adjustRightInd/>
        <w:snapToGrid/>
        <w:spacing w:before="313" w:beforeLines="100" w:after="313" w:afterLines="100" w:line="360" w:lineRule="auto"/>
        <w:jc w:val="center"/>
        <w:textAlignment w:val="auto"/>
        <w:rPr>
          <w:rFonts w:hint="eastAsia" w:ascii="黑体" w:hAnsi="黑体" w:eastAsia="黑体" w:cs="黑体"/>
          <w:b/>
          <w:bCs/>
          <w:sz w:val="32"/>
          <w:szCs w:val="32"/>
        </w:rPr>
      </w:pPr>
      <w:r>
        <w:rPr>
          <w:rFonts w:hint="eastAsia" w:ascii="黑体" w:hAnsi="黑体" w:eastAsia="黑体" w:cs="黑体"/>
          <w:b/>
          <w:bCs/>
          <w:sz w:val="32"/>
          <w:szCs w:val="32"/>
        </w:rPr>
        <w:t>竣工环境保护验收意见</w:t>
      </w:r>
    </w:p>
    <w:p>
      <w:pPr>
        <w:jc w:val="center"/>
        <w:rPr>
          <w:rFonts w:ascii="宋体" w:hAnsi="宋体" w:eastAsia="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4"/>
          <w:lang w:val="en-US" w:eastAsia="zh-CN"/>
        </w:rPr>
      </w:pPr>
      <w:r>
        <w:rPr>
          <w:rFonts w:hint="eastAsia" w:ascii="宋体" w:hAnsi="宋体" w:eastAsia="宋体"/>
          <w:sz w:val="24"/>
          <w:szCs w:val="24"/>
          <w:lang w:val="en-US" w:eastAsia="zh-CN"/>
        </w:rPr>
        <w:t>新乡市华瑞食品有限公司根据《建设项目环境保护管理条例》，并对照《建设项目竣工环境保护验收暂行办法》，严格按照国家有关法律法规、建设项目竣工环境保护验收技术规范、项目环境影响报告和审批部门审批决定等要求组织本项目进行竣工验收，成立验收组并实地踏勘了现场，听取了建设单位对项目进展情况、验收报告编制单位对验收报告和监测单位对监测报告的详细介绍，经认真讨论，提出验收意见如下：</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right="0" w:rightChars="0"/>
        <w:textAlignment w:val="auto"/>
        <w:outlineLvl w:val="9"/>
        <w:rPr>
          <w:rFonts w:hint="eastAsia" w:ascii="黑体" w:hAnsi="黑体" w:eastAsia="黑体" w:cs="黑体"/>
          <w:b/>
          <w:bCs/>
          <w:sz w:val="30"/>
          <w:szCs w:val="30"/>
          <w:lang w:val="en-US" w:eastAsia="zh-CN"/>
        </w:rPr>
      </w:pPr>
      <w:r>
        <w:rPr>
          <w:rFonts w:hint="eastAsia" w:ascii="黑体" w:hAnsi="黑体" w:eastAsia="黑体" w:cs="黑体"/>
          <w:b/>
          <w:bCs/>
          <w:sz w:val="30"/>
          <w:szCs w:val="30"/>
          <w:lang w:val="en-US" w:eastAsia="zh-CN"/>
        </w:rPr>
        <w:t>一、工程建设基本情况</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textAlignment w:val="auto"/>
        <w:outlineLvl w:val="9"/>
        <w:rPr>
          <w:rFonts w:hint="eastAsia" w:ascii="黑体" w:hAnsi="黑体" w:eastAsia="黑体" w:cs="黑体"/>
          <w:b/>
          <w:bCs/>
          <w:sz w:val="28"/>
          <w:szCs w:val="28"/>
        </w:rPr>
      </w:pPr>
      <w:r>
        <w:rPr>
          <w:rFonts w:hint="eastAsia" w:ascii="黑体" w:hAnsi="黑体" w:eastAsia="黑体" w:cs="黑体"/>
          <w:b/>
          <w:bCs/>
          <w:sz w:val="28"/>
          <w:szCs w:val="28"/>
          <w:lang w:val="en-US" w:eastAsia="zh-CN"/>
        </w:rPr>
        <w:t xml:space="preserve">1.1 </w:t>
      </w:r>
      <w:r>
        <w:rPr>
          <w:rFonts w:hint="eastAsia" w:ascii="黑体" w:hAnsi="黑体" w:eastAsia="黑体" w:cs="黑体"/>
          <w:b/>
          <w:bCs/>
          <w:sz w:val="28"/>
          <w:szCs w:val="28"/>
        </w:rPr>
        <w:t>建设地点、规模、主要建设内容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4"/>
          <w:lang w:val="en-US" w:eastAsia="zh-CN"/>
        </w:rPr>
      </w:pPr>
      <w:r>
        <w:rPr>
          <w:rFonts w:hint="eastAsia" w:ascii="宋体" w:hAnsi="宋体" w:eastAsia="宋体"/>
          <w:sz w:val="24"/>
          <w:szCs w:val="24"/>
          <w:lang w:val="en-US" w:eastAsia="zh-CN"/>
        </w:rPr>
        <w:t>本项目位于新乡市辉县市吴村镇王展村南87号，占地面积17333m</w:t>
      </w:r>
      <w:r>
        <w:rPr>
          <w:rFonts w:hint="eastAsia" w:ascii="宋体" w:hAnsi="宋体" w:eastAsia="宋体"/>
          <w:sz w:val="24"/>
          <w:szCs w:val="24"/>
          <w:vertAlign w:val="superscript"/>
          <w:lang w:val="en-US" w:eastAsia="zh-CN"/>
        </w:rPr>
        <w:t>2</w:t>
      </w:r>
      <w:r>
        <w:rPr>
          <w:rFonts w:hint="eastAsia" w:ascii="宋体" w:hAnsi="宋体" w:eastAsia="宋体"/>
          <w:sz w:val="24"/>
          <w:szCs w:val="24"/>
          <w:lang w:val="en-US" w:eastAsia="zh-CN"/>
        </w:rPr>
        <w:t>，</w:t>
      </w:r>
      <w:r>
        <w:rPr>
          <w:rFonts w:hint="default" w:ascii="宋体" w:hAnsi="宋体" w:eastAsia="宋体"/>
          <w:sz w:val="24"/>
          <w:szCs w:val="24"/>
          <w:lang w:val="en-US" w:eastAsia="zh-CN"/>
        </w:rPr>
        <w:t>主要构筑物为</w:t>
      </w:r>
      <w:r>
        <w:rPr>
          <w:rFonts w:hint="eastAsia" w:ascii="宋体" w:hAnsi="宋体" w:eastAsia="宋体"/>
          <w:sz w:val="24"/>
          <w:szCs w:val="24"/>
          <w:lang w:val="en-US" w:eastAsia="zh-CN"/>
        </w:rPr>
        <w:t>生产</w:t>
      </w:r>
      <w:r>
        <w:rPr>
          <w:rFonts w:hint="default" w:ascii="宋体" w:hAnsi="宋体" w:eastAsia="宋体"/>
          <w:sz w:val="24"/>
          <w:szCs w:val="24"/>
          <w:lang w:val="en-US" w:eastAsia="zh-CN"/>
        </w:rPr>
        <w:t>车间和</w:t>
      </w:r>
      <w:r>
        <w:rPr>
          <w:rFonts w:hint="eastAsia" w:ascii="宋体" w:hAnsi="宋体" w:eastAsia="宋体"/>
          <w:sz w:val="24"/>
          <w:szCs w:val="24"/>
          <w:lang w:val="en-US" w:eastAsia="zh-CN"/>
        </w:rPr>
        <w:t>办公室</w:t>
      </w:r>
      <w:r>
        <w:rPr>
          <w:rFonts w:hint="default" w:ascii="宋体" w:hAnsi="宋体" w:eastAsia="宋体"/>
          <w:sz w:val="24"/>
          <w:szCs w:val="24"/>
          <w:lang w:val="en-US" w:eastAsia="zh-CN"/>
        </w:rPr>
        <w: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textAlignment w:val="auto"/>
        <w:outlineLvl w:val="9"/>
        <w:rPr>
          <w:rFonts w:hint="default" w:ascii="黑体" w:hAnsi="黑体" w:eastAsia="黑体" w:cs="黑体"/>
          <w:b/>
          <w:bCs/>
          <w:sz w:val="28"/>
          <w:szCs w:val="28"/>
          <w:lang w:val="en-US" w:eastAsia="zh-CN"/>
        </w:rPr>
      </w:pPr>
      <w:r>
        <w:rPr>
          <w:rFonts w:hint="eastAsia" w:ascii="黑体" w:hAnsi="黑体" w:eastAsia="黑体" w:cs="黑体"/>
          <w:b/>
          <w:bCs/>
          <w:sz w:val="28"/>
          <w:szCs w:val="28"/>
          <w:lang w:val="en-US" w:eastAsia="zh-CN"/>
        </w:rPr>
        <w:t xml:space="preserve">1.2 </w:t>
      </w:r>
      <w:r>
        <w:rPr>
          <w:rFonts w:hint="default" w:ascii="黑体" w:hAnsi="黑体" w:eastAsia="黑体" w:cs="黑体"/>
          <w:b/>
          <w:bCs/>
          <w:sz w:val="28"/>
          <w:szCs w:val="28"/>
          <w:lang w:val="en-US" w:eastAsia="zh-CN"/>
        </w:rPr>
        <w:t>建设过程及环保审批情况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新乡市华瑞食品有限公司</w:t>
      </w:r>
      <w:r>
        <w:rPr>
          <w:rFonts w:hint="default" w:ascii="宋体" w:hAnsi="宋体" w:eastAsia="宋体"/>
          <w:sz w:val="24"/>
          <w:szCs w:val="24"/>
          <w:lang w:val="en-US" w:eastAsia="zh-CN"/>
        </w:rPr>
        <w:t>投资</w:t>
      </w:r>
      <w:r>
        <w:rPr>
          <w:rFonts w:hint="eastAsia" w:ascii="宋体" w:hAnsi="宋体" w:eastAsia="宋体"/>
          <w:sz w:val="24"/>
          <w:szCs w:val="24"/>
          <w:lang w:val="en-US" w:eastAsia="zh-CN"/>
        </w:rPr>
        <w:t>4800</w:t>
      </w:r>
      <w:r>
        <w:rPr>
          <w:rFonts w:hint="default" w:ascii="宋体" w:hAnsi="宋体" w:eastAsia="宋体"/>
          <w:sz w:val="24"/>
          <w:szCs w:val="24"/>
          <w:lang w:val="en-US" w:eastAsia="zh-CN"/>
        </w:rPr>
        <w:t>万元</w:t>
      </w:r>
      <w:r>
        <w:rPr>
          <w:rFonts w:hint="eastAsia" w:ascii="宋体" w:hAnsi="宋体" w:eastAsia="宋体"/>
          <w:sz w:val="24"/>
          <w:szCs w:val="24"/>
          <w:lang w:val="en-US" w:eastAsia="zh-CN"/>
        </w:rPr>
        <w:t>在新乡市辉县市吴村镇王展村南87号</w:t>
      </w:r>
      <w:r>
        <w:rPr>
          <w:rFonts w:hint="default" w:ascii="宋体" w:hAnsi="宋体" w:eastAsia="宋体"/>
          <w:sz w:val="24"/>
          <w:szCs w:val="24"/>
          <w:lang w:val="en-US" w:eastAsia="zh-CN"/>
        </w:rPr>
        <w:t>建设</w:t>
      </w:r>
      <w:r>
        <w:rPr>
          <w:rFonts w:hint="eastAsia" w:ascii="宋体" w:hAnsi="宋体" w:eastAsia="宋体"/>
          <w:sz w:val="24"/>
          <w:szCs w:val="24"/>
          <w:lang w:val="en-US" w:eastAsia="zh-CN"/>
        </w:rPr>
        <w:t>年产3500吨腐竹项目，</w:t>
      </w:r>
      <w:bookmarkStart w:id="0" w:name="_Hlk496987392"/>
      <w:r>
        <w:rPr>
          <w:rFonts w:hint="eastAsia" w:ascii="宋体" w:hAnsi="宋体" w:eastAsia="宋体"/>
          <w:sz w:val="24"/>
          <w:szCs w:val="24"/>
          <w:lang w:val="en-US" w:eastAsia="zh-CN"/>
        </w:rPr>
        <w:t>于</w:t>
      </w:r>
      <w:r>
        <w:rPr>
          <w:rFonts w:hint="default" w:ascii="宋体" w:hAnsi="宋体" w:eastAsia="宋体"/>
          <w:sz w:val="24"/>
          <w:szCs w:val="24"/>
          <w:lang w:val="en-US" w:eastAsia="zh-CN"/>
        </w:rPr>
        <w:t>20</w:t>
      </w:r>
      <w:r>
        <w:rPr>
          <w:rFonts w:hint="eastAsia" w:ascii="宋体" w:hAnsi="宋体" w:eastAsia="宋体"/>
          <w:sz w:val="24"/>
          <w:szCs w:val="24"/>
          <w:lang w:val="en-US" w:eastAsia="zh-CN"/>
        </w:rPr>
        <w:t>22</w:t>
      </w:r>
      <w:r>
        <w:rPr>
          <w:rFonts w:hint="default" w:ascii="宋体" w:hAnsi="宋体" w:eastAsia="宋体"/>
          <w:sz w:val="24"/>
          <w:szCs w:val="24"/>
          <w:lang w:val="en-US" w:eastAsia="zh-CN"/>
        </w:rPr>
        <w:t>年</w:t>
      </w:r>
      <w:r>
        <w:rPr>
          <w:rFonts w:hint="eastAsia" w:ascii="宋体" w:hAnsi="宋体" w:eastAsia="宋体"/>
          <w:sz w:val="24"/>
          <w:szCs w:val="24"/>
          <w:lang w:val="en-US" w:eastAsia="zh-CN"/>
        </w:rPr>
        <w:t>10</w:t>
      </w:r>
      <w:r>
        <w:rPr>
          <w:rFonts w:hint="default" w:ascii="宋体" w:hAnsi="宋体" w:eastAsia="宋体"/>
          <w:sz w:val="24"/>
          <w:szCs w:val="24"/>
          <w:lang w:val="en-US" w:eastAsia="zh-CN"/>
        </w:rPr>
        <w:t>月委托</w:t>
      </w:r>
      <w:r>
        <w:rPr>
          <w:rFonts w:hint="eastAsia" w:ascii="宋体" w:hAnsi="宋体" w:eastAsia="宋体"/>
          <w:sz w:val="24"/>
          <w:szCs w:val="24"/>
          <w:lang w:val="en-US" w:eastAsia="zh-CN"/>
        </w:rPr>
        <w:t>郑州洁神环境保护信息咨询有限公司</w:t>
      </w:r>
      <w:r>
        <w:rPr>
          <w:rFonts w:hint="default" w:ascii="宋体" w:hAnsi="宋体" w:eastAsia="宋体"/>
          <w:sz w:val="24"/>
          <w:szCs w:val="24"/>
          <w:lang w:val="en-US" w:eastAsia="zh-CN"/>
        </w:rPr>
        <w:t>编制《</w:t>
      </w:r>
      <w:r>
        <w:rPr>
          <w:rFonts w:hint="eastAsia" w:ascii="宋体" w:hAnsi="宋体" w:eastAsia="宋体"/>
          <w:sz w:val="24"/>
          <w:szCs w:val="24"/>
          <w:lang w:val="en-US" w:eastAsia="zh-CN"/>
        </w:rPr>
        <w:t>新乡市华瑞食品有限公司年产3500吨腐竹项目</w:t>
      </w:r>
      <w:r>
        <w:rPr>
          <w:rFonts w:hint="default" w:ascii="宋体" w:hAnsi="宋体" w:eastAsia="宋体"/>
          <w:sz w:val="24"/>
          <w:szCs w:val="24"/>
          <w:lang w:val="en-US" w:eastAsia="zh-CN"/>
        </w:rPr>
        <w:t>环境影响报告表》，</w:t>
      </w:r>
      <w:bookmarkEnd w:id="0"/>
      <w:r>
        <w:rPr>
          <w:rFonts w:hint="default" w:ascii="宋体" w:hAnsi="宋体" w:eastAsia="宋体"/>
          <w:sz w:val="24"/>
          <w:szCs w:val="24"/>
          <w:lang w:val="en-US" w:eastAsia="zh-CN"/>
        </w:rPr>
        <w:t>该项目环评报告于20</w:t>
      </w:r>
      <w:r>
        <w:rPr>
          <w:rFonts w:hint="eastAsia" w:ascii="宋体" w:hAnsi="宋体" w:eastAsia="宋体"/>
          <w:sz w:val="24"/>
          <w:szCs w:val="24"/>
          <w:lang w:val="en-US" w:eastAsia="zh-CN"/>
        </w:rPr>
        <w:t>22</w:t>
      </w:r>
      <w:r>
        <w:rPr>
          <w:rFonts w:hint="default" w:ascii="宋体" w:hAnsi="宋体" w:eastAsia="宋体"/>
          <w:sz w:val="24"/>
          <w:szCs w:val="24"/>
          <w:lang w:val="en-US" w:eastAsia="zh-CN"/>
        </w:rPr>
        <w:t>年</w:t>
      </w:r>
      <w:r>
        <w:rPr>
          <w:rFonts w:hint="eastAsia" w:ascii="宋体" w:hAnsi="宋体" w:eastAsia="宋体"/>
          <w:sz w:val="24"/>
          <w:szCs w:val="24"/>
          <w:lang w:val="en-US" w:eastAsia="zh-CN"/>
        </w:rPr>
        <w:t>12</w:t>
      </w:r>
      <w:r>
        <w:rPr>
          <w:rFonts w:hint="default" w:ascii="宋体" w:hAnsi="宋体" w:eastAsia="宋体"/>
          <w:sz w:val="24"/>
          <w:szCs w:val="24"/>
          <w:lang w:val="en-US" w:eastAsia="zh-CN"/>
        </w:rPr>
        <w:t>月</w:t>
      </w:r>
      <w:r>
        <w:rPr>
          <w:rFonts w:hint="eastAsia" w:ascii="宋体" w:hAnsi="宋体" w:eastAsia="宋体"/>
          <w:sz w:val="24"/>
          <w:szCs w:val="24"/>
          <w:lang w:val="en-US" w:eastAsia="zh-CN"/>
        </w:rPr>
        <w:t>29</w:t>
      </w:r>
      <w:r>
        <w:rPr>
          <w:rFonts w:hint="default" w:ascii="宋体" w:hAnsi="宋体" w:eastAsia="宋体"/>
          <w:sz w:val="24"/>
          <w:szCs w:val="24"/>
          <w:lang w:val="en-US" w:eastAsia="zh-CN"/>
        </w:rPr>
        <w:t>日</w:t>
      </w:r>
      <w:bookmarkStart w:id="1" w:name="_Hlk496980272"/>
      <w:r>
        <w:rPr>
          <w:rFonts w:hint="default" w:ascii="宋体" w:hAnsi="宋体" w:eastAsia="宋体"/>
          <w:sz w:val="24"/>
          <w:szCs w:val="24"/>
          <w:lang w:val="en-US" w:eastAsia="zh-CN"/>
        </w:rPr>
        <w:t>通过</w:t>
      </w:r>
      <w:r>
        <w:rPr>
          <w:rFonts w:hint="eastAsia" w:ascii="宋体" w:hAnsi="宋体" w:eastAsia="宋体"/>
          <w:sz w:val="24"/>
          <w:szCs w:val="24"/>
          <w:lang w:val="en-US" w:eastAsia="zh-CN"/>
        </w:rPr>
        <w:t>辉县市环境保护局</w:t>
      </w:r>
      <w:r>
        <w:rPr>
          <w:rFonts w:hint="default" w:ascii="宋体" w:hAnsi="宋体" w:eastAsia="宋体"/>
          <w:sz w:val="24"/>
          <w:szCs w:val="24"/>
          <w:lang w:val="en-US" w:eastAsia="zh-CN"/>
        </w:rPr>
        <w:t>审批，审批文号为</w:t>
      </w:r>
      <w:r>
        <w:rPr>
          <w:rFonts w:hint="eastAsia" w:ascii="宋体" w:hAnsi="宋体" w:eastAsia="宋体"/>
          <w:sz w:val="24"/>
          <w:szCs w:val="24"/>
          <w:lang w:val="en-US" w:eastAsia="zh-CN"/>
        </w:rPr>
        <w:t>辉环监[2022]86号</w:t>
      </w:r>
      <w:r>
        <w:rPr>
          <w:rFonts w:hint="default" w:ascii="宋体" w:hAnsi="宋体" w:eastAsia="宋体"/>
          <w:sz w:val="24"/>
          <w:szCs w:val="24"/>
          <w:lang w:val="en-US" w:eastAsia="zh-CN"/>
        </w:rPr>
        <w:t>。</w:t>
      </w:r>
      <w:bookmarkEnd w:id="1"/>
      <w:r>
        <w:rPr>
          <w:rFonts w:hint="eastAsia" w:ascii="宋体" w:hAnsi="宋体" w:eastAsia="宋体"/>
          <w:sz w:val="24"/>
          <w:szCs w:val="24"/>
          <w:lang w:val="en-US" w:eastAsia="zh-CN"/>
        </w:rPr>
        <w:t>并于2023年1月11日申领排污登记，登记编号为：91410782MA9L9DWB0U001X。</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4"/>
          <w:lang w:val="en-US" w:eastAsia="zh-CN"/>
        </w:rPr>
      </w:pPr>
      <w:r>
        <w:rPr>
          <w:rFonts w:hint="default" w:ascii="宋体" w:hAnsi="宋体" w:eastAsia="宋体"/>
          <w:sz w:val="24"/>
          <w:szCs w:val="24"/>
          <w:lang w:val="en-US" w:eastAsia="zh-CN"/>
        </w:rPr>
        <w:t>根据《建设项目环境保护管理条例》和《建设项目竣工环境保护验收暂行办法》（国环规环评[2017]4号），新乡市华瑞食品有限公司对本项目一期组织实施验收。一期项目于2023年1月开工建设，2023年1月竣工，并于2023年2月开始设备调试。河南中弘国泰检测技术有限公司于</w:t>
      </w:r>
      <w:bookmarkStart w:id="2" w:name="_Hlk496985984"/>
      <w:r>
        <w:rPr>
          <w:rFonts w:hint="default" w:ascii="宋体" w:hAnsi="宋体" w:eastAsia="宋体"/>
          <w:sz w:val="24"/>
          <w:szCs w:val="24"/>
          <w:lang w:val="en-US" w:eastAsia="zh-CN"/>
        </w:rPr>
        <w:t>202</w:t>
      </w:r>
      <w:r>
        <w:rPr>
          <w:rFonts w:hint="eastAsia" w:ascii="宋体" w:hAnsi="宋体" w:eastAsia="宋体"/>
          <w:sz w:val="24"/>
          <w:szCs w:val="24"/>
          <w:lang w:val="en-US" w:eastAsia="zh-CN"/>
        </w:rPr>
        <w:t>3</w:t>
      </w:r>
      <w:r>
        <w:rPr>
          <w:rFonts w:hint="default" w:ascii="宋体" w:hAnsi="宋体" w:eastAsia="宋体"/>
          <w:sz w:val="24"/>
          <w:szCs w:val="24"/>
          <w:lang w:val="en-US" w:eastAsia="zh-CN"/>
        </w:rPr>
        <w:t>年</w:t>
      </w:r>
      <w:r>
        <w:rPr>
          <w:rFonts w:hint="eastAsia" w:ascii="宋体" w:hAnsi="宋体" w:eastAsia="宋体"/>
          <w:sz w:val="24"/>
          <w:szCs w:val="24"/>
          <w:lang w:val="en-US" w:eastAsia="zh-CN"/>
        </w:rPr>
        <w:t>2</w:t>
      </w:r>
      <w:r>
        <w:rPr>
          <w:rFonts w:hint="default" w:ascii="宋体" w:hAnsi="宋体" w:eastAsia="宋体"/>
          <w:sz w:val="24"/>
          <w:szCs w:val="24"/>
          <w:lang w:val="en-US" w:eastAsia="zh-CN"/>
        </w:rPr>
        <w:t>月</w:t>
      </w:r>
      <w:r>
        <w:rPr>
          <w:rFonts w:hint="eastAsia" w:ascii="宋体" w:hAnsi="宋体" w:eastAsia="宋体"/>
          <w:sz w:val="24"/>
          <w:szCs w:val="24"/>
          <w:lang w:val="en-US" w:eastAsia="zh-CN"/>
        </w:rPr>
        <w:t>22</w:t>
      </w:r>
      <w:r>
        <w:rPr>
          <w:rFonts w:hint="default" w:ascii="宋体" w:hAnsi="宋体" w:eastAsia="宋体"/>
          <w:sz w:val="24"/>
          <w:szCs w:val="24"/>
          <w:lang w:val="en-US" w:eastAsia="zh-CN"/>
        </w:rPr>
        <w:t>日至</w:t>
      </w:r>
      <w:r>
        <w:rPr>
          <w:rFonts w:hint="eastAsia" w:ascii="宋体" w:hAnsi="宋体" w:eastAsia="宋体"/>
          <w:sz w:val="24"/>
          <w:szCs w:val="24"/>
          <w:lang w:val="en-US" w:eastAsia="zh-CN"/>
        </w:rPr>
        <w:t>25</w:t>
      </w:r>
      <w:r>
        <w:rPr>
          <w:rFonts w:hint="default" w:ascii="宋体" w:hAnsi="宋体" w:eastAsia="宋体"/>
          <w:sz w:val="24"/>
          <w:szCs w:val="24"/>
          <w:lang w:val="en-US" w:eastAsia="zh-CN"/>
        </w:rPr>
        <w:t>日</w:t>
      </w:r>
      <w:bookmarkEnd w:id="2"/>
      <w:r>
        <w:rPr>
          <w:rFonts w:hint="default" w:ascii="宋体" w:hAnsi="宋体" w:eastAsia="宋体"/>
          <w:sz w:val="24"/>
          <w:szCs w:val="24"/>
          <w:lang w:val="en-US" w:eastAsia="zh-CN"/>
        </w:rPr>
        <w:t>对建设项目一期进行了竣工验收监测并出具监测报告。2023年2月新乡市华瑞食品有限公司为该项目一期编制竣工环境保护验收监测报告。在一期项目建设到调试过程中无环境投诉、违法或处罚记录等。</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1.3投资情况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4"/>
          <w:lang w:val="en-US" w:eastAsia="zh-CN"/>
        </w:rPr>
      </w:pPr>
      <w:r>
        <w:rPr>
          <w:rFonts w:hint="default" w:ascii="宋体" w:hAnsi="宋体" w:eastAsia="宋体"/>
          <w:sz w:val="24"/>
          <w:szCs w:val="24"/>
          <w:lang w:val="en-US" w:eastAsia="zh-CN"/>
        </w:rPr>
        <w:t>本项目投资</w:t>
      </w:r>
      <w:r>
        <w:rPr>
          <w:rFonts w:hint="eastAsia" w:ascii="宋体" w:hAnsi="宋体" w:eastAsia="宋体"/>
          <w:sz w:val="24"/>
          <w:szCs w:val="24"/>
          <w:lang w:val="en-US" w:eastAsia="zh-CN"/>
        </w:rPr>
        <w:t>总概算</w:t>
      </w:r>
      <w:r>
        <w:rPr>
          <w:rFonts w:hint="default" w:ascii="宋体" w:hAnsi="宋体" w:eastAsia="宋体"/>
          <w:sz w:val="24"/>
          <w:szCs w:val="24"/>
          <w:lang w:val="en-US" w:eastAsia="zh-CN"/>
        </w:rPr>
        <w:t>为</w:t>
      </w:r>
      <w:r>
        <w:rPr>
          <w:rFonts w:hint="eastAsia" w:ascii="宋体" w:hAnsi="宋体" w:eastAsia="宋体"/>
          <w:sz w:val="24"/>
          <w:szCs w:val="24"/>
          <w:lang w:val="en-US" w:eastAsia="zh-CN"/>
        </w:rPr>
        <w:t>4800</w:t>
      </w:r>
      <w:r>
        <w:rPr>
          <w:rFonts w:hint="default" w:ascii="宋体" w:hAnsi="宋体" w:eastAsia="宋体"/>
          <w:sz w:val="24"/>
          <w:szCs w:val="24"/>
          <w:lang w:val="en-US" w:eastAsia="zh-CN"/>
        </w:rPr>
        <w:t>万元，其中环保投资为</w:t>
      </w:r>
      <w:r>
        <w:rPr>
          <w:rFonts w:hint="eastAsia" w:ascii="宋体" w:hAnsi="宋体" w:eastAsia="宋体"/>
          <w:sz w:val="24"/>
          <w:szCs w:val="24"/>
          <w:lang w:val="en-US" w:eastAsia="zh-CN"/>
        </w:rPr>
        <w:t>47</w:t>
      </w:r>
      <w:r>
        <w:rPr>
          <w:rFonts w:hint="default" w:ascii="宋体" w:hAnsi="宋体" w:eastAsia="宋体"/>
          <w:sz w:val="24"/>
          <w:szCs w:val="24"/>
          <w:lang w:val="en-US" w:eastAsia="zh-CN"/>
        </w:rPr>
        <w:t>万元，占总投资的</w:t>
      </w:r>
      <w:r>
        <w:rPr>
          <w:rFonts w:hint="eastAsia" w:ascii="宋体" w:hAnsi="宋体" w:eastAsia="宋体"/>
          <w:sz w:val="24"/>
          <w:szCs w:val="24"/>
          <w:lang w:val="en-US" w:eastAsia="zh-CN"/>
        </w:rPr>
        <w:t>0.97</w:t>
      </w:r>
      <w:r>
        <w:rPr>
          <w:rFonts w:hint="default" w:ascii="宋体" w:hAnsi="宋体" w:eastAsia="宋体"/>
          <w:sz w:val="24"/>
          <w:szCs w:val="24"/>
          <w:lang w:val="en-US" w:eastAsia="zh-CN"/>
        </w:rPr>
        <w:t>%；本项目</w:t>
      </w:r>
      <w:r>
        <w:rPr>
          <w:rFonts w:hint="eastAsia" w:ascii="宋体" w:hAnsi="宋体" w:eastAsia="宋体"/>
          <w:sz w:val="24"/>
          <w:szCs w:val="24"/>
          <w:lang w:val="en-US" w:eastAsia="zh-CN"/>
        </w:rPr>
        <w:t>实际</w:t>
      </w:r>
      <w:r>
        <w:rPr>
          <w:rFonts w:hint="default" w:ascii="宋体" w:hAnsi="宋体" w:eastAsia="宋体"/>
          <w:sz w:val="24"/>
          <w:szCs w:val="24"/>
          <w:lang w:val="en-US" w:eastAsia="zh-CN"/>
        </w:rPr>
        <w:t>总投资为</w:t>
      </w:r>
      <w:r>
        <w:rPr>
          <w:rFonts w:hint="eastAsia" w:ascii="宋体" w:hAnsi="宋体" w:eastAsia="宋体"/>
          <w:sz w:val="24"/>
          <w:szCs w:val="24"/>
          <w:lang w:val="en-US" w:eastAsia="zh-CN"/>
        </w:rPr>
        <w:t>800</w:t>
      </w:r>
      <w:r>
        <w:rPr>
          <w:rFonts w:hint="default" w:ascii="宋体" w:hAnsi="宋体" w:eastAsia="宋体"/>
          <w:sz w:val="24"/>
          <w:szCs w:val="24"/>
          <w:lang w:val="en-US" w:eastAsia="zh-CN"/>
        </w:rPr>
        <w:t>万元，其中环保投资为</w:t>
      </w:r>
      <w:r>
        <w:rPr>
          <w:rFonts w:hint="eastAsia" w:ascii="宋体" w:hAnsi="宋体" w:eastAsia="宋体"/>
          <w:sz w:val="24"/>
          <w:szCs w:val="24"/>
          <w:lang w:val="en-US" w:eastAsia="zh-CN"/>
        </w:rPr>
        <w:t>47</w:t>
      </w:r>
      <w:r>
        <w:rPr>
          <w:rFonts w:hint="default" w:ascii="宋体" w:hAnsi="宋体" w:eastAsia="宋体"/>
          <w:sz w:val="24"/>
          <w:szCs w:val="24"/>
          <w:lang w:val="en-US" w:eastAsia="zh-CN"/>
        </w:rPr>
        <w:t>万元，占总投资的</w:t>
      </w:r>
      <w:r>
        <w:rPr>
          <w:rFonts w:hint="eastAsia" w:ascii="宋体" w:hAnsi="宋体" w:eastAsia="宋体"/>
          <w:sz w:val="24"/>
          <w:szCs w:val="24"/>
          <w:lang w:val="en-US" w:eastAsia="zh-CN"/>
        </w:rPr>
        <w:t>5.88</w:t>
      </w:r>
      <w:r>
        <w:rPr>
          <w:rFonts w:hint="default" w:ascii="宋体" w:hAnsi="宋体" w:eastAsia="宋体"/>
          <w:sz w:val="24"/>
          <w:szCs w:val="24"/>
          <w:lang w:val="en-US" w:eastAsia="zh-CN"/>
        </w:rPr>
        <w: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1.4 验收范围</w:t>
      </w:r>
    </w:p>
    <w:p>
      <w:pPr>
        <w:pStyle w:val="4"/>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本次验收的范围为</w:t>
      </w:r>
      <w:r>
        <w:rPr>
          <w:rFonts w:hint="eastAsia" w:ascii="宋体" w:hAnsi="宋体" w:eastAsia="宋体" w:cstheme="minorBidi"/>
          <w:kern w:val="2"/>
          <w:sz w:val="24"/>
          <w:szCs w:val="24"/>
          <w:lang w:val="en-US" w:eastAsia="zh-CN" w:bidi="ar-SA"/>
        </w:rPr>
        <w:t>新乡市华瑞食品有限公司年产3500吨腐竹项目</w:t>
      </w:r>
      <w:r>
        <w:rPr>
          <w:rFonts w:hint="default" w:ascii="宋体" w:hAnsi="宋体" w:eastAsia="宋体" w:cstheme="minorBidi"/>
          <w:kern w:val="2"/>
          <w:sz w:val="24"/>
          <w:szCs w:val="24"/>
          <w:lang w:val="en-US" w:eastAsia="zh-CN" w:bidi="ar-SA"/>
        </w:rPr>
        <w:t>的主体工程、环保工程、公用工程的建设、运行及环保要求的落实情况。</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right="0" w:rightChars="0"/>
        <w:textAlignment w:val="auto"/>
        <w:outlineLvl w:val="9"/>
        <w:rPr>
          <w:rFonts w:hint="eastAsia" w:ascii="黑体" w:hAnsi="黑体" w:eastAsia="黑体" w:cs="黑体"/>
          <w:b/>
          <w:bCs/>
          <w:sz w:val="30"/>
          <w:szCs w:val="30"/>
          <w:lang w:val="en-US" w:eastAsia="zh-CN"/>
        </w:rPr>
      </w:pPr>
      <w:r>
        <w:rPr>
          <w:rFonts w:hint="eastAsia" w:ascii="黑体" w:hAnsi="黑体" w:eastAsia="黑体" w:cs="黑体"/>
          <w:b/>
          <w:bCs/>
          <w:sz w:val="30"/>
          <w:szCs w:val="30"/>
          <w:lang w:val="en-US" w:eastAsia="zh-CN"/>
        </w:rPr>
        <w:t>二、项目变动情况</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outlineLvl w:val="9"/>
        <w:rPr>
          <w:rFonts w:hint="eastAsia" w:ascii="宋体" w:hAnsi="宋体" w:eastAsia="宋体" w:cstheme="minorBidi"/>
          <w:kern w:val="2"/>
          <w:sz w:val="24"/>
          <w:szCs w:val="24"/>
          <w:lang w:val="zh-CN" w:eastAsia="zh-CN" w:bidi="ar-SA"/>
        </w:rPr>
      </w:pPr>
      <w:r>
        <w:rPr>
          <w:rFonts w:hint="eastAsia" w:ascii="宋体" w:hAnsi="宋体" w:eastAsia="宋体" w:cstheme="minorBidi"/>
          <w:kern w:val="2"/>
          <w:sz w:val="24"/>
          <w:szCs w:val="24"/>
          <w:lang w:val="zh-CN" w:eastAsia="zh-CN" w:bidi="ar-SA"/>
        </w:rPr>
        <w:t>经现场实地勘察，项目实际建设与原环评报告及环评批复存在以下变动：</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outlineLvl w:val="9"/>
        <w:rPr>
          <w:rFonts w:hint="eastAsia" w:ascii="宋体" w:hAnsi="宋体" w:eastAsia="宋体" w:cstheme="minorBidi"/>
          <w:kern w:val="2"/>
          <w:sz w:val="24"/>
          <w:szCs w:val="24"/>
          <w:lang w:val="zh-CN" w:eastAsia="zh-CN" w:bidi="ar-SA"/>
        </w:rPr>
      </w:pPr>
      <w:r>
        <w:rPr>
          <w:rFonts w:hint="eastAsia" w:ascii="宋体" w:hAnsi="宋体" w:eastAsia="宋体" w:cstheme="minorBidi"/>
          <w:kern w:val="2"/>
          <w:sz w:val="24"/>
          <w:szCs w:val="24"/>
          <w:lang w:val="zh-CN" w:eastAsia="zh-CN" w:bidi="ar-SA"/>
        </w:rPr>
        <w:t>生产工艺变化：本项目增加豆渣烘干机一台，本项目使用蒸汽余热对豆渣进行烘干其他工艺未变，总体产能和原料使用量不增加，不新增污染污种类和排放量，依据《污染影响类建设项目重大变动清单》，不属于重大变动，符合验收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outlineLvl w:val="9"/>
        <w:rPr>
          <w:rFonts w:hint="eastAsia" w:ascii="Times New Roman" w:hAnsi="Times New Roman" w:eastAsia="宋体" w:cs="Times New Roman"/>
          <w:color w:val="auto"/>
          <w:sz w:val="28"/>
          <w:szCs w:val="28"/>
          <w:highlight w:val="yellow"/>
          <w:lang w:val="zh-CN" w:eastAsia="zh-CN"/>
        </w:rPr>
      </w:pPr>
      <w:r>
        <w:rPr>
          <w:rFonts w:hint="eastAsia" w:ascii="宋体" w:hAnsi="宋体" w:eastAsia="宋体" w:cstheme="minorBidi"/>
          <w:kern w:val="2"/>
          <w:sz w:val="24"/>
          <w:szCs w:val="24"/>
          <w:lang w:val="zh-CN" w:eastAsia="zh-CN" w:bidi="ar-SA"/>
        </w:rPr>
        <w:t>根据项目实际建设与《关于印发污染影响类建设项目重大变动项目（试行）的通知》（环办环评函〔2020〕688 号）的对比情况，本项目的建设性质、规模、地点、生产工艺、环境保护措施无重大变动情况，本项目纳入竣工环境保护验收管理。</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right="0" w:rightChars="0"/>
        <w:textAlignment w:val="auto"/>
        <w:outlineLvl w:val="9"/>
        <w:rPr>
          <w:rFonts w:hint="default" w:ascii="黑体" w:hAnsi="黑体" w:eastAsia="黑体" w:cs="黑体"/>
          <w:b/>
          <w:bCs/>
          <w:sz w:val="30"/>
          <w:szCs w:val="30"/>
          <w:lang w:val="en-US" w:eastAsia="zh-CN"/>
        </w:rPr>
      </w:pPr>
      <w:r>
        <w:rPr>
          <w:rFonts w:hint="default" w:ascii="黑体" w:hAnsi="黑体" w:eastAsia="黑体" w:cs="黑体"/>
          <w:b/>
          <w:bCs/>
          <w:sz w:val="30"/>
          <w:szCs w:val="30"/>
          <w:lang w:val="en-US" w:eastAsia="zh-CN"/>
        </w:rPr>
        <w:t>三、环境保护设施建设情况</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textAlignment w:val="auto"/>
        <w:outlineLvl w:val="9"/>
        <w:rPr>
          <w:rFonts w:hint="default" w:ascii="黑体" w:hAnsi="黑体" w:eastAsia="黑体" w:cs="黑体"/>
          <w:b/>
          <w:bCs/>
          <w:sz w:val="28"/>
          <w:szCs w:val="28"/>
          <w:lang w:val="en-US" w:eastAsia="zh-CN"/>
        </w:rPr>
      </w:pPr>
      <w:r>
        <w:rPr>
          <w:rFonts w:hint="eastAsia" w:ascii="黑体" w:hAnsi="黑体" w:eastAsia="黑体" w:cs="黑体"/>
          <w:b/>
          <w:bCs/>
          <w:sz w:val="28"/>
          <w:szCs w:val="28"/>
          <w:lang w:val="en-US" w:eastAsia="zh-CN"/>
        </w:rPr>
        <w:t xml:space="preserve">3.1 </w:t>
      </w:r>
      <w:r>
        <w:rPr>
          <w:rFonts w:hint="default" w:ascii="黑体" w:hAnsi="黑体" w:eastAsia="黑体" w:cs="黑体"/>
          <w:b/>
          <w:bCs/>
          <w:sz w:val="28"/>
          <w:szCs w:val="28"/>
          <w:lang w:val="en-US" w:eastAsia="zh-CN"/>
        </w:rPr>
        <w:t>废水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4"/>
          <w:lang w:val="en-US" w:eastAsia="zh-CN"/>
        </w:rPr>
      </w:pPr>
      <w:r>
        <w:rPr>
          <w:rFonts w:hint="eastAsia" w:ascii="宋体" w:hAnsi="宋体" w:eastAsia="宋体"/>
          <w:sz w:val="24"/>
          <w:szCs w:val="24"/>
          <w:lang w:val="en-US" w:eastAsia="zh-CN"/>
        </w:rPr>
        <w:t>本项目废水主要为生活污水、大豆浸泡废水、设备清洗废水、</w:t>
      </w:r>
      <w:r>
        <w:rPr>
          <w:rFonts w:hint="default" w:ascii="宋体" w:hAnsi="宋体" w:eastAsia="宋体"/>
          <w:sz w:val="24"/>
          <w:szCs w:val="24"/>
          <w:lang w:val="en-US" w:eastAsia="zh-CN"/>
        </w:rPr>
        <w:t>地面清洗废水</w:t>
      </w:r>
      <w:r>
        <w:rPr>
          <w:rFonts w:hint="eastAsia" w:ascii="宋体" w:hAnsi="宋体" w:eastAsia="宋体"/>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4"/>
          <w:lang w:val="en-US" w:eastAsia="zh-CN"/>
        </w:rPr>
      </w:pPr>
      <w:r>
        <w:rPr>
          <w:rFonts w:hint="default" w:ascii="宋体" w:hAnsi="宋体" w:eastAsia="宋体"/>
          <w:sz w:val="24"/>
          <w:szCs w:val="24"/>
          <w:lang w:val="en-US" w:eastAsia="zh-CN"/>
        </w:rPr>
        <w:t>本项目综合废水经厂内污水处理站处理后部分回用于车间地面清洗用水；部分回用于厂区绿化和洒水抑尘</w:t>
      </w:r>
      <w:r>
        <w:rPr>
          <w:rFonts w:hint="eastAsia" w:ascii="宋体" w:hAnsi="宋体" w:eastAsia="宋体"/>
          <w:sz w:val="24"/>
          <w:szCs w:val="24"/>
          <w:lang w:val="en-US" w:eastAsia="zh-CN"/>
        </w:rPr>
        <w:t>；剩余</w:t>
      </w:r>
      <w:r>
        <w:rPr>
          <w:rFonts w:hint="default" w:ascii="宋体" w:hAnsi="宋体" w:eastAsia="宋体"/>
          <w:sz w:val="24"/>
          <w:szCs w:val="24"/>
          <w:lang w:val="en-US" w:eastAsia="zh-CN"/>
        </w:rPr>
        <w:t>废水为外排纸坊河</w:t>
      </w:r>
      <w:r>
        <w:rPr>
          <w:rFonts w:hint="eastAsia" w:ascii="宋体" w:hAnsi="宋体" w:eastAsia="宋体"/>
          <w:sz w:val="24"/>
          <w:szCs w:val="24"/>
          <w:lang w:val="en-US" w:eastAsia="zh-CN"/>
        </w:rPr>
        <w: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textAlignment w:val="auto"/>
        <w:outlineLvl w:val="9"/>
        <w:rPr>
          <w:rFonts w:hint="default" w:ascii="黑体" w:hAnsi="黑体" w:eastAsia="黑体" w:cs="黑体"/>
          <w:b/>
          <w:bCs/>
          <w:sz w:val="28"/>
          <w:szCs w:val="28"/>
          <w:lang w:val="en-US" w:eastAsia="zh-CN"/>
        </w:rPr>
      </w:pPr>
      <w:r>
        <w:rPr>
          <w:rFonts w:hint="eastAsia" w:ascii="黑体" w:hAnsi="黑体" w:eastAsia="黑体" w:cs="黑体"/>
          <w:b/>
          <w:bCs/>
          <w:sz w:val="28"/>
          <w:szCs w:val="28"/>
          <w:lang w:val="en-US" w:eastAsia="zh-CN"/>
        </w:rPr>
        <w:t xml:space="preserve">3.2 </w:t>
      </w:r>
      <w:r>
        <w:rPr>
          <w:rFonts w:hint="default" w:ascii="黑体" w:hAnsi="黑体" w:eastAsia="黑体" w:cs="黑体"/>
          <w:b/>
          <w:bCs/>
          <w:sz w:val="28"/>
          <w:szCs w:val="28"/>
          <w:lang w:val="en-US" w:eastAsia="zh-CN"/>
        </w:rPr>
        <w:t>废气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4"/>
          <w:lang w:val="en-US" w:eastAsia="zh-CN"/>
        </w:rPr>
      </w:pPr>
      <w:r>
        <w:rPr>
          <w:rFonts w:hint="eastAsia" w:ascii="宋体" w:hAnsi="宋体" w:eastAsia="宋体"/>
          <w:sz w:val="24"/>
          <w:szCs w:val="24"/>
          <w:lang w:val="en-US" w:eastAsia="zh-CN"/>
        </w:rPr>
        <w:t>本项目废气主要为餐厅油烟。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本项目在餐厅就餐人数为80人，餐厅提供三餐，能源为电，餐厅安装有2个工作灶台，集气罩罩面投影面积为3m</w:t>
      </w:r>
      <w:r>
        <w:rPr>
          <w:rFonts w:hint="eastAsia" w:ascii="宋体" w:hAnsi="宋体" w:eastAsia="宋体"/>
          <w:sz w:val="24"/>
          <w:szCs w:val="24"/>
          <w:vertAlign w:val="superscript"/>
          <w:lang w:val="en-US" w:eastAsia="zh-CN"/>
        </w:rPr>
        <w:t>2</w:t>
      </w:r>
      <w:r>
        <w:rPr>
          <w:rFonts w:hint="eastAsia" w:ascii="宋体" w:hAnsi="宋体" w:eastAsia="宋体"/>
          <w:sz w:val="24"/>
          <w:szCs w:val="24"/>
          <w:lang w:val="en-US" w:eastAsia="zh-CN"/>
        </w:rPr>
        <w:t>，本项目油烟废气最终经过油烟净化器+不低于房顶的排气筒排放。</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textAlignment w:val="auto"/>
        <w:outlineLvl w:val="9"/>
        <w:rPr>
          <w:rFonts w:hint="default" w:ascii="黑体" w:hAnsi="黑体" w:eastAsia="黑体" w:cs="黑体"/>
          <w:b/>
          <w:bCs/>
          <w:sz w:val="28"/>
          <w:szCs w:val="28"/>
          <w:lang w:val="en-US" w:eastAsia="zh-CN"/>
        </w:rPr>
      </w:pPr>
      <w:r>
        <w:rPr>
          <w:rFonts w:hint="eastAsia" w:ascii="黑体" w:hAnsi="黑体" w:eastAsia="黑体" w:cs="黑体"/>
          <w:b/>
          <w:bCs/>
          <w:sz w:val="28"/>
          <w:szCs w:val="28"/>
          <w:lang w:val="en-US" w:eastAsia="zh-CN"/>
        </w:rPr>
        <w:t xml:space="preserve">3.3 </w:t>
      </w:r>
      <w:r>
        <w:rPr>
          <w:rFonts w:hint="default" w:ascii="黑体" w:hAnsi="黑体" w:eastAsia="黑体" w:cs="黑体"/>
          <w:b/>
          <w:bCs/>
          <w:sz w:val="28"/>
          <w:szCs w:val="28"/>
          <w:lang w:val="en-US" w:eastAsia="zh-CN"/>
        </w:rPr>
        <w:t>噪声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4"/>
          <w:lang w:val="en-US" w:eastAsia="zh-CN"/>
        </w:rPr>
      </w:pPr>
      <w:r>
        <w:rPr>
          <w:rFonts w:hint="default" w:ascii="宋体" w:hAnsi="宋体" w:eastAsia="宋体"/>
          <w:sz w:val="24"/>
          <w:szCs w:val="24"/>
          <w:lang w:val="en-US" w:eastAsia="zh-CN"/>
        </w:rPr>
        <w:t>该项目生产过程中产生的噪声主要</w:t>
      </w:r>
      <w:r>
        <w:rPr>
          <w:rFonts w:hint="eastAsia" w:ascii="宋体" w:hAnsi="宋体" w:eastAsia="宋体"/>
          <w:sz w:val="24"/>
          <w:szCs w:val="24"/>
          <w:lang w:val="en-US" w:eastAsia="zh-CN"/>
        </w:rPr>
        <w:t>机械设备运行噪声</w:t>
      </w:r>
      <w:r>
        <w:rPr>
          <w:rFonts w:hint="default" w:ascii="宋体" w:hAnsi="宋体" w:eastAsia="宋体"/>
          <w:sz w:val="24"/>
          <w:szCs w:val="24"/>
          <w:lang w:val="en-US" w:eastAsia="zh-CN"/>
        </w:rPr>
        <w:t>，工程噪声源强在70~85dB（A）。项目选用低噪声设备，采用加大减震基础，安装减震装置。合理安排作业时间，合理布局，采用封闭式生产车间，使用隔声墙体，厂内设置绿化带隔声。</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textAlignment w:val="auto"/>
        <w:outlineLvl w:val="9"/>
        <w:rPr>
          <w:rFonts w:hint="default" w:ascii="黑体" w:hAnsi="黑体" w:eastAsia="黑体" w:cs="黑体"/>
          <w:b/>
          <w:bCs/>
          <w:sz w:val="28"/>
          <w:szCs w:val="28"/>
          <w:lang w:val="en-US" w:eastAsia="zh-CN"/>
        </w:rPr>
      </w:pPr>
      <w:r>
        <w:rPr>
          <w:rFonts w:hint="eastAsia" w:ascii="黑体" w:hAnsi="黑体" w:eastAsia="黑体" w:cs="黑体"/>
          <w:b/>
          <w:bCs/>
          <w:sz w:val="28"/>
          <w:szCs w:val="28"/>
          <w:lang w:val="en-US" w:eastAsia="zh-CN"/>
        </w:rPr>
        <w:t xml:space="preserve">3.4 </w:t>
      </w:r>
      <w:r>
        <w:rPr>
          <w:rFonts w:hint="default" w:ascii="黑体" w:hAnsi="黑体" w:eastAsia="黑体" w:cs="黑体"/>
          <w:b/>
          <w:bCs/>
          <w:sz w:val="28"/>
          <w:szCs w:val="28"/>
          <w:lang w:val="en-US" w:eastAsia="zh-CN"/>
        </w:rPr>
        <w:t>固体废物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4"/>
          <w:lang w:val="en-US" w:eastAsia="zh-CN"/>
        </w:rPr>
      </w:pPr>
      <w:r>
        <w:rPr>
          <w:rFonts w:hint="default" w:ascii="宋体" w:hAnsi="宋体" w:eastAsia="宋体"/>
          <w:sz w:val="24"/>
          <w:szCs w:val="24"/>
          <w:lang w:val="en-US" w:eastAsia="zh-CN"/>
        </w:rPr>
        <w:t>本项目固体废物为一般固体废物。包括生产过程中产生的豆渣、废浆液、废包装袋、污水处理站产生的污泥以及职工生活产生的生活垃圾。</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360" w:lineRule="auto"/>
        <w:ind w:right="0" w:rightChars="0"/>
        <w:jc w:val="both"/>
        <w:textAlignment w:val="auto"/>
        <w:rPr>
          <w:rFonts w:hint="default" w:ascii="Times New Roman" w:hAnsi="Times New Roman" w:eastAsia="宋体" w:cs="Times New Roman"/>
          <w:color w:val="auto"/>
          <w:sz w:val="28"/>
          <w:szCs w:val="28"/>
          <w:highlight w:val="none"/>
          <w:lang w:val="en-US" w:eastAsia="zh-CN"/>
        </w:rPr>
      </w:pPr>
      <w:r>
        <w:rPr>
          <w:rFonts w:hint="eastAsia" w:ascii="黑体" w:hAnsi="黑体" w:eastAsia="黑体" w:cs="黑体"/>
          <w:b/>
          <w:bCs/>
          <w:color w:val="auto"/>
          <w:sz w:val="24"/>
          <w:szCs w:val="24"/>
          <w:lang w:val="en-US" w:eastAsia="zh-CN"/>
        </w:rPr>
        <w:t xml:space="preserve">3.4.1 </w:t>
      </w:r>
      <w:r>
        <w:rPr>
          <w:rFonts w:hint="default" w:ascii="黑体" w:hAnsi="黑体" w:eastAsia="黑体" w:cs="黑体"/>
          <w:b/>
          <w:bCs/>
          <w:color w:val="auto"/>
          <w:sz w:val="24"/>
          <w:szCs w:val="24"/>
          <w:lang w:val="en-US" w:eastAsia="zh-CN"/>
        </w:rPr>
        <w:t>豆渣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4"/>
          <w:lang w:val="en-US" w:eastAsia="zh-CN"/>
        </w:rPr>
      </w:pPr>
      <w:r>
        <w:rPr>
          <w:rFonts w:hint="default" w:ascii="宋体" w:hAnsi="宋体" w:eastAsia="宋体"/>
          <w:sz w:val="24"/>
          <w:szCs w:val="24"/>
          <w:lang w:val="en-US" w:eastAsia="zh-CN"/>
        </w:rPr>
        <w:t>项目磨浆过程中会产生豆渣，经收集后暂存于一般固废间（建筑面积50m</w:t>
      </w:r>
      <w:r>
        <w:rPr>
          <w:rFonts w:hint="default" w:ascii="宋体" w:hAnsi="宋体" w:eastAsia="宋体"/>
          <w:sz w:val="24"/>
          <w:szCs w:val="24"/>
          <w:vertAlign w:val="superscript"/>
          <w:lang w:val="en-US" w:eastAsia="zh-CN"/>
        </w:rPr>
        <w:t>2</w:t>
      </w:r>
      <w:r>
        <w:rPr>
          <w:rFonts w:hint="default" w:ascii="宋体" w:hAnsi="宋体" w:eastAsia="宋体"/>
          <w:sz w:val="24"/>
          <w:szCs w:val="24"/>
          <w:lang w:val="en-US" w:eastAsia="zh-CN"/>
        </w:rPr>
        <w:t>），定期外售养殖场。</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360" w:lineRule="auto"/>
        <w:ind w:right="0" w:rightChars="0"/>
        <w:jc w:val="both"/>
        <w:textAlignment w:val="auto"/>
        <w:rPr>
          <w:rFonts w:hint="default" w:ascii="黑体" w:hAnsi="黑体" w:eastAsia="黑体" w:cs="黑体"/>
          <w:b/>
          <w:bCs/>
          <w:color w:val="auto"/>
          <w:sz w:val="24"/>
          <w:szCs w:val="24"/>
          <w:lang w:val="en-US" w:eastAsia="zh-CN"/>
        </w:rPr>
      </w:pPr>
      <w:r>
        <w:rPr>
          <w:rFonts w:hint="eastAsia" w:ascii="黑体" w:hAnsi="黑体" w:eastAsia="黑体" w:cs="黑体"/>
          <w:b/>
          <w:bCs/>
          <w:color w:val="auto"/>
          <w:sz w:val="24"/>
          <w:szCs w:val="24"/>
          <w:lang w:val="en-US" w:eastAsia="zh-CN"/>
        </w:rPr>
        <w:t xml:space="preserve">3.4.2 </w:t>
      </w:r>
      <w:r>
        <w:rPr>
          <w:rFonts w:hint="default" w:ascii="黑体" w:hAnsi="黑体" w:eastAsia="黑体" w:cs="黑体"/>
          <w:b/>
          <w:bCs/>
          <w:color w:val="auto"/>
          <w:sz w:val="24"/>
          <w:szCs w:val="24"/>
          <w:lang w:val="en-US" w:eastAsia="zh-CN"/>
        </w:rPr>
        <w:t>废浆液</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4"/>
          <w:lang w:val="en-US" w:eastAsia="zh-CN"/>
        </w:rPr>
      </w:pPr>
      <w:r>
        <w:rPr>
          <w:rFonts w:hint="default" w:ascii="宋体" w:hAnsi="宋体" w:eastAsia="宋体"/>
          <w:sz w:val="24"/>
          <w:szCs w:val="24"/>
          <w:lang w:val="en-US" w:eastAsia="zh-CN"/>
        </w:rPr>
        <w:t>本项目提皮工序会产生废浆液，经收集后暂存于一般固废间，定期外售养殖场。</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360" w:lineRule="auto"/>
        <w:ind w:right="0" w:rightChars="0"/>
        <w:jc w:val="both"/>
        <w:textAlignment w:val="auto"/>
        <w:rPr>
          <w:rFonts w:hint="default" w:ascii="黑体" w:hAnsi="黑体" w:eastAsia="黑体" w:cs="黑体"/>
          <w:b/>
          <w:bCs/>
          <w:color w:val="auto"/>
          <w:sz w:val="24"/>
          <w:szCs w:val="24"/>
          <w:lang w:val="en-US" w:eastAsia="zh-CN"/>
        </w:rPr>
      </w:pPr>
      <w:r>
        <w:rPr>
          <w:rFonts w:hint="eastAsia" w:ascii="黑体" w:hAnsi="黑体" w:eastAsia="黑体" w:cs="黑体"/>
          <w:b/>
          <w:bCs/>
          <w:color w:val="auto"/>
          <w:sz w:val="24"/>
          <w:szCs w:val="24"/>
          <w:lang w:val="en-US" w:eastAsia="zh-CN"/>
        </w:rPr>
        <w:t xml:space="preserve">3.4.3 </w:t>
      </w:r>
      <w:r>
        <w:rPr>
          <w:rFonts w:hint="default" w:ascii="黑体" w:hAnsi="黑体" w:eastAsia="黑体" w:cs="黑体"/>
          <w:b/>
          <w:bCs/>
          <w:color w:val="auto"/>
          <w:sz w:val="24"/>
          <w:szCs w:val="24"/>
          <w:lang w:val="en-US" w:eastAsia="zh-CN"/>
        </w:rPr>
        <w:t>废包装袋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4"/>
          <w:lang w:val="en-US" w:eastAsia="zh-CN"/>
        </w:rPr>
      </w:pPr>
      <w:r>
        <w:rPr>
          <w:rFonts w:hint="default" w:ascii="宋体" w:hAnsi="宋体" w:eastAsia="宋体"/>
          <w:sz w:val="24"/>
          <w:szCs w:val="24"/>
          <w:lang w:val="en-US" w:eastAsia="zh-CN"/>
        </w:rPr>
        <w:t>本项目拆包过程中废包装袋经收集后暂存于一般固废暂存间，定期外售综合利用。</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360" w:lineRule="auto"/>
        <w:ind w:right="0" w:rightChars="0"/>
        <w:jc w:val="both"/>
        <w:textAlignment w:val="auto"/>
        <w:rPr>
          <w:rFonts w:hint="default" w:ascii="黑体" w:hAnsi="黑体" w:eastAsia="黑体" w:cs="黑体"/>
          <w:b/>
          <w:bCs/>
          <w:color w:val="auto"/>
          <w:sz w:val="24"/>
          <w:szCs w:val="24"/>
          <w:lang w:val="en-US" w:eastAsia="zh-CN"/>
        </w:rPr>
      </w:pPr>
      <w:r>
        <w:rPr>
          <w:rFonts w:hint="eastAsia" w:ascii="黑体" w:hAnsi="黑体" w:eastAsia="黑体" w:cs="黑体"/>
          <w:b/>
          <w:bCs/>
          <w:color w:val="auto"/>
          <w:sz w:val="24"/>
          <w:szCs w:val="24"/>
          <w:lang w:val="en-US" w:eastAsia="zh-CN"/>
        </w:rPr>
        <w:t xml:space="preserve">3.4.4 </w:t>
      </w:r>
      <w:r>
        <w:rPr>
          <w:rFonts w:hint="default" w:ascii="黑体" w:hAnsi="黑体" w:eastAsia="黑体" w:cs="黑体"/>
          <w:b/>
          <w:bCs/>
          <w:color w:val="auto"/>
          <w:sz w:val="24"/>
          <w:szCs w:val="24"/>
          <w:lang w:val="en-US" w:eastAsia="zh-CN"/>
        </w:rPr>
        <w:t>污泥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4"/>
          <w:lang w:val="en-US" w:eastAsia="zh-CN"/>
        </w:rPr>
      </w:pPr>
      <w:r>
        <w:rPr>
          <w:rFonts w:hint="default" w:ascii="宋体" w:hAnsi="宋体" w:eastAsia="宋体"/>
          <w:sz w:val="24"/>
          <w:szCs w:val="24"/>
          <w:lang w:val="en-US" w:eastAsia="zh-CN"/>
        </w:rPr>
        <w:t>厂区污水处理站运行一段时间后会产生污泥，将其通过板框压滤机脱水后暂存于污水处理站中的污泥暂存间，定期拉至填埋场填埋。</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360" w:lineRule="auto"/>
        <w:ind w:right="0" w:rightChars="0"/>
        <w:jc w:val="both"/>
        <w:textAlignment w:val="auto"/>
        <w:rPr>
          <w:rFonts w:hint="default" w:ascii="黑体" w:hAnsi="黑体" w:eastAsia="黑体" w:cs="黑体"/>
          <w:b/>
          <w:bCs/>
          <w:color w:val="auto"/>
          <w:sz w:val="24"/>
          <w:szCs w:val="24"/>
          <w:lang w:val="en-US" w:eastAsia="zh-CN"/>
        </w:rPr>
      </w:pPr>
      <w:r>
        <w:rPr>
          <w:rFonts w:hint="eastAsia" w:ascii="黑体" w:hAnsi="黑体" w:eastAsia="黑体" w:cs="黑体"/>
          <w:b/>
          <w:bCs/>
          <w:color w:val="auto"/>
          <w:sz w:val="24"/>
          <w:szCs w:val="24"/>
          <w:lang w:val="en-US" w:eastAsia="zh-CN"/>
        </w:rPr>
        <w:t xml:space="preserve">3.4.5 </w:t>
      </w:r>
      <w:r>
        <w:rPr>
          <w:rFonts w:hint="default" w:ascii="黑体" w:hAnsi="黑体" w:eastAsia="黑体" w:cs="黑体"/>
          <w:b/>
          <w:bCs/>
          <w:color w:val="auto"/>
          <w:sz w:val="24"/>
          <w:szCs w:val="24"/>
          <w:lang w:val="en-US" w:eastAsia="zh-CN"/>
        </w:rPr>
        <w:t>生活垃圾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4"/>
          <w:lang w:val="en-US" w:eastAsia="zh-CN"/>
        </w:rPr>
      </w:pPr>
      <w:r>
        <w:rPr>
          <w:rFonts w:hint="default" w:ascii="宋体" w:hAnsi="宋体" w:eastAsia="宋体"/>
          <w:sz w:val="24"/>
          <w:szCs w:val="24"/>
          <w:lang w:val="en-US" w:eastAsia="zh-CN"/>
        </w:rPr>
        <w:t>本项目职工人数为80人，</w:t>
      </w:r>
      <w:r>
        <w:rPr>
          <w:rFonts w:hint="eastAsia" w:ascii="宋体" w:hAnsi="宋体" w:eastAsia="宋体"/>
          <w:sz w:val="24"/>
          <w:szCs w:val="24"/>
          <w:lang w:val="en-US" w:eastAsia="zh-CN"/>
        </w:rPr>
        <w:t>产生的</w:t>
      </w:r>
      <w:r>
        <w:rPr>
          <w:rFonts w:hint="default" w:ascii="宋体" w:hAnsi="宋体" w:eastAsia="宋体"/>
          <w:sz w:val="24"/>
          <w:szCs w:val="24"/>
          <w:lang w:val="en-US" w:eastAsia="zh-CN"/>
        </w:rPr>
        <w:t>生活垃圾运至垃圾中转站集中处理。</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right="0" w:rightChars="0"/>
        <w:textAlignment w:val="auto"/>
        <w:outlineLvl w:val="9"/>
        <w:rPr>
          <w:rFonts w:hint="default" w:ascii="黑体" w:hAnsi="黑体" w:eastAsia="黑体" w:cs="黑体"/>
          <w:b/>
          <w:bCs/>
          <w:sz w:val="30"/>
          <w:szCs w:val="30"/>
          <w:lang w:val="en-US" w:eastAsia="zh-CN"/>
        </w:rPr>
      </w:pPr>
      <w:r>
        <w:rPr>
          <w:rFonts w:hint="default" w:ascii="黑体" w:hAnsi="黑体" w:eastAsia="黑体" w:cs="黑体"/>
          <w:b/>
          <w:bCs/>
          <w:sz w:val="30"/>
          <w:szCs w:val="30"/>
          <w:lang w:val="en-US" w:eastAsia="zh-CN"/>
        </w:rPr>
        <w:t>四、</w:t>
      </w:r>
      <w:r>
        <w:rPr>
          <w:rFonts w:hint="eastAsia" w:ascii="黑体" w:hAnsi="黑体" w:eastAsia="黑体" w:cs="黑体"/>
          <w:b/>
          <w:bCs/>
          <w:sz w:val="30"/>
          <w:szCs w:val="30"/>
          <w:lang w:val="en-US" w:eastAsia="zh-CN"/>
        </w:rPr>
        <w:t>环境保护</w:t>
      </w:r>
      <w:r>
        <w:rPr>
          <w:rFonts w:hint="default" w:ascii="黑体" w:hAnsi="黑体" w:eastAsia="黑体" w:cs="黑体"/>
          <w:b/>
          <w:bCs/>
          <w:sz w:val="30"/>
          <w:szCs w:val="30"/>
          <w:lang w:val="en-US" w:eastAsia="zh-CN"/>
        </w:rPr>
        <w:t>设施</w:t>
      </w:r>
      <w:r>
        <w:rPr>
          <w:rFonts w:hint="eastAsia" w:ascii="黑体" w:hAnsi="黑体" w:eastAsia="黑体" w:cs="黑体"/>
          <w:b/>
          <w:bCs/>
          <w:sz w:val="30"/>
          <w:szCs w:val="30"/>
          <w:lang w:val="en-US" w:eastAsia="zh-CN"/>
        </w:rPr>
        <w:t>调试效果</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textAlignment w:val="auto"/>
        <w:outlineLvl w:val="9"/>
        <w:rPr>
          <w:rFonts w:hint="default" w:ascii="黑体" w:hAnsi="黑体" w:eastAsia="黑体" w:cs="黑体"/>
          <w:b/>
          <w:bCs/>
          <w:sz w:val="28"/>
          <w:szCs w:val="28"/>
          <w:lang w:val="en-US" w:eastAsia="zh-CN"/>
        </w:rPr>
      </w:pPr>
      <w:r>
        <w:rPr>
          <w:rFonts w:hint="eastAsia" w:ascii="黑体" w:hAnsi="黑体" w:eastAsia="黑体" w:cs="黑体"/>
          <w:b/>
          <w:bCs/>
          <w:sz w:val="28"/>
          <w:szCs w:val="28"/>
          <w:lang w:val="en-US" w:eastAsia="zh-CN"/>
        </w:rPr>
        <w:t xml:space="preserve">4.1 </w:t>
      </w:r>
      <w:r>
        <w:rPr>
          <w:rFonts w:hint="default" w:ascii="黑体" w:hAnsi="黑体" w:eastAsia="黑体" w:cs="黑体"/>
          <w:b/>
          <w:bCs/>
          <w:sz w:val="28"/>
          <w:szCs w:val="28"/>
          <w:lang w:val="en-US" w:eastAsia="zh-CN"/>
        </w:rPr>
        <w:t>污染物达标排放情况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360" w:lineRule="auto"/>
        <w:ind w:right="0" w:rightChars="0"/>
        <w:jc w:val="both"/>
        <w:textAlignment w:val="auto"/>
        <w:rPr>
          <w:rFonts w:hint="eastAsia" w:ascii="黑体" w:hAnsi="黑体" w:eastAsia="黑体" w:cs="黑体"/>
          <w:b/>
          <w:bCs/>
          <w:color w:val="auto"/>
          <w:sz w:val="24"/>
          <w:szCs w:val="24"/>
          <w:lang w:val="en-US" w:eastAsia="zh-CN"/>
        </w:rPr>
      </w:pPr>
      <w:bookmarkStart w:id="3" w:name="_Hlk496998889"/>
      <w:r>
        <w:rPr>
          <w:rFonts w:hint="eastAsia" w:ascii="黑体" w:hAnsi="黑体" w:eastAsia="黑体" w:cs="黑体"/>
          <w:b/>
          <w:bCs/>
          <w:color w:val="auto"/>
          <w:sz w:val="24"/>
          <w:szCs w:val="24"/>
          <w:lang w:val="en-US" w:eastAsia="zh-CN"/>
        </w:rPr>
        <w:t>4.1.1 废气</w:t>
      </w:r>
    </w:p>
    <w:bookmarkEnd w:id="3"/>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4"/>
          <w:lang w:val="en-US" w:eastAsia="zh-CN"/>
        </w:rPr>
      </w:pPr>
      <w:bookmarkStart w:id="4" w:name="_Hlk496998701"/>
      <w:r>
        <w:rPr>
          <w:rFonts w:hint="default" w:ascii="宋体" w:hAnsi="宋体" w:eastAsia="宋体"/>
          <w:sz w:val="24"/>
          <w:szCs w:val="24"/>
          <w:lang w:val="en-US" w:eastAsia="zh-CN"/>
        </w:rPr>
        <w:t>验收监测期间，本项目废气排放情况为：</w:t>
      </w:r>
    </w:p>
    <w:bookmarkEnd w:id="4"/>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4"/>
          <w:lang w:val="en-US" w:eastAsia="zh-CN"/>
        </w:rPr>
      </w:pPr>
      <w:r>
        <w:rPr>
          <w:rFonts w:hint="default" w:ascii="宋体" w:hAnsi="宋体" w:eastAsia="宋体"/>
          <w:sz w:val="24"/>
          <w:szCs w:val="24"/>
          <w:lang w:val="en-US" w:eastAsia="zh-CN"/>
        </w:rPr>
        <w:t>本项目废气主要为餐厅油烟。本项目在餐厅就餐人数为80人，餐厅提供三餐，能源为电，食用油消耗系数按照0.05kg/人·d计算，则年使用油量为1.2t/a，烹炒过程中油的挥发量约占总耗油量的3%，则项目油烟废气产生量为0.036t/a，餐厅每天工作时间为4小时，风机风量为3000m</w:t>
      </w:r>
      <w:r>
        <w:rPr>
          <w:rFonts w:hint="default" w:ascii="宋体" w:hAnsi="宋体" w:eastAsia="宋体"/>
          <w:sz w:val="24"/>
          <w:szCs w:val="24"/>
          <w:vertAlign w:val="superscript"/>
          <w:lang w:val="en-US" w:eastAsia="zh-CN"/>
        </w:rPr>
        <w:t>3</w:t>
      </w:r>
      <w:r>
        <w:rPr>
          <w:rFonts w:hint="default" w:ascii="宋体" w:hAnsi="宋体" w:eastAsia="宋体"/>
          <w:sz w:val="24"/>
          <w:szCs w:val="24"/>
          <w:lang w:val="en-US" w:eastAsia="zh-CN"/>
        </w:rPr>
        <w:t>/h，则油烟产生浓度为10mg/m</w:t>
      </w:r>
      <w:r>
        <w:rPr>
          <w:rFonts w:hint="default" w:ascii="宋体" w:hAnsi="宋体" w:eastAsia="宋体"/>
          <w:sz w:val="24"/>
          <w:szCs w:val="24"/>
          <w:vertAlign w:val="superscript"/>
          <w:lang w:val="en-US" w:eastAsia="zh-CN"/>
        </w:rPr>
        <w:t>3</w:t>
      </w:r>
      <w:r>
        <w:rPr>
          <w:rFonts w:hint="default" w:ascii="宋体" w:hAnsi="宋体" w:eastAsia="宋体"/>
          <w:sz w:val="24"/>
          <w:szCs w:val="24"/>
          <w:lang w:val="en-US" w:eastAsia="zh-CN"/>
        </w:rPr>
        <w:t>，餐厅安装有2个工作灶台，集气罩罩面投影面积为3m</w:t>
      </w:r>
      <w:r>
        <w:rPr>
          <w:rFonts w:hint="default" w:ascii="宋体" w:hAnsi="宋体" w:eastAsia="宋体"/>
          <w:sz w:val="24"/>
          <w:szCs w:val="24"/>
          <w:vertAlign w:val="superscript"/>
          <w:lang w:val="en-US" w:eastAsia="zh-CN"/>
        </w:rPr>
        <w:t>2</w:t>
      </w:r>
      <w:r>
        <w:rPr>
          <w:rFonts w:hint="default" w:ascii="宋体" w:hAnsi="宋体" w:eastAsia="宋体"/>
          <w:sz w:val="24"/>
          <w:szCs w:val="24"/>
          <w:lang w:val="en-US" w:eastAsia="zh-CN"/>
        </w:rPr>
        <w:t>，属于小型，评价提出安装静电式油烟净化器，去除率按90%计算，则排放浓度为1.0mg/m</w:t>
      </w:r>
      <w:r>
        <w:rPr>
          <w:rFonts w:hint="default" w:ascii="宋体" w:hAnsi="宋体" w:eastAsia="宋体"/>
          <w:sz w:val="24"/>
          <w:szCs w:val="24"/>
          <w:vertAlign w:val="superscript"/>
          <w:lang w:val="en-US" w:eastAsia="zh-CN"/>
        </w:rPr>
        <w:t>3</w:t>
      </w:r>
      <w:r>
        <w:rPr>
          <w:rFonts w:hint="default" w:ascii="宋体" w:hAnsi="宋体" w:eastAsia="宋体"/>
          <w:sz w:val="24"/>
          <w:szCs w:val="24"/>
          <w:lang w:val="en-US" w:eastAsia="zh-CN"/>
        </w:rPr>
        <w:t>，排放量为0.0036t/a，本项目油烟废气最终经过油烟净化器+不低于房顶的排气筒排放。</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360" w:lineRule="auto"/>
        <w:ind w:right="0" w:rightChars="0"/>
        <w:jc w:val="both"/>
        <w:textAlignment w:val="auto"/>
        <w:rPr>
          <w:rFonts w:hint="default" w:ascii="黑体" w:hAnsi="黑体" w:eastAsia="黑体" w:cs="黑体"/>
          <w:b/>
          <w:bCs/>
          <w:color w:val="auto"/>
          <w:sz w:val="24"/>
          <w:szCs w:val="24"/>
          <w:lang w:val="en-US" w:eastAsia="zh-CN"/>
        </w:rPr>
      </w:pPr>
      <w:r>
        <w:rPr>
          <w:rFonts w:hint="eastAsia" w:ascii="黑体" w:hAnsi="黑体" w:eastAsia="黑体" w:cs="黑体"/>
          <w:b/>
          <w:bCs/>
          <w:color w:val="auto"/>
          <w:sz w:val="24"/>
          <w:szCs w:val="24"/>
          <w:lang w:val="en-US" w:eastAsia="zh-CN"/>
        </w:rPr>
        <w:t xml:space="preserve">4.1.2 </w:t>
      </w:r>
      <w:r>
        <w:rPr>
          <w:rFonts w:hint="default" w:ascii="黑体" w:hAnsi="黑体" w:eastAsia="黑体" w:cs="黑体"/>
          <w:b/>
          <w:bCs/>
          <w:color w:val="auto"/>
          <w:sz w:val="24"/>
          <w:szCs w:val="24"/>
          <w:lang w:val="en-US" w:eastAsia="zh-CN"/>
        </w:rPr>
        <w:t>废水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4"/>
          <w:highlight w:val="none"/>
          <w:shd w:val="clear" w:color="auto" w:fill="auto"/>
          <w:lang w:val="en-US" w:eastAsia="zh-CN"/>
        </w:rPr>
      </w:pPr>
      <w:r>
        <w:rPr>
          <w:rFonts w:hint="eastAsia" w:ascii="宋体" w:hAnsi="宋体" w:eastAsia="宋体"/>
          <w:sz w:val="24"/>
          <w:szCs w:val="24"/>
          <w:highlight w:val="none"/>
          <w:shd w:val="clear" w:color="auto" w:fill="auto"/>
          <w:lang w:val="en-US" w:eastAsia="zh-CN"/>
        </w:rPr>
        <w:t>4.1.2.1</w:t>
      </w:r>
      <w:r>
        <w:rPr>
          <w:rFonts w:hint="default" w:ascii="宋体" w:hAnsi="宋体" w:eastAsia="宋体"/>
          <w:sz w:val="24"/>
          <w:szCs w:val="24"/>
          <w:highlight w:val="none"/>
          <w:shd w:val="clear" w:color="auto" w:fill="auto"/>
          <w:lang w:val="en-US" w:eastAsia="zh-CN"/>
        </w:rPr>
        <w:t>生活污水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4"/>
          <w:highlight w:val="none"/>
          <w:shd w:val="clear" w:color="auto" w:fill="auto"/>
          <w:lang w:val="en-US" w:eastAsia="zh-CN"/>
        </w:rPr>
      </w:pPr>
      <w:r>
        <w:rPr>
          <w:rFonts w:hint="default" w:ascii="宋体" w:hAnsi="宋体" w:eastAsia="宋体"/>
          <w:sz w:val="24"/>
          <w:szCs w:val="24"/>
          <w:highlight w:val="none"/>
          <w:shd w:val="clear" w:color="auto" w:fill="auto"/>
          <w:lang w:val="en-US" w:eastAsia="zh-CN"/>
        </w:rPr>
        <w:t>本项目劳动定员共80人，在厂区食宿。根据《建筑给排水规范》（GB50015-2019），车间工人的用水量取30~50L/（人·d），本项目年工作日300天，职工生活办公用水定额按50L/（人·d）计，则本项目生活用水量为4m</w:t>
      </w:r>
      <w:r>
        <w:rPr>
          <w:rFonts w:hint="default" w:ascii="宋体" w:hAnsi="宋体" w:eastAsia="宋体"/>
          <w:sz w:val="24"/>
          <w:szCs w:val="24"/>
          <w:highlight w:val="none"/>
          <w:shd w:val="clear" w:color="auto" w:fill="auto"/>
          <w:vertAlign w:val="superscript"/>
          <w:lang w:val="en-US" w:eastAsia="zh-CN"/>
        </w:rPr>
        <w:t>3</w:t>
      </w:r>
      <w:r>
        <w:rPr>
          <w:rFonts w:hint="default" w:ascii="宋体" w:hAnsi="宋体" w:eastAsia="宋体"/>
          <w:sz w:val="24"/>
          <w:szCs w:val="24"/>
          <w:highlight w:val="none"/>
          <w:shd w:val="clear" w:color="auto" w:fill="auto"/>
          <w:lang w:val="en-US" w:eastAsia="zh-CN"/>
        </w:rPr>
        <w:t>/d（1200m3/a），产污系数按0.8计，则生活污水产生量为3.2m</w:t>
      </w:r>
      <w:r>
        <w:rPr>
          <w:rFonts w:hint="default" w:ascii="宋体" w:hAnsi="宋体" w:eastAsia="宋体"/>
          <w:sz w:val="24"/>
          <w:szCs w:val="24"/>
          <w:highlight w:val="none"/>
          <w:shd w:val="clear" w:color="auto" w:fill="auto"/>
          <w:vertAlign w:val="superscript"/>
          <w:lang w:val="en-US" w:eastAsia="zh-CN"/>
        </w:rPr>
        <w:t>3</w:t>
      </w:r>
      <w:r>
        <w:rPr>
          <w:rFonts w:hint="default" w:ascii="宋体" w:hAnsi="宋体" w:eastAsia="宋体"/>
          <w:sz w:val="24"/>
          <w:szCs w:val="24"/>
          <w:highlight w:val="none"/>
          <w:shd w:val="clear" w:color="auto" w:fill="auto"/>
          <w:lang w:val="en-US" w:eastAsia="zh-CN"/>
        </w:rPr>
        <w:t>/d（960m</w:t>
      </w:r>
      <w:r>
        <w:rPr>
          <w:rFonts w:hint="default" w:ascii="宋体" w:hAnsi="宋体" w:eastAsia="宋体"/>
          <w:sz w:val="24"/>
          <w:szCs w:val="24"/>
          <w:highlight w:val="none"/>
          <w:shd w:val="clear" w:color="auto" w:fill="auto"/>
          <w:vertAlign w:val="superscript"/>
          <w:lang w:val="en-US" w:eastAsia="zh-CN"/>
        </w:rPr>
        <w:t>3</w:t>
      </w:r>
      <w:r>
        <w:rPr>
          <w:rFonts w:hint="default" w:ascii="宋体" w:hAnsi="宋体" w:eastAsia="宋体"/>
          <w:sz w:val="24"/>
          <w:szCs w:val="24"/>
          <w:highlight w:val="none"/>
          <w:shd w:val="clear" w:color="auto" w:fill="auto"/>
          <w:lang w:val="en-US" w:eastAsia="zh-CN"/>
        </w:rPr>
        <w:t>/a）。主要污染因子为COD、SS、NH3-N、TP和动植物油等，类比废水水质：COD 350mg/L、SS 300mg/L、NH</w:t>
      </w:r>
      <w:r>
        <w:rPr>
          <w:rFonts w:hint="default" w:ascii="宋体" w:hAnsi="宋体" w:eastAsia="宋体"/>
          <w:sz w:val="24"/>
          <w:szCs w:val="24"/>
          <w:highlight w:val="none"/>
          <w:shd w:val="clear" w:color="auto" w:fill="auto"/>
          <w:vertAlign w:val="subscript"/>
          <w:lang w:val="en-US" w:eastAsia="zh-CN"/>
        </w:rPr>
        <w:t>3</w:t>
      </w:r>
      <w:r>
        <w:rPr>
          <w:rFonts w:hint="default" w:ascii="宋体" w:hAnsi="宋体" w:eastAsia="宋体"/>
          <w:sz w:val="24"/>
          <w:szCs w:val="24"/>
          <w:highlight w:val="none"/>
          <w:shd w:val="clear" w:color="auto" w:fill="auto"/>
          <w:lang w:val="en-US" w:eastAsia="zh-CN"/>
        </w:rPr>
        <w:t>-N 30mg/L、TP 5mg/L、动植物油160mg/L，经化粪池+隔油池处理后，废水中各污染物浓度分别为COD 250mg/L、SS 180mg/L、NH3-N 25mg/L、TP 3mg/L、动植物油60mg/L，再进入厂内污水处理站进一步处理。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4"/>
          <w:highlight w:val="none"/>
          <w:shd w:val="clear" w:color="auto" w:fill="auto"/>
          <w:lang w:val="en-US" w:eastAsia="zh-CN"/>
        </w:rPr>
      </w:pPr>
      <w:r>
        <w:rPr>
          <w:rFonts w:hint="eastAsia" w:ascii="宋体" w:hAnsi="宋体" w:eastAsia="宋体"/>
          <w:sz w:val="24"/>
          <w:szCs w:val="24"/>
          <w:highlight w:val="none"/>
          <w:shd w:val="clear" w:color="auto" w:fill="auto"/>
          <w:lang w:val="en-US" w:eastAsia="zh-CN"/>
        </w:rPr>
        <w:t xml:space="preserve">4.1.2.2 </w:t>
      </w:r>
      <w:r>
        <w:rPr>
          <w:rFonts w:hint="default" w:ascii="宋体" w:hAnsi="宋体" w:eastAsia="宋体"/>
          <w:sz w:val="24"/>
          <w:szCs w:val="24"/>
          <w:highlight w:val="none"/>
          <w:shd w:val="clear" w:color="auto" w:fill="auto"/>
          <w:lang w:val="en-US" w:eastAsia="zh-CN"/>
        </w:rPr>
        <w:t>大豆浸泡废水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4"/>
          <w:highlight w:val="none"/>
          <w:lang w:val="en-US" w:eastAsia="zh-CN"/>
        </w:rPr>
      </w:pPr>
      <w:r>
        <w:rPr>
          <w:rFonts w:hint="default" w:ascii="宋体" w:hAnsi="宋体" w:eastAsia="宋体"/>
          <w:sz w:val="24"/>
          <w:szCs w:val="24"/>
          <w:highlight w:val="none"/>
          <w:shd w:val="clear" w:color="auto" w:fill="auto"/>
          <w:lang w:val="en-US" w:eastAsia="zh-CN"/>
        </w:rPr>
        <w:t>本项目生产过程中需要浸泡大豆，浸泡过程中20%的水分被黄豆吸收或者带走，废水排放系数为0.8，浸泡大豆用水系数为2t/t-原料。本项目原料大豆用量为7000t/a，则浸泡大豆的用水量为14000t/a，随黄豆吸收或</w:t>
      </w:r>
      <w:r>
        <w:rPr>
          <w:rFonts w:hint="default" w:ascii="宋体" w:hAnsi="宋体" w:eastAsia="宋体"/>
          <w:sz w:val="24"/>
          <w:szCs w:val="24"/>
          <w:highlight w:val="none"/>
          <w:lang w:val="en-US" w:eastAsia="zh-CN"/>
        </w:rPr>
        <w:t>者带走的水量为9.33t/d（即2800t/a），浸泡废水约为37.33t/d（11200t/a）。参考《</w:t>
      </w:r>
      <w:bookmarkStart w:id="5" w:name="OLE_LINK2"/>
      <w:r>
        <w:rPr>
          <w:rFonts w:hint="default" w:ascii="宋体" w:hAnsi="宋体" w:eastAsia="宋体"/>
          <w:sz w:val="24"/>
          <w:szCs w:val="24"/>
          <w:highlight w:val="none"/>
          <w:lang w:val="en-US" w:eastAsia="zh-CN"/>
        </w:rPr>
        <w:t>第一次全国污染源普查</w:t>
      </w:r>
      <w:bookmarkEnd w:id="5"/>
      <w:r>
        <w:rPr>
          <w:rFonts w:hint="default" w:ascii="宋体" w:hAnsi="宋体" w:eastAsia="宋体"/>
          <w:sz w:val="24"/>
          <w:szCs w:val="24"/>
          <w:highlight w:val="none"/>
          <w:lang w:val="en-US" w:eastAsia="zh-CN"/>
        </w:rPr>
        <w:t>工业污染源产排污系数手册》（2010年修订）</w:t>
      </w:r>
      <w:bookmarkStart w:id="6" w:name="_Toc193092641"/>
      <w:r>
        <w:rPr>
          <w:rFonts w:hint="default" w:ascii="宋体" w:hAnsi="宋体" w:eastAsia="宋体"/>
          <w:sz w:val="24"/>
          <w:szCs w:val="24"/>
          <w:highlight w:val="none"/>
          <w:lang w:val="en-US" w:eastAsia="zh-CN"/>
        </w:rPr>
        <w:t>C1392</w:t>
      </w:r>
      <w:bookmarkEnd w:id="6"/>
      <w:r>
        <w:rPr>
          <w:rFonts w:hint="default" w:ascii="宋体" w:hAnsi="宋体" w:eastAsia="宋体"/>
          <w:sz w:val="24"/>
          <w:szCs w:val="24"/>
          <w:highlight w:val="none"/>
          <w:lang w:val="en-US" w:eastAsia="zh-CN"/>
        </w:rPr>
        <w:t>豆制品加工行业，确定浸泡废水中COD 产生浓度为5045.9mg/L、NH</w:t>
      </w:r>
      <w:r>
        <w:rPr>
          <w:rFonts w:hint="default" w:ascii="宋体" w:hAnsi="宋体" w:eastAsia="宋体"/>
          <w:sz w:val="24"/>
          <w:szCs w:val="24"/>
          <w:highlight w:val="none"/>
          <w:vertAlign w:val="subscript"/>
          <w:lang w:val="en-US" w:eastAsia="zh-CN"/>
        </w:rPr>
        <w:t>3</w:t>
      </w:r>
      <w:r>
        <w:rPr>
          <w:rFonts w:hint="default" w:ascii="宋体" w:hAnsi="宋体" w:eastAsia="宋体"/>
          <w:sz w:val="24"/>
          <w:szCs w:val="24"/>
          <w:highlight w:val="none"/>
          <w:lang w:val="en-US" w:eastAsia="zh-CN"/>
        </w:rPr>
        <w:t>-N产生浓度为82.3mg/L，其他污染物产生浓度依据《污染源源强核算技术指南准则》（HJ884—2018）的类比法，类比《新乡市广大食品有限公司年产500吨腐竹项目环境影响报告表》，该项目与本项目原辅料及工艺基本一致，具有可类比性，确定其他污染物产生浓度分别为SS 500mg/L，TP4mg/L。</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4"/>
          <w:highlight w:val="none"/>
          <w:lang w:val="en-US" w:eastAsia="zh-CN"/>
        </w:rPr>
      </w:pPr>
      <w:r>
        <w:rPr>
          <w:rFonts w:hint="eastAsia" w:ascii="宋体" w:hAnsi="宋体" w:eastAsia="宋体"/>
          <w:sz w:val="24"/>
          <w:szCs w:val="24"/>
          <w:highlight w:val="none"/>
          <w:lang w:val="en-US" w:eastAsia="zh-CN"/>
        </w:rPr>
        <w:t xml:space="preserve">4.1.2.3 </w:t>
      </w:r>
      <w:r>
        <w:rPr>
          <w:rFonts w:hint="default" w:ascii="宋体" w:hAnsi="宋体" w:eastAsia="宋体"/>
          <w:sz w:val="24"/>
          <w:szCs w:val="24"/>
          <w:highlight w:val="none"/>
          <w:lang w:val="en-US" w:eastAsia="zh-CN"/>
        </w:rPr>
        <w:t>设备清洗废水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4"/>
          <w:highlight w:val="none"/>
          <w:lang w:val="en-US" w:eastAsia="zh-CN"/>
        </w:rPr>
      </w:pPr>
      <w:r>
        <w:rPr>
          <w:rFonts w:hint="default" w:ascii="宋体" w:hAnsi="宋体" w:eastAsia="宋体"/>
          <w:sz w:val="24"/>
          <w:szCs w:val="24"/>
          <w:highlight w:val="none"/>
          <w:lang w:val="en-US" w:eastAsia="zh-CN"/>
        </w:rPr>
        <w:t>企业每天对主要设备进行一次清洗，清洗用水量约为30m</w:t>
      </w:r>
      <w:r>
        <w:rPr>
          <w:rFonts w:hint="default" w:ascii="宋体" w:hAnsi="宋体" w:eastAsia="宋体"/>
          <w:sz w:val="24"/>
          <w:szCs w:val="24"/>
          <w:highlight w:val="none"/>
          <w:vertAlign w:val="superscript"/>
          <w:lang w:val="en-US" w:eastAsia="zh-CN"/>
        </w:rPr>
        <w:t>3</w:t>
      </w:r>
      <w:r>
        <w:rPr>
          <w:rFonts w:hint="default" w:ascii="宋体" w:hAnsi="宋体" w:eastAsia="宋体"/>
          <w:sz w:val="24"/>
          <w:szCs w:val="24"/>
          <w:highlight w:val="none"/>
          <w:lang w:val="en-US" w:eastAsia="zh-CN"/>
        </w:rPr>
        <w:t>/d（9000m</w:t>
      </w:r>
      <w:r>
        <w:rPr>
          <w:rFonts w:hint="default" w:ascii="宋体" w:hAnsi="宋体" w:eastAsia="宋体"/>
          <w:sz w:val="24"/>
          <w:szCs w:val="24"/>
          <w:highlight w:val="none"/>
          <w:vertAlign w:val="superscript"/>
          <w:lang w:val="en-US" w:eastAsia="zh-CN"/>
        </w:rPr>
        <w:t>3</w:t>
      </w:r>
      <w:r>
        <w:rPr>
          <w:rFonts w:hint="default" w:ascii="宋体" w:hAnsi="宋体" w:eastAsia="宋体"/>
          <w:sz w:val="24"/>
          <w:szCs w:val="24"/>
          <w:highlight w:val="none"/>
          <w:lang w:val="en-US" w:eastAsia="zh-CN"/>
        </w:rPr>
        <w:t>/a）。排放系数以0.8计，则清洗废水产生量为24m</w:t>
      </w:r>
      <w:r>
        <w:rPr>
          <w:rFonts w:hint="default" w:ascii="宋体" w:hAnsi="宋体" w:eastAsia="宋体"/>
          <w:sz w:val="24"/>
          <w:szCs w:val="24"/>
          <w:highlight w:val="none"/>
          <w:vertAlign w:val="superscript"/>
          <w:lang w:val="en-US" w:eastAsia="zh-CN"/>
        </w:rPr>
        <w:t>3</w:t>
      </w:r>
      <w:r>
        <w:rPr>
          <w:rFonts w:hint="default" w:ascii="宋体" w:hAnsi="宋体" w:eastAsia="宋体"/>
          <w:sz w:val="24"/>
          <w:szCs w:val="24"/>
          <w:highlight w:val="none"/>
          <w:lang w:val="en-US" w:eastAsia="zh-CN"/>
        </w:rPr>
        <w:t>/d（7200m</w:t>
      </w:r>
      <w:r>
        <w:rPr>
          <w:rFonts w:hint="default" w:ascii="宋体" w:hAnsi="宋体" w:eastAsia="宋体"/>
          <w:sz w:val="24"/>
          <w:szCs w:val="24"/>
          <w:highlight w:val="none"/>
          <w:vertAlign w:val="superscript"/>
          <w:lang w:val="en-US" w:eastAsia="zh-CN"/>
        </w:rPr>
        <w:t>3</w:t>
      </w:r>
      <w:r>
        <w:rPr>
          <w:rFonts w:hint="default" w:ascii="宋体" w:hAnsi="宋体" w:eastAsia="宋体"/>
          <w:sz w:val="24"/>
          <w:szCs w:val="24"/>
          <w:highlight w:val="none"/>
          <w:lang w:val="en-US" w:eastAsia="zh-CN"/>
        </w:rPr>
        <w:t>/a）。依据《污染源源强核算技术指南准则》（HJ884—2018）的类比法，类比《新乡市广大食品有限公司年产500吨腐竹项目环境影响报告表》，该项目与本项目原辅料及工艺基本一致，具有可类比性，确定废水水质为COD 350mg/L，SS 450mg/L，NH</w:t>
      </w:r>
      <w:r>
        <w:rPr>
          <w:rFonts w:hint="default" w:ascii="宋体" w:hAnsi="宋体" w:eastAsia="宋体"/>
          <w:sz w:val="24"/>
          <w:szCs w:val="24"/>
          <w:highlight w:val="none"/>
          <w:vertAlign w:val="subscript"/>
          <w:lang w:val="en-US" w:eastAsia="zh-CN"/>
        </w:rPr>
        <w:t>3</w:t>
      </w:r>
      <w:r>
        <w:rPr>
          <w:rFonts w:hint="default" w:ascii="宋体" w:hAnsi="宋体" w:eastAsia="宋体"/>
          <w:sz w:val="24"/>
          <w:szCs w:val="24"/>
          <w:highlight w:val="none"/>
          <w:lang w:val="en-US" w:eastAsia="zh-CN"/>
        </w:rPr>
        <w:t>-N 25mg/L，TP 2.5mg/L。</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4"/>
          <w:highlight w:val="none"/>
          <w:lang w:val="en-US" w:eastAsia="zh-CN"/>
        </w:rPr>
      </w:pPr>
      <w:r>
        <w:rPr>
          <w:rFonts w:hint="eastAsia" w:ascii="宋体" w:hAnsi="宋体" w:eastAsia="宋体"/>
          <w:sz w:val="24"/>
          <w:szCs w:val="24"/>
          <w:highlight w:val="none"/>
          <w:lang w:val="en-US" w:eastAsia="zh-CN"/>
        </w:rPr>
        <w:t xml:space="preserve">4.1.2.4 </w:t>
      </w:r>
      <w:r>
        <w:rPr>
          <w:rFonts w:hint="default" w:ascii="宋体" w:hAnsi="宋体" w:eastAsia="宋体"/>
          <w:sz w:val="24"/>
          <w:szCs w:val="24"/>
          <w:highlight w:val="none"/>
          <w:lang w:val="en-US" w:eastAsia="zh-CN"/>
        </w:rPr>
        <w:t>地面清洗废水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4"/>
          <w:highlight w:val="none"/>
          <w:lang w:val="en-US" w:eastAsia="zh-CN"/>
        </w:rPr>
      </w:pPr>
      <w:r>
        <w:rPr>
          <w:rFonts w:hint="default" w:ascii="宋体" w:hAnsi="宋体" w:eastAsia="宋体"/>
          <w:sz w:val="24"/>
          <w:szCs w:val="24"/>
          <w:highlight w:val="none"/>
          <w:lang w:val="en-US" w:eastAsia="zh-CN"/>
        </w:rPr>
        <w:t>企业需每天对车间地面进行清洗，清洗面积约5000m</w:t>
      </w:r>
      <w:r>
        <w:rPr>
          <w:rFonts w:hint="default" w:ascii="宋体" w:hAnsi="宋体" w:eastAsia="宋体"/>
          <w:sz w:val="24"/>
          <w:szCs w:val="24"/>
          <w:highlight w:val="none"/>
          <w:vertAlign w:val="superscript"/>
          <w:lang w:val="en-US" w:eastAsia="zh-CN"/>
        </w:rPr>
        <w:t>2</w:t>
      </w:r>
      <w:r>
        <w:rPr>
          <w:rFonts w:hint="default" w:ascii="宋体" w:hAnsi="宋体" w:eastAsia="宋体"/>
          <w:sz w:val="24"/>
          <w:szCs w:val="24"/>
          <w:highlight w:val="none"/>
          <w:lang w:val="en-US" w:eastAsia="zh-CN"/>
        </w:rPr>
        <w:t>，根据《建筑给水排水设计手册》及结合类似企业的生产管理经验，地面冲洗用水量按5L/m</w:t>
      </w:r>
      <w:r>
        <w:rPr>
          <w:rFonts w:hint="default" w:ascii="宋体" w:hAnsi="宋体" w:eastAsia="宋体"/>
          <w:sz w:val="24"/>
          <w:szCs w:val="24"/>
          <w:highlight w:val="none"/>
          <w:vertAlign w:val="superscript"/>
          <w:lang w:val="en-US" w:eastAsia="zh-CN"/>
        </w:rPr>
        <w:t>2</w:t>
      </w:r>
      <w:r>
        <w:rPr>
          <w:rFonts w:hint="default" w:ascii="宋体" w:hAnsi="宋体" w:eastAsia="宋体"/>
          <w:sz w:val="24"/>
          <w:szCs w:val="24"/>
          <w:highlight w:val="none"/>
          <w:lang w:val="en-US" w:eastAsia="zh-CN"/>
        </w:rPr>
        <w:t>计算，则车间地面清洗用水量为25m</w:t>
      </w:r>
      <w:r>
        <w:rPr>
          <w:rFonts w:hint="default" w:ascii="宋体" w:hAnsi="宋体" w:eastAsia="宋体"/>
          <w:sz w:val="24"/>
          <w:szCs w:val="24"/>
          <w:highlight w:val="none"/>
          <w:vertAlign w:val="superscript"/>
          <w:lang w:val="en-US" w:eastAsia="zh-CN"/>
        </w:rPr>
        <w:t>3</w:t>
      </w:r>
      <w:r>
        <w:rPr>
          <w:rFonts w:hint="default" w:ascii="宋体" w:hAnsi="宋体" w:eastAsia="宋体"/>
          <w:sz w:val="24"/>
          <w:szCs w:val="24"/>
          <w:highlight w:val="none"/>
          <w:lang w:val="en-US" w:eastAsia="zh-CN"/>
        </w:rPr>
        <w:t>/d（7500m</w:t>
      </w:r>
      <w:r>
        <w:rPr>
          <w:rFonts w:hint="default" w:ascii="宋体" w:hAnsi="宋体" w:eastAsia="宋体"/>
          <w:sz w:val="24"/>
          <w:szCs w:val="24"/>
          <w:highlight w:val="none"/>
          <w:vertAlign w:val="superscript"/>
          <w:lang w:val="en-US" w:eastAsia="zh-CN"/>
        </w:rPr>
        <w:t>3</w:t>
      </w:r>
      <w:r>
        <w:rPr>
          <w:rFonts w:hint="default" w:ascii="宋体" w:hAnsi="宋体" w:eastAsia="宋体"/>
          <w:sz w:val="24"/>
          <w:szCs w:val="24"/>
          <w:highlight w:val="none"/>
          <w:lang w:val="en-US" w:eastAsia="zh-CN"/>
        </w:rPr>
        <w:t>/a），排放系数以0.8计，则清洗废水产生量为20m</w:t>
      </w:r>
      <w:r>
        <w:rPr>
          <w:rFonts w:hint="default" w:ascii="宋体" w:hAnsi="宋体" w:eastAsia="宋体"/>
          <w:sz w:val="24"/>
          <w:szCs w:val="24"/>
          <w:highlight w:val="none"/>
          <w:vertAlign w:val="superscript"/>
          <w:lang w:val="en-US" w:eastAsia="zh-CN"/>
        </w:rPr>
        <w:t>3</w:t>
      </w:r>
      <w:r>
        <w:rPr>
          <w:rFonts w:hint="default" w:ascii="宋体" w:hAnsi="宋体" w:eastAsia="宋体"/>
          <w:sz w:val="24"/>
          <w:szCs w:val="24"/>
          <w:highlight w:val="none"/>
          <w:lang w:val="en-US" w:eastAsia="zh-CN"/>
        </w:rPr>
        <w:t>/d（6000m</w:t>
      </w:r>
      <w:r>
        <w:rPr>
          <w:rFonts w:hint="default" w:ascii="宋体" w:hAnsi="宋体" w:eastAsia="宋体"/>
          <w:sz w:val="24"/>
          <w:szCs w:val="24"/>
          <w:highlight w:val="none"/>
          <w:vertAlign w:val="superscript"/>
          <w:lang w:val="en-US" w:eastAsia="zh-CN"/>
        </w:rPr>
        <w:t>3</w:t>
      </w:r>
      <w:r>
        <w:rPr>
          <w:rFonts w:hint="default" w:ascii="宋体" w:hAnsi="宋体" w:eastAsia="宋体"/>
          <w:sz w:val="24"/>
          <w:szCs w:val="24"/>
          <w:highlight w:val="none"/>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4"/>
          <w:highlight w:val="none"/>
          <w:lang w:val="en-US" w:eastAsia="zh-CN"/>
        </w:rPr>
      </w:pPr>
      <w:r>
        <w:rPr>
          <w:rFonts w:hint="default" w:ascii="宋体" w:hAnsi="宋体" w:eastAsia="宋体"/>
          <w:sz w:val="24"/>
          <w:szCs w:val="24"/>
          <w:highlight w:val="none"/>
          <w:lang w:val="en-US" w:eastAsia="zh-CN"/>
        </w:rPr>
        <w:t>本项目综合废水经厂内污水处理站处理后部分回用于车间地面清洗用水，由上文可知，回用水量为25m</w:t>
      </w:r>
      <w:r>
        <w:rPr>
          <w:rFonts w:hint="default" w:ascii="宋体" w:hAnsi="宋体" w:eastAsia="宋体"/>
          <w:sz w:val="24"/>
          <w:szCs w:val="24"/>
          <w:highlight w:val="none"/>
          <w:vertAlign w:val="superscript"/>
          <w:lang w:val="en-US" w:eastAsia="zh-CN"/>
        </w:rPr>
        <w:t>3</w:t>
      </w:r>
      <w:r>
        <w:rPr>
          <w:rFonts w:hint="default" w:ascii="宋体" w:hAnsi="宋体" w:eastAsia="宋体"/>
          <w:sz w:val="24"/>
          <w:szCs w:val="24"/>
          <w:highlight w:val="none"/>
          <w:lang w:val="en-US" w:eastAsia="zh-CN"/>
        </w:rPr>
        <w:t>/d（7500m</w:t>
      </w:r>
      <w:r>
        <w:rPr>
          <w:rFonts w:hint="default" w:ascii="宋体" w:hAnsi="宋体" w:eastAsia="宋体"/>
          <w:sz w:val="24"/>
          <w:szCs w:val="24"/>
          <w:highlight w:val="none"/>
          <w:vertAlign w:val="superscript"/>
          <w:lang w:val="en-US" w:eastAsia="zh-CN"/>
        </w:rPr>
        <w:t>3</w:t>
      </w:r>
      <w:r>
        <w:rPr>
          <w:rFonts w:hint="default" w:ascii="宋体" w:hAnsi="宋体" w:eastAsia="宋体"/>
          <w:sz w:val="24"/>
          <w:szCs w:val="24"/>
          <w:highlight w:val="none"/>
          <w:lang w:val="en-US" w:eastAsia="zh-CN"/>
        </w:rPr>
        <w:t>/a）；部分回用于厂区绿化和洒水抑尘，根据《室外给水设计规范》(GB50013-2018）道路洒水用量按照2.0L/(m</w:t>
      </w:r>
      <w:r>
        <w:rPr>
          <w:rFonts w:hint="default" w:ascii="宋体" w:hAnsi="宋体" w:eastAsia="宋体"/>
          <w:sz w:val="24"/>
          <w:szCs w:val="24"/>
          <w:highlight w:val="none"/>
          <w:vertAlign w:val="superscript"/>
          <w:lang w:val="en-US" w:eastAsia="zh-CN"/>
        </w:rPr>
        <w:t>2</w:t>
      </w:r>
      <w:r>
        <w:rPr>
          <w:rFonts w:hint="default" w:ascii="宋体" w:hAnsi="宋体" w:eastAsia="宋体"/>
          <w:sz w:val="24"/>
          <w:szCs w:val="24"/>
          <w:highlight w:val="none"/>
          <w:lang w:val="en-US" w:eastAsia="zh-CN"/>
        </w:rPr>
        <w:t>·d)~3.0L/(m</w:t>
      </w:r>
      <w:r>
        <w:rPr>
          <w:rFonts w:hint="default" w:ascii="宋体" w:hAnsi="宋体" w:eastAsia="宋体"/>
          <w:sz w:val="24"/>
          <w:szCs w:val="24"/>
          <w:highlight w:val="none"/>
          <w:vertAlign w:val="superscript"/>
          <w:lang w:val="en-US" w:eastAsia="zh-CN"/>
        </w:rPr>
        <w:t>2</w:t>
      </w:r>
      <w:r>
        <w:rPr>
          <w:rFonts w:hint="default" w:ascii="宋体" w:hAnsi="宋体" w:eastAsia="宋体"/>
          <w:sz w:val="24"/>
          <w:szCs w:val="24"/>
          <w:highlight w:val="none"/>
          <w:lang w:val="en-US" w:eastAsia="zh-CN"/>
        </w:rPr>
        <w:t>·d)计算，绿化用水量按照1.0L/(m</w:t>
      </w:r>
      <w:r>
        <w:rPr>
          <w:rFonts w:hint="default" w:ascii="宋体" w:hAnsi="宋体" w:eastAsia="宋体"/>
          <w:sz w:val="24"/>
          <w:szCs w:val="24"/>
          <w:highlight w:val="none"/>
          <w:vertAlign w:val="superscript"/>
          <w:lang w:val="en-US" w:eastAsia="zh-CN"/>
        </w:rPr>
        <w:t>2</w:t>
      </w:r>
      <w:r>
        <w:rPr>
          <w:rFonts w:hint="default" w:ascii="宋体" w:hAnsi="宋体" w:eastAsia="宋体"/>
          <w:sz w:val="24"/>
          <w:szCs w:val="24"/>
          <w:highlight w:val="none"/>
          <w:lang w:val="en-US" w:eastAsia="zh-CN"/>
        </w:rPr>
        <w:t>·d)~3.0L/(m</w:t>
      </w:r>
      <w:r>
        <w:rPr>
          <w:rFonts w:hint="default" w:ascii="宋体" w:hAnsi="宋体" w:eastAsia="宋体"/>
          <w:sz w:val="24"/>
          <w:szCs w:val="24"/>
          <w:highlight w:val="none"/>
          <w:vertAlign w:val="superscript"/>
          <w:lang w:val="en-US" w:eastAsia="zh-CN"/>
        </w:rPr>
        <w:t>2</w:t>
      </w:r>
      <w:r>
        <w:rPr>
          <w:rFonts w:hint="default" w:ascii="宋体" w:hAnsi="宋体" w:eastAsia="宋体"/>
          <w:sz w:val="24"/>
          <w:szCs w:val="24"/>
          <w:highlight w:val="none"/>
          <w:lang w:val="en-US" w:eastAsia="zh-CN"/>
        </w:rPr>
        <w:t>·d)计算，道路洒水用水量和绿化用水量都取2.0L/(m</w:t>
      </w:r>
      <w:r>
        <w:rPr>
          <w:rFonts w:hint="default" w:ascii="宋体" w:hAnsi="宋体" w:eastAsia="宋体"/>
          <w:sz w:val="24"/>
          <w:szCs w:val="24"/>
          <w:highlight w:val="none"/>
          <w:vertAlign w:val="superscript"/>
          <w:lang w:val="en-US" w:eastAsia="zh-CN"/>
        </w:rPr>
        <w:t>2</w:t>
      </w:r>
      <w:r>
        <w:rPr>
          <w:rFonts w:hint="default" w:ascii="宋体" w:hAnsi="宋体" w:eastAsia="宋体"/>
          <w:sz w:val="24"/>
          <w:szCs w:val="24"/>
          <w:highlight w:val="none"/>
          <w:lang w:val="en-US" w:eastAsia="zh-CN"/>
        </w:rPr>
        <w:t>·d)~3.0L/(m</w:t>
      </w:r>
      <w:r>
        <w:rPr>
          <w:rFonts w:hint="default" w:ascii="宋体" w:hAnsi="宋体" w:eastAsia="宋体"/>
          <w:sz w:val="24"/>
          <w:szCs w:val="24"/>
          <w:highlight w:val="none"/>
          <w:vertAlign w:val="superscript"/>
          <w:lang w:val="en-US" w:eastAsia="zh-CN"/>
        </w:rPr>
        <w:t>2</w:t>
      </w:r>
      <w:r>
        <w:rPr>
          <w:rFonts w:hint="default" w:ascii="宋体" w:hAnsi="宋体" w:eastAsia="宋体"/>
          <w:sz w:val="24"/>
          <w:szCs w:val="24"/>
          <w:highlight w:val="none"/>
          <w:lang w:val="en-US" w:eastAsia="zh-CN"/>
        </w:rPr>
        <w:t>·d)，本项目绿化及道路面积共计8000m</w:t>
      </w:r>
      <w:r>
        <w:rPr>
          <w:rFonts w:hint="default" w:ascii="宋体" w:hAnsi="宋体" w:eastAsia="宋体"/>
          <w:sz w:val="24"/>
          <w:szCs w:val="24"/>
          <w:highlight w:val="none"/>
          <w:vertAlign w:val="superscript"/>
          <w:lang w:val="en-US" w:eastAsia="zh-CN"/>
        </w:rPr>
        <w:t>2</w:t>
      </w:r>
      <w:r>
        <w:rPr>
          <w:rFonts w:hint="default" w:ascii="宋体" w:hAnsi="宋体" w:eastAsia="宋体"/>
          <w:sz w:val="24"/>
          <w:szCs w:val="24"/>
          <w:highlight w:val="none"/>
          <w:lang w:val="en-US" w:eastAsia="zh-CN"/>
        </w:rPr>
        <w:t>，则绿化及道路洒水用水量为16m</w:t>
      </w:r>
      <w:r>
        <w:rPr>
          <w:rFonts w:hint="default" w:ascii="宋体" w:hAnsi="宋体" w:eastAsia="宋体"/>
          <w:sz w:val="24"/>
          <w:szCs w:val="24"/>
          <w:highlight w:val="none"/>
          <w:vertAlign w:val="superscript"/>
          <w:lang w:val="en-US" w:eastAsia="zh-CN"/>
        </w:rPr>
        <w:t>3</w:t>
      </w:r>
      <w:r>
        <w:rPr>
          <w:rFonts w:hint="default" w:ascii="宋体" w:hAnsi="宋体" w:eastAsia="宋体"/>
          <w:sz w:val="24"/>
          <w:szCs w:val="24"/>
          <w:highlight w:val="none"/>
          <w:lang w:val="en-US" w:eastAsia="zh-CN"/>
        </w:rPr>
        <w:t>/d~18m</w:t>
      </w:r>
      <w:r>
        <w:rPr>
          <w:rFonts w:hint="default" w:ascii="宋体" w:hAnsi="宋体" w:eastAsia="宋体"/>
          <w:sz w:val="24"/>
          <w:szCs w:val="24"/>
          <w:highlight w:val="none"/>
          <w:vertAlign w:val="superscript"/>
          <w:lang w:val="en-US" w:eastAsia="zh-CN"/>
        </w:rPr>
        <w:t>3</w:t>
      </w:r>
      <w:r>
        <w:rPr>
          <w:rFonts w:hint="default" w:ascii="宋体" w:hAnsi="宋体" w:eastAsia="宋体"/>
          <w:sz w:val="24"/>
          <w:szCs w:val="24"/>
          <w:highlight w:val="none"/>
          <w:lang w:val="en-US" w:eastAsia="zh-CN"/>
        </w:rPr>
        <w:t>/d，本项目厂区绿化和洒水抑尘用水量取15m</w:t>
      </w:r>
      <w:r>
        <w:rPr>
          <w:rFonts w:hint="default" w:ascii="宋体" w:hAnsi="宋体" w:eastAsia="宋体"/>
          <w:sz w:val="24"/>
          <w:szCs w:val="24"/>
          <w:highlight w:val="none"/>
          <w:vertAlign w:val="superscript"/>
          <w:lang w:val="en-US" w:eastAsia="zh-CN"/>
        </w:rPr>
        <w:t>3</w:t>
      </w:r>
      <w:r>
        <w:rPr>
          <w:rFonts w:hint="default" w:ascii="宋体" w:hAnsi="宋体" w:eastAsia="宋体"/>
          <w:sz w:val="24"/>
          <w:szCs w:val="24"/>
          <w:highlight w:val="none"/>
          <w:lang w:val="en-US" w:eastAsia="zh-CN"/>
        </w:rPr>
        <w:t>/d（4500m</w:t>
      </w:r>
      <w:r>
        <w:rPr>
          <w:rFonts w:hint="default" w:ascii="宋体" w:hAnsi="宋体" w:eastAsia="宋体"/>
          <w:sz w:val="24"/>
          <w:szCs w:val="24"/>
          <w:highlight w:val="none"/>
          <w:vertAlign w:val="superscript"/>
          <w:lang w:val="en-US" w:eastAsia="zh-CN"/>
        </w:rPr>
        <w:t>3</w:t>
      </w:r>
      <w:r>
        <w:rPr>
          <w:rFonts w:hint="default" w:ascii="宋体" w:hAnsi="宋体" w:eastAsia="宋体"/>
          <w:sz w:val="24"/>
          <w:szCs w:val="24"/>
          <w:highlight w:val="none"/>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8"/>
          <w:szCs w:val="28"/>
          <w:highlight w:val="yellow"/>
          <w:lang w:val="en-US" w:eastAsia="zh-CN"/>
        </w:rPr>
      </w:pPr>
      <w:r>
        <w:rPr>
          <w:rFonts w:hint="default" w:ascii="宋体" w:hAnsi="宋体" w:eastAsia="宋体"/>
          <w:sz w:val="24"/>
          <w:szCs w:val="24"/>
          <w:highlight w:val="none"/>
          <w:lang w:val="en-US" w:eastAsia="zh-CN"/>
        </w:rPr>
        <w:t>综上，本项目总废水量为25360m</w:t>
      </w:r>
      <w:r>
        <w:rPr>
          <w:rFonts w:hint="default" w:ascii="宋体" w:hAnsi="宋体" w:eastAsia="宋体"/>
          <w:sz w:val="24"/>
          <w:szCs w:val="24"/>
          <w:highlight w:val="none"/>
          <w:vertAlign w:val="superscript"/>
          <w:lang w:val="en-US" w:eastAsia="zh-CN"/>
        </w:rPr>
        <w:t>3</w:t>
      </w:r>
      <w:r>
        <w:rPr>
          <w:rFonts w:hint="default" w:ascii="宋体" w:hAnsi="宋体" w:eastAsia="宋体"/>
          <w:sz w:val="24"/>
          <w:szCs w:val="24"/>
          <w:highlight w:val="none"/>
          <w:lang w:val="en-US" w:eastAsia="zh-CN"/>
        </w:rPr>
        <w:t>/a，外排纸坊河废水量为44.53m</w:t>
      </w:r>
      <w:r>
        <w:rPr>
          <w:rFonts w:hint="default" w:ascii="宋体" w:hAnsi="宋体" w:eastAsia="宋体"/>
          <w:sz w:val="24"/>
          <w:szCs w:val="24"/>
          <w:highlight w:val="none"/>
          <w:vertAlign w:val="superscript"/>
          <w:lang w:val="en-US" w:eastAsia="zh-CN"/>
        </w:rPr>
        <w:t>3</w:t>
      </w:r>
      <w:r>
        <w:rPr>
          <w:rFonts w:hint="default" w:ascii="宋体" w:hAnsi="宋体" w:eastAsia="宋体"/>
          <w:sz w:val="24"/>
          <w:szCs w:val="24"/>
          <w:highlight w:val="none"/>
          <w:lang w:val="en-US" w:eastAsia="zh-CN"/>
        </w:rPr>
        <w:t>/d（13360m</w:t>
      </w:r>
      <w:r>
        <w:rPr>
          <w:rFonts w:hint="default" w:ascii="宋体" w:hAnsi="宋体" w:eastAsia="宋体"/>
          <w:sz w:val="24"/>
          <w:szCs w:val="24"/>
          <w:highlight w:val="none"/>
          <w:vertAlign w:val="superscript"/>
          <w:lang w:val="en-US" w:eastAsia="zh-CN"/>
        </w:rPr>
        <w:t>3</w:t>
      </w:r>
      <w:r>
        <w:rPr>
          <w:rFonts w:hint="default" w:ascii="宋体" w:hAnsi="宋体" w:eastAsia="宋体"/>
          <w:sz w:val="24"/>
          <w:szCs w:val="24"/>
          <w:highlight w:val="none"/>
          <w:lang w:val="en-US" w:eastAsia="zh-CN"/>
        </w:rPr>
        <w:t>/a），回用于厂区绿化和洒水抑尘水量为15m</w:t>
      </w:r>
      <w:r>
        <w:rPr>
          <w:rFonts w:hint="default" w:ascii="宋体" w:hAnsi="宋体" w:eastAsia="宋体"/>
          <w:sz w:val="24"/>
          <w:szCs w:val="24"/>
          <w:highlight w:val="none"/>
          <w:vertAlign w:val="superscript"/>
          <w:lang w:val="en-US" w:eastAsia="zh-CN"/>
        </w:rPr>
        <w:t>3</w:t>
      </w:r>
      <w:r>
        <w:rPr>
          <w:rFonts w:hint="default" w:ascii="宋体" w:hAnsi="宋体" w:eastAsia="宋体"/>
          <w:sz w:val="24"/>
          <w:szCs w:val="24"/>
          <w:highlight w:val="none"/>
          <w:lang w:val="en-US" w:eastAsia="zh-CN"/>
        </w:rPr>
        <w:t>/d（4500m</w:t>
      </w:r>
      <w:r>
        <w:rPr>
          <w:rFonts w:hint="default" w:ascii="宋体" w:hAnsi="宋体" w:eastAsia="宋体"/>
          <w:sz w:val="24"/>
          <w:szCs w:val="24"/>
          <w:highlight w:val="none"/>
          <w:vertAlign w:val="superscript"/>
          <w:lang w:val="en-US" w:eastAsia="zh-CN"/>
        </w:rPr>
        <w:t>3</w:t>
      </w:r>
      <w:r>
        <w:rPr>
          <w:rFonts w:hint="default" w:ascii="宋体" w:hAnsi="宋体" w:eastAsia="宋体"/>
          <w:sz w:val="24"/>
          <w:szCs w:val="24"/>
          <w:highlight w:val="none"/>
          <w:lang w:val="en-US" w:eastAsia="zh-CN"/>
        </w:rPr>
        <w:t>/a），回用于车间地面清洗水量为25m</w:t>
      </w:r>
      <w:r>
        <w:rPr>
          <w:rFonts w:hint="default" w:ascii="宋体" w:hAnsi="宋体" w:eastAsia="宋体"/>
          <w:sz w:val="24"/>
          <w:szCs w:val="24"/>
          <w:highlight w:val="none"/>
          <w:vertAlign w:val="superscript"/>
          <w:lang w:val="en-US" w:eastAsia="zh-CN"/>
        </w:rPr>
        <w:t>3</w:t>
      </w:r>
      <w:r>
        <w:rPr>
          <w:rFonts w:hint="default" w:ascii="宋体" w:hAnsi="宋体" w:eastAsia="宋体"/>
          <w:sz w:val="24"/>
          <w:szCs w:val="24"/>
          <w:highlight w:val="none"/>
          <w:lang w:val="en-US" w:eastAsia="zh-CN"/>
        </w:rPr>
        <w:t>/d（7500m</w:t>
      </w:r>
      <w:r>
        <w:rPr>
          <w:rFonts w:hint="default" w:ascii="宋体" w:hAnsi="宋体" w:eastAsia="宋体"/>
          <w:sz w:val="24"/>
          <w:szCs w:val="24"/>
          <w:highlight w:val="none"/>
          <w:vertAlign w:val="superscript"/>
          <w:lang w:val="en-US" w:eastAsia="zh-CN"/>
        </w:rPr>
        <w:t>3</w:t>
      </w:r>
      <w:r>
        <w:rPr>
          <w:rFonts w:hint="default" w:ascii="宋体" w:hAnsi="宋体" w:eastAsia="宋体"/>
          <w:sz w:val="24"/>
          <w:szCs w:val="24"/>
          <w:highlight w:val="none"/>
          <w:lang w:val="en-US" w:eastAsia="zh-CN"/>
        </w:rPr>
        <w:t>/a）。</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360" w:lineRule="auto"/>
        <w:ind w:right="0" w:rightChars="0"/>
        <w:jc w:val="both"/>
        <w:textAlignment w:val="auto"/>
        <w:rPr>
          <w:rFonts w:hint="default" w:ascii="黑体" w:hAnsi="黑体" w:eastAsia="黑体" w:cs="黑体"/>
          <w:b/>
          <w:bCs/>
          <w:color w:val="auto"/>
          <w:sz w:val="24"/>
          <w:szCs w:val="24"/>
          <w:highlight w:val="none"/>
          <w:lang w:val="en-US" w:eastAsia="zh-CN"/>
        </w:rPr>
      </w:pPr>
      <w:r>
        <w:rPr>
          <w:rFonts w:hint="eastAsia" w:ascii="黑体" w:hAnsi="黑体" w:eastAsia="黑体" w:cs="黑体"/>
          <w:b/>
          <w:bCs/>
          <w:color w:val="auto"/>
          <w:sz w:val="24"/>
          <w:szCs w:val="24"/>
          <w:lang w:val="en-US" w:eastAsia="zh-CN"/>
        </w:rPr>
        <w:t>4.1.</w:t>
      </w:r>
      <w:r>
        <w:rPr>
          <w:rFonts w:hint="eastAsia" w:ascii="黑体" w:hAnsi="黑体" w:eastAsia="黑体" w:cs="黑体"/>
          <w:b/>
          <w:bCs/>
          <w:color w:val="auto"/>
          <w:sz w:val="24"/>
          <w:szCs w:val="24"/>
          <w:highlight w:val="none"/>
          <w:lang w:val="en-US" w:eastAsia="zh-CN"/>
        </w:rPr>
        <w:t xml:space="preserve">3 </w:t>
      </w:r>
      <w:r>
        <w:rPr>
          <w:rFonts w:hint="default" w:ascii="黑体" w:hAnsi="黑体" w:eastAsia="黑体" w:cs="黑体"/>
          <w:b/>
          <w:bCs/>
          <w:color w:val="auto"/>
          <w:sz w:val="24"/>
          <w:szCs w:val="24"/>
          <w:highlight w:val="none"/>
          <w:lang w:val="en-US" w:eastAsia="zh-CN"/>
        </w:rPr>
        <w:t>噪声</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Times New Roman" w:hAnsi="Times New Roman" w:eastAsia="宋体" w:cs="Times New Roman"/>
          <w:color w:val="auto"/>
          <w:sz w:val="28"/>
          <w:szCs w:val="28"/>
          <w:highlight w:val="none"/>
          <w:lang w:val="en-US" w:eastAsia="zh-CN"/>
        </w:rPr>
      </w:pPr>
      <w:r>
        <w:rPr>
          <w:rFonts w:hint="default" w:ascii="宋体" w:hAnsi="宋体" w:eastAsia="宋体"/>
          <w:sz w:val="24"/>
          <w:szCs w:val="24"/>
          <w:highlight w:val="none"/>
          <w:lang w:val="en-US" w:eastAsia="zh-CN"/>
        </w:rPr>
        <w:t>该项目生产过程中产生的噪声主要</w:t>
      </w:r>
      <w:r>
        <w:rPr>
          <w:rFonts w:hint="eastAsia" w:ascii="宋体" w:hAnsi="宋体" w:eastAsia="宋体"/>
          <w:sz w:val="24"/>
          <w:szCs w:val="24"/>
          <w:highlight w:val="none"/>
          <w:lang w:val="en-US" w:eastAsia="zh-CN"/>
        </w:rPr>
        <w:t>机械设备运行噪声</w:t>
      </w:r>
      <w:r>
        <w:rPr>
          <w:rFonts w:hint="default" w:ascii="宋体" w:hAnsi="宋体" w:eastAsia="宋体"/>
          <w:sz w:val="24"/>
          <w:szCs w:val="24"/>
          <w:highlight w:val="none"/>
          <w:lang w:val="en-US" w:eastAsia="zh-CN"/>
        </w:rPr>
        <w:t>，工程噪声源强在70~85dB（A）。项目选用低噪声设备，采用加大减震基础，安装减震装置。合理安排作业时间，合理布局，采用封闭式生产车间，使用隔声墙体，厂内设置绿化带隔声。</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360" w:lineRule="auto"/>
        <w:ind w:right="0" w:rightChars="0"/>
        <w:jc w:val="both"/>
        <w:textAlignment w:val="auto"/>
        <w:rPr>
          <w:rFonts w:hint="default" w:ascii="黑体" w:hAnsi="黑体" w:eastAsia="黑体" w:cs="黑体"/>
          <w:b/>
          <w:bCs/>
          <w:color w:val="auto"/>
          <w:sz w:val="24"/>
          <w:szCs w:val="24"/>
          <w:lang w:val="en-US" w:eastAsia="zh-CN"/>
        </w:rPr>
      </w:pPr>
      <w:r>
        <w:rPr>
          <w:rFonts w:hint="eastAsia" w:ascii="黑体" w:hAnsi="黑体" w:eastAsia="黑体" w:cs="黑体"/>
          <w:b/>
          <w:bCs/>
          <w:color w:val="auto"/>
          <w:sz w:val="24"/>
          <w:szCs w:val="24"/>
          <w:lang w:val="en-US" w:eastAsia="zh-CN"/>
        </w:rPr>
        <w:t xml:space="preserve">4.1.4 </w:t>
      </w:r>
      <w:r>
        <w:rPr>
          <w:rFonts w:hint="default" w:ascii="黑体" w:hAnsi="黑体" w:eastAsia="黑体" w:cs="黑体"/>
          <w:b/>
          <w:bCs/>
          <w:color w:val="auto"/>
          <w:sz w:val="24"/>
          <w:szCs w:val="24"/>
          <w:lang w:val="en-US" w:eastAsia="zh-CN"/>
        </w:rPr>
        <w:t>固体废物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本项目固体废物为一般固体废物。包括生产过程中产生的豆渣、废浆液、废包装袋、污水处理站产生的污泥以及职工生活产生的生活垃圾。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4.1.4.1 豆渣：项目磨浆过程中会产生豆渣，豆渣产生率为大豆用量的40%，本项目大豆年用量为7000t，则本项目豆渣产生量约为2800t/a，经收集后暂存于一般固废间（建筑面积50m</w:t>
      </w:r>
      <w:r>
        <w:rPr>
          <w:rFonts w:hint="eastAsia" w:ascii="宋体" w:hAnsi="宋体" w:eastAsia="宋体"/>
          <w:sz w:val="24"/>
          <w:szCs w:val="24"/>
          <w:highlight w:val="none"/>
          <w:vertAlign w:val="superscript"/>
          <w:lang w:val="en-US" w:eastAsia="zh-CN"/>
        </w:rPr>
        <w:t>2</w:t>
      </w:r>
      <w:r>
        <w:rPr>
          <w:rFonts w:hint="eastAsia" w:ascii="宋体" w:hAnsi="宋体" w:eastAsia="宋体"/>
          <w:sz w:val="24"/>
          <w:szCs w:val="24"/>
          <w:highlight w:val="none"/>
          <w:lang w:val="en-US" w:eastAsia="zh-CN"/>
        </w:rPr>
        <w:t>），定期外售养殖场。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4.1.4.2 废浆液：本项目提皮工序会产生废浆液，根据前文可知，进入提皮工序的豆浆量约为31500t/a（大豆4200t/a，水27300t/a）。在提皮过程中需要保持80℃以上的温度，该过程会有约30%的水量蒸发，蒸发量为8190t/a。经提皮产生的湿腐竹量为5800t/a，计算可得废浆液产生量为17510t/a，经收集后暂存于一般固废间（建筑面积50m</w:t>
      </w:r>
      <w:r>
        <w:rPr>
          <w:rFonts w:hint="eastAsia" w:ascii="宋体" w:hAnsi="宋体" w:eastAsia="宋体"/>
          <w:sz w:val="24"/>
          <w:szCs w:val="24"/>
          <w:highlight w:val="none"/>
          <w:vertAlign w:val="superscript"/>
          <w:lang w:val="en-US" w:eastAsia="zh-CN"/>
        </w:rPr>
        <w:t>2</w:t>
      </w:r>
      <w:r>
        <w:rPr>
          <w:rFonts w:hint="eastAsia" w:ascii="宋体" w:hAnsi="宋体" w:eastAsia="宋体"/>
          <w:sz w:val="24"/>
          <w:szCs w:val="24"/>
          <w:highlight w:val="none"/>
          <w:lang w:val="en-US" w:eastAsia="zh-CN"/>
        </w:rPr>
        <w:t>），定期外售养殖场。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4.1.4.3 废包装袋：本项目拆包过程中废包装袋产生量约为0.1t/a，经收集后暂存于一般固废暂存间（建筑面积50m</w:t>
      </w:r>
      <w:r>
        <w:rPr>
          <w:rFonts w:hint="eastAsia" w:ascii="宋体" w:hAnsi="宋体" w:eastAsia="宋体"/>
          <w:sz w:val="24"/>
          <w:szCs w:val="24"/>
          <w:highlight w:val="none"/>
          <w:vertAlign w:val="superscript"/>
          <w:lang w:val="en-US" w:eastAsia="zh-CN"/>
        </w:rPr>
        <w:t>2</w:t>
      </w:r>
      <w:r>
        <w:rPr>
          <w:rFonts w:hint="eastAsia" w:ascii="宋体" w:hAnsi="宋体" w:eastAsia="宋体"/>
          <w:sz w:val="24"/>
          <w:szCs w:val="24"/>
          <w:highlight w:val="none"/>
          <w:lang w:val="en-US" w:eastAsia="zh-CN"/>
        </w:rPr>
        <w:t>），定期外售综合利用。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4.1.4.4 污泥：厂区污水处理站运行一段时间后会产生污泥，产生量约为150t/a（压滤后含水率约70%），评价要求将其通过板框压滤机脱水后暂存于污水处理站中的污泥暂存间，定期拉至填埋场填埋。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4.1.4.5 生活垃圾：本项目职工人数为80人，生活垃圾以0.5kg/(p.d)计，则生活垃圾产生量为12t/a，运至垃圾中转站集中处理。</w:t>
      </w:r>
    </w:p>
    <w:p>
      <w:pPr>
        <w:bidi w:val="0"/>
        <w:ind w:firstLine="560" w:firstLineChars="200"/>
        <w:rPr>
          <w:rFonts w:hint="eastAsia" w:ascii="Times New Roman" w:hAnsi="Times New Roman" w:eastAsia="宋体" w:cs="Times New Roman"/>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left="0" w:leftChars="0" w:right="0" w:rightChars="0" w:firstLine="0" w:firstLineChars="0"/>
        <w:textAlignment w:val="auto"/>
        <w:outlineLvl w:val="9"/>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 xml:space="preserve">4.2 </w:t>
      </w:r>
      <w:r>
        <w:rPr>
          <w:rFonts w:hint="default" w:ascii="黑体" w:hAnsi="黑体" w:eastAsia="黑体" w:cs="黑体"/>
          <w:b/>
          <w:bCs/>
          <w:sz w:val="28"/>
          <w:szCs w:val="28"/>
          <w:lang w:val="en-US" w:eastAsia="zh-CN"/>
        </w:rPr>
        <w:t>污染物排放总量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4"/>
          <w:lang w:val="en-US" w:eastAsia="zh-CN"/>
        </w:rPr>
      </w:pPr>
      <w:r>
        <w:rPr>
          <w:rFonts w:hint="eastAsia" w:ascii="宋体" w:hAnsi="宋体" w:eastAsia="宋体"/>
          <w:sz w:val="24"/>
          <w:szCs w:val="24"/>
          <w:lang w:val="en-US" w:eastAsia="zh-CN"/>
        </w:rPr>
        <w:t>根据《新乡市生态环境局关于转发〈河南省生态环境厅关于印发建设项目主要污染物排放总量指标管理工作内部规程的通知〉的通知》，建设项目环境影响评价文件中应明确建设项目主要污染物排放总量指标及替代方案。本项目属于新建项目，本项目新增污染物排放量为COD 0.5187t/a，氨氮0.0243t/a。该项目重点污染物需进行倍量替代，项目所需替代量为COD 1.0374t/a、氨氮0.0486t/a，拟从平原示范区污水处理厂提标改造中替代。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4"/>
          <w:lang w:val="en-US" w:eastAsia="zh-CN"/>
        </w:rPr>
      </w:pPr>
      <w:r>
        <w:rPr>
          <w:rFonts w:hint="eastAsia" w:ascii="宋体" w:hAnsi="宋体" w:eastAsia="宋体"/>
          <w:sz w:val="24"/>
          <w:szCs w:val="24"/>
          <w:lang w:val="en-US" w:eastAsia="zh-CN"/>
        </w:rPr>
        <w:t>本次拟申请废水总量控制指标为</w:t>
      </w:r>
      <w:r>
        <w:rPr>
          <w:rFonts w:hint="eastAsia" w:ascii="宋体" w:hAnsi="宋体" w:eastAsia="宋体"/>
          <w:sz w:val="24"/>
          <w:szCs w:val="24"/>
          <w:lang w:val="pt-BR" w:eastAsia="zh-CN"/>
        </w:rPr>
        <w:t>：COD</w:t>
      </w:r>
      <w:r>
        <w:rPr>
          <w:rFonts w:hint="eastAsia" w:ascii="宋体" w:hAnsi="宋体" w:eastAsia="宋体"/>
          <w:sz w:val="24"/>
          <w:szCs w:val="24"/>
          <w:lang w:val="en-US" w:eastAsia="zh-CN"/>
        </w:rPr>
        <w:t xml:space="preserve"> 1.0374</w:t>
      </w:r>
      <w:r>
        <w:rPr>
          <w:rFonts w:hint="eastAsia" w:ascii="宋体" w:hAnsi="宋体" w:eastAsia="宋体"/>
          <w:sz w:val="24"/>
          <w:szCs w:val="24"/>
          <w:lang w:val="pt-BR" w:eastAsia="zh-CN"/>
        </w:rPr>
        <w:t>t/a</w:t>
      </w:r>
      <w:r>
        <w:rPr>
          <w:rFonts w:hint="eastAsia" w:ascii="宋体" w:hAnsi="宋体" w:eastAsia="宋体"/>
          <w:sz w:val="24"/>
          <w:szCs w:val="24"/>
          <w:lang w:val="en-US" w:eastAsia="zh-CN"/>
        </w:rPr>
        <w:t>、</w:t>
      </w:r>
      <w:r>
        <w:rPr>
          <w:rFonts w:hint="eastAsia" w:ascii="宋体" w:hAnsi="宋体" w:eastAsia="宋体"/>
          <w:sz w:val="24"/>
          <w:szCs w:val="24"/>
          <w:lang w:val="pt-BR" w:eastAsia="zh-CN"/>
        </w:rPr>
        <w:t>NH</w:t>
      </w:r>
      <w:r>
        <w:rPr>
          <w:rFonts w:hint="eastAsia" w:ascii="宋体" w:hAnsi="宋体" w:eastAsia="宋体"/>
          <w:sz w:val="24"/>
          <w:szCs w:val="24"/>
          <w:lang w:val="en-US" w:eastAsia="zh-CN"/>
        </w:rPr>
        <w:t>3</w:t>
      </w:r>
      <w:r>
        <w:rPr>
          <w:rFonts w:hint="eastAsia" w:ascii="宋体" w:hAnsi="宋体" w:eastAsia="宋体"/>
          <w:sz w:val="24"/>
          <w:szCs w:val="24"/>
          <w:lang w:val="pt-BR" w:eastAsia="zh-CN"/>
        </w:rPr>
        <w:t>-N</w:t>
      </w:r>
      <w:r>
        <w:rPr>
          <w:rFonts w:hint="eastAsia" w:ascii="宋体" w:hAnsi="宋体" w:eastAsia="宋体"/>
          <w:sz w:val="24"/>
          <w:szCs w:val="24"/>
          <w:lang w:val="en-US" w:eastAsia="zh-CN"/>
        </w:rPr>
        <w:t xml:space="preserve"> 0.0486</w:t>
      </w:r>
      <w:r>
        <w:rPr>
          <w:rFonts w:hint="eastAsia" w:ascii="宋体" w:hAnsi="宋体" w:eastAsia="宋体"/>
          <w:sz w:val="24"/>
          <w:szCs w:val="24"/>
          <w:lang w:val="pt-BR" w:eastAsia="zh-CN"/>
        </w:rPr>
        <w:t>t/a</w:t>
      </w:r>
      <w:r>
        <w:rPr>
          <w:rFonts w:hint="eastAsia" w:ascii="宋体" w:hAnsi="宋体" w:eastAsia="宋体"/>
          <w:sz w:val="24"/>
          <w:szCs w:val="24"/>
          <w:lang w:val="en-US" w:eastAsia="zh-CN"/>
        </w:rPr>
        <w: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right="0" w:rightChars="0"/>
        <w:textAlignment w:val="auto"/>
        <w:outlineLvl w:val="9"/>
        <w:rPr>
          <w:rFonts w:hint="eastAsia" w:ascii="黑体" w:hAnsi="黑体" w:eastAsia="黑体" w:cs="黑体"/>
          <w:b/>
          <w:bCs/>
          <w:sz w:val="30"/>
          <w:szCs w:val="30"/>
          <w:lang w:val="en-US" w:eastAsia="zh-CN"/>
        </w:rPr>
      </w:pPr>
      <w:r>
        <w:rPr>
          <w:rFonts w:hint="default" w:ascii="黑体" w:hAnsi="黑体" w:eastAsia="黑体" w:cs="黑体"/>
          <w:b/>
          <w:bCs/>
          <w:sz w:val="30"/>
          <w:szCs w:val="30"/>
          <w:lang w:val="en-US" w:eastAsia="zh-CN"/>
        </w:rPr>
        <w:t>五、</w:t>
      </w:r>
      <w:r>
        <w:rPr>
          <w:rFonts w:hint="eastAsia" w:ascii="黑体" w:hAnsi="黑体" w:eastAsia="黑体" w:cs="黑体"/>
          <w:b/>
          <w:bCs/>
          <w:sz w:val="30"/>
          <w:szCs w:val="30"/>
          <w:lang w:val="en-US" w:eastAsia="zh-CN"/>
        </w:rPr>
        <w:t>工程建设对环境的影响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szCs w:val="24"/>
          <w:lang w:val="en-US" w:eastAsia="zh-CN"/>
        </w:rPr>
      </w:pPr>
      <w:r>
        <w:rPr>
          <w:rFonts w:hint="eastAsia" w:ascii="宋体" w:hAnsi="宋体" w:eastAsia="宋体"/>
          <w:sz w:val="24"/>
          <w:szCs w:val="24"/>
          <w:lang w:val="en-US" w:eastAsia="zh-CN"/>
        </w:rPr>
        <w:t>验收监测期间，项目各项污染物均能够做到达标排放或有效处理处置，项目建设对周围环境影响很小，满足验收要求。</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right="0" w:rightChars="0"/>
        <w:textAlignment w:val="auto"/>
        <w:outlineLvl w:val="9"/>
        <w:rPr>
          <w:rFonts w:hint="default" w:ascii="黑体" w:hAnsi="黑体" w:eastAsia="黑体" w:cs="黑体"/>
          <w:b/>
          <w:bCs/>
          <w:sz w:val="30"/>
          <w:szCs w:val="30"/>
          <w:lang w:val="en-US" w:eastAsia="zh-CN"/>
        </w:rPr>
      </w:pPr>
      <w:r>
        <w:rPr>
          <w:rFonts w:hint="default" w:ascii="黑体" w:hAnsi="黑体" w:eastAsia="黑体" w:cs="黑体"/>
          <w:b/>
          <w:bCs/>
          <w:sz w:val="30"/>
          <w:szCs w:val="30"/>
          <w:lang w:val="en-US" w:eastAsia="zh-CN"/>
        </w:rPr>
        <w:t>六、验收结论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新乡市华瑞食品有限公司年产3500吨腐竹项目</w:t>
      </w:r>
      <w:r>
        <w:rPr>
          <w:rFonts w:hint="default" w:ascii="宋体" w:hAnsi="宋体" w:eastAsia="宋体"/>
          <w:sz w:val="24"/>
          <w:szCs w:val="24"/>
          <w:lang w:val="en-US" w:eastAsia="zh-CN"/>
        </w:rPr>
        <w:t>在建设过程中，基本按照环评及其批复要求落实相关环保设施，各项污染物能够实现达标排放或合理处置，项目建设对环境影响很小。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8"/>
          <w:szCs w:val="28"/>
          <w:lang w:val="en-US" w:eastAsia="zh-CN"/>
        </w:rPr>
      </w:pPr>
      <w:r>
        <w:rPr>
          <w:rFonts w:hint="default" w:ascii="宋体" w:hAnsi="宋体" w:eastAsia="宋体"/>
          <w:sz w:val="24"/>
          <w:szCs w:val="24"/>
          <w:lang w:val="en-US" w:eastAsia="zh-CN"/>
        </w:rPr>
        <w:t>综上所述，</w:t>
      </w:r>
      <w:r>
        <w:rPr>
          <w:rFonts w:hint="eastAsia" w:ascii="宋体" w:hAnsi="宋体" w:eastAsia="宋体"/>
          <w:sz w:val="24"/>
          <w:szCs w:val="24"/>
          <w:lang w:val="en-US" w:eastAsia="zh-CN"/>
        </w:rPr>
        <w:t>新乡市华瑞食品有限公司年产3500吨腐竹项目</w:t>
      </w:r>
      <w:r>
        <w:rPr>
          <w:rFonts w:hint="default" w:ascii="宋体" w:hAnsi="宋体" w:eastAsia="宋体"/>
          <w:sz w:val="24"/>
          <w:szCs w:val="24"/>
          <w:lang w:val="en-US" w:eastAsia="zh-CN"/>
        </w:rPr>
        <w:t>不存在《建设项目竣工环境保护验收暂行办法》中所规定的验收不合格情形，验收组一致同意本项目通过</w:t>
      </w:r>
      <w:r>
        <w:rPr>
          <w:rFonts w:hint="eastAsia" w:ascii="宋体" w:hAnsi="宋体" w:eastAsia="宋体"/>
          <w:sz w:val="24"/>
          <w:szCs w:val="24"/>
          <w:lang w:val="en-US" w:eastAsia="zh-CN"/>
        </w:rPr>
        <w:t>本</w:t>
      </w:r>
      <w:r>
        <w:rPr>
          <w:rFonts w:hint="default" w:ascii="宋体" w:hAnsi="宋体" w:eastAsia="宋体"/>
          <w:sz w:val="24"/>
          <w:szCs w:val="24"/>
          <w:lang w:val="en-US" w:eastAsia="zh-CN"/>
        </w:rPr>
        <w:t>项目竣工环境保护验收。</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right="0" w:rightChars="0"/>
        <w:textAlignment w:val="auto"/>
        <w:outlineLvl w:val="9"/>
        <w:rPr>
          <w:rFonts w:hint="eastAsia" w:ascii="黑体" w:hAnsi="黑体" w:eastAsia="黑体" w:cs="黑体"/>
          <w:b/>
          <w:bCs/>
          <w:sz w:val="30"/>
          <w:szCs w:val="30"/>
          <w:lang w:val="en-US" w:eastAsia="zh-CN"/>
        </w:rPr>
      </w:pPr>
      <w:r>
        <w:rPr>
          <w:rFonts w:hint="eastAsia" w:ascii="黑体" w:hAnsi="黑体" w:eastAsia="黑体" w:cs="黑体"/>
          <w:b/>
          <w:bCs/>
          <w:sz w:val="30"/>
          <w:szCs w:val="30"/>
          <w:lang w:val="en-US" w:eastAsia="zh-CN"/>
        </w:rPr>
        <w:t>七、验收组员信息</w:t>
      </w:r>
    </w:p>
    <w:p>
      <w:pPr>
        <w:pStyle w:val="3"/>
        <w:numPr>
          <w:ilvl w:val="0"/>
          <w:numId w:val="0"/>
        </w:numPr>
        <w:rPr>
          <w:rFonts w:hint="eastAsia"/>
          <w:lang w:val="en-US" w:eastAsia="zh-CN"/>
        </w:rPr>
      </w:pPr>
    </w:p>
    <w:p>
      <w:pPr>
        <w:rPr>
          <w:rFonts w:hint="eastAsia"/>
          <w:lang w:val="en-US" w:eastAsia="zh-CN"/>
        </w:rPr>
      </w:pPr>
    </w:p>
    <w:p>
      <w:pPr>
        <w:snapToGrid w:val="0"/>
        <w:spacing w:after="156" w:afterLines="50"/>
        <w:jc w:val="right"/>
        <w:rPr>
          <w:rFonts w:hint="eastAsia" w:ascii="宋体" w:hAnsi="宋体" w:eastAsia="宋体" w:cs="宋体"/>
          <w:b/>
          <w:bCs/>
          <w:sz w:val="32"/>
          <w:szCs w:val="21"/>
          <w:lang w:val="en-US" w:eastAsia="zh-CN"/>
        </w:rPr>
      </w:pPr>
      <w:r>
        <w:rPr>
          <w:rFonts w:hint="eastAsia" w:ascii="宋体" w:hAnsi="宋体" w:eastAsia="宋体" w:cs="宋体"/>
          <w:b/>
          <w:bCs/>
          <w:sz w:val="32"/>
          <w:szCs w:val="21"/>
          <w:lang w:val="en-US" w:eastAsia="zh-CN"/>
        </w:rPr>
        <w:t>新乡市华瑞食品有限公司</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right="0" w:rightChars="0"/>
        <w:jc w:val="right"/>
        <w:textAlignment w:val="auto"/>
        <w:outlineLvl w:val="9"/>
        <w:rPr>
          <w:rFonts w:hint="eastAsia" w:ascii="宋体" w:hAnsi="宋体" w:eastAsia="宋体"/>
          <w:b/>
          <w:bCs/>
          <w:sz w:val="28"/>
          <w:szCs w:val="28"/>
          <w:lang w:val="en-US" w:eastAsia="zh-CN"/>
        </w:rPr>
        <w:sectPr>
          <w:footerReference r:id="rId3" w:type="default"/>
          <w:pgSz w:w="11906" w:h="16838"/>
          <w:pgMar w:top="1440" w:right="1800" w:bottom="1440" w:left="1800" w:header="851" w:footer="992" w:gutter="0"/>
          <w:pgNumType w:fmt="decimal" w:start="1"/>
          <w:cols w:space="425" w:num="1"/>
          <w:docGrid w:type="lines" w:linePitch="312" w:charSpace="0"/>
        </w:sectPr>
      </w:pPr>
    </w:p>
    <w:p>
      <w:pPr>
        <w:pStyle w:val="3"/>
        <w:jc w:val="center"/>
        <w:rPr>
          <w:rFonts w:hint="eastAsia"/>
          <w:b/>
          <w:bCs/>
          <w:sz w:val="32"/>
          <w:szCs w:val="32"/>
          <w:lang w:eastAsia="zh-CN"/>
        </w:rPr>
      </w:pPr>
      <w:bookmarkStart w:id="7" w:name="_GoBack"/>
      <w:r>
        <w:rPr>
          <w:rFonts w:hint="eastAsia"/>
          <w:b/>
          <w:bCs/>
          <w:sz w:val="32"/>
          <w:szCs w:val="32"/>
          <w:lang w:eastAsia="zh-CN"/>
        </w:rPr>
        <w:drawing>
          <wp:anchor distT="0" distB="0" distL="114300" distR="114300" simplePos="0" relativeHeight="251659264" behindDoc="0" locked="0" layoutInCell="1" allowOverlap="1">
            <wp:simplePos x="0" y="0"/>
            <wp:positionH relativeFrom="column">
              <wp:posOffset>-952500</wp:posOffset>
            </wp:positionH>
            <wp:positionV relativeFrom="paragraph">
              <wp:posOffset>-802640</wp:posOffset>
            </wp:positionV>
            <wp:extent cx="7293610" cy="10315575"/>
            <wp:effectExtent l="0" t="0" r="2540" b="9525"/>
            <wp:wrapNone/>
            <wp:docPr id="1" name="图片 1" descr="Scan20110101002551_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can20110101002551_001"/>
                    <pic:cNvPicPr>
                      <a:picLocks noChangeAspect="1"/>
                    </pic:cNvPicPr>
                  </pic:nvPicPr>
                  <pic:blipFill>
                    <a:blip r:embed="rId6"/>
                    <a:stretch>
                      <a:fillRect/>
                    </a:stretch>
                  </pic:blipFill>
                  <pic:spPr>
                    <a:xfrm>
                      <a:off x="0" y="0"/>
                      <a:ext cx="7293610" cy="10315575"/>
                    </a:xfrm>
                    <a:prstGeom prst="rect">
                      <a:avLst/>
                    </a:prstGeom>
                  </pic:spPr>
                </pic:pic>
              </a:graphicData>
            </a:graphic>
          </wp:anchor>
        </w:drawing>
      </w:r>
      <w:bookmarkEnd w:id="7"/>
      <w:r>
        <w:rPr>
          <w:rFonts w:hint="eastAsia"/>
          <w:b/>
          <w:bCs/>
          <w:sz w:val="32"/>
          <w:szCs w:val="32"/>
          <w:lang w:eastAsia="zh-CN"/>
        </w:rPr>
        <w:t>新乡市华瑞食品有限公司年产3500吨腐竹项目</w:t>
      </w:r>
    </w:p>
    <w:p>
      <w:pPr>
        <w:pStyle w:val="3"/>
        <w:jc w:val="center"/>
        <w:rPr>
          <w:rFonts w:hint="eastAsia"/>
          <w:b/>
          <w:bCs/>
          <w:sz w:val="32"/>
          <w:szCs w:val="32"/>
          <w:lang w:eastAsia="zh-CN"/>
        </w:rPr>
      </w:pPr>
      <w:r>
        <w:rPr>
          <w:rFonts w:ascii="宋体" w:hAnsi="宋体" w:eastAsia="宋体"/>
          <w:b/>
          <w:bCs/>
          <w:sz w:val="32"/>
          <w:szCs w:val="32"/>
        </w:rPr>
        <w:t>竣工环境保护</w:t>
      </w:r>
      <w:r>
        <w:rPr>
          <w:rFonts w:hint="eastAsia"/>
          <w:b/>
          <w:bCs/>
          <w:sz w:val="32"/>
          <w:szCs w:val="32"/>
          <w:lang w:eastAsia="zh-CN"/>
        </w:rPr>
        <w:t>组签名表</w:t>
      </w:r>
    </w:p>
    <w:tbl>
      <w:tblPr>
        <w:tblStyle w:val="8"/>
        <w:tblW w:w="90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9"/>
        <w:gridCol w:w="1125"/>
        <w:gridCol w:w="3540"/>
        <w:gridCol w:w="1785"/>
        <w:gridCol w:w="1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vAlign w:val="center"/>
          </w:tcPr>
          <w:p>
            <w:pPr>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验收组</w:t>
            </w:r>
          </w:p>
        </w:tc>
        <w:tc>
          <w:tcPr>
            <w:tcW w:w="1125" w:type="dxa"/>
            <w:vAlign w:val="center"/>
          </w:tcPr>
          <w:p>
            <w:pPr>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姓名</w:t>
            </w:r>
          </w:p>
        </w:tc>
        <w:tc>
          <w:tcPr>
            <w:tcW w:w="3540" w:type="dxa"/>
            <w:vAlign w:val="center"/>
          </w:tcPr>
          <w:p>
            <w:pPr>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单位</w:t>
            </w:r>
          </w:p>
        </w:tc>
        <w:tc>
          <w:tcPr>
            <w:tcW w:w="1785" w:type="dxa"/>
            <w:vAlign w:val="center"/>
          </w:tcPr>
          <w:p>
            <w:pPr>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联系方式</w:t>
            </w:r>
          </w:p>
        </w:tc>
        <w:tc>
          <w:tcPr>
            <w:tcW w:w="1185" w:type="dxa"/>
            <w:vAlign w:val="center"/>
          </w:tcPr>
          <w:p>
            <w:pPr>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vAlign w:val="center"/>
          </w:tcPr>
          <w:p>
            <w:pPr>
              <w:spacing w:line="240" w:lineRule="auto"/>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建设单位</w:t>
            </w:r>
          </w:p>
        </w:tc>
        <w:tc>
          <w:tcPr>
            <w:tcW w:w="1125" w:type="dxa"/>
            <w:vAlign w:val="center"/>
          </w:tcPr>
          <w:p>
            <w:pPr>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王棉</w:t>
            </w:r>
          </w:p>
        </w:tc>
        <w:tc>
          <w:tcPr>
            <w:tcW w:w="3540" w:type="dxa"/>
            <w:vAlign w:val="center"/>
          </w:tcPr>
          <w:p>
            <w:pPr>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新乡市华瑞食品有限公司</w:t>
            </w:r>
          </w:p>
        </w:tc>
        <w:tc>
          <w:tcPr>
            <w:tcW w:w="1785" w:type="dxa"/>
            <w:vAlign w:val="center"/>
          </w:tcPr>
          <w:p>
            <w:pPr>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13723152698</w:t>
            </w:r>
          </w:p>
        </w:tc>
        <w:tc>
          <w:tcPr>
            <w:tcW w:w="1185" w:type="dxa"/>
            <w:vAlign w:val="center"/>
          </w:tcPr>
          <w:p>
            <w:pPr>
              <w:jc w:val="cente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专家</w:t>
            </w:r>
          </w:p>
        </w:tc>
        <w:tc>
          <w:tcPr>
            <w:tcW w:w="112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刘浩</w:t>
            </w:r>
          </w:p>
        </w:tc>
        <w:tc>
          <w:tcPr>
            <w:tcW w:w="354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新乡市生态环境局（退休）</w:t>
            </w:r>
          </w:p>
        </w:tc>
        <w:tc>
          <w:tcPr>
            <w:tcW w:w="1785" w:type="dxa"/>
            <w:vAlign w:val="center"/>
          </w:tcPr>
          <w:p>
            <w:pPr>
              <w:jc w:val="center"/>
              <w:rPr>
                <w:rFonts w:hint="default"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18638318706</w:t>
            </w:r>
          </w:p>
        </w:tc>
        <w:tc>
          <w:tcPr>
            <w:tcW w:w="1185" w:type="dxa"/>
            <w:vAlign w:val="center"/>
          </w:tcPr>
          <w:p>
            <w:pPr>
              <w:jc w:val="cente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vAlign w:val="center"/>
          </w:tcPr>
          <w:p>
            <w:pPr>
              <w:spacing w:line="240" w:lineRule="auto"/>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环评单位</w:t>
            </w:r>
          </w:p>
        </w:tc>
        <w:tc>
          <w:tcPr>
            <w:tcW w:w="1125" w:type="dxa"/>
            <w:vAlign w:val="center"/>
          </w:tcPr>
          <w:p>
            <w:pPr>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叶夏东</w:t>
            </w:r>
          </w:p>
        </w:tc>
        <w:tc>
          <w:tcPr>
            <w:tcW w:w="3540" w:type="dxa"/>
            <w:vAlign w:val="center"/>
          </w:tcPr>
          <w:p>
            <w:pPr>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郑州洁神环境保护信息咨询有限公司</w:t>
            </w:r>
          </w:p>
        </w:tc>
        <w:tc>
          <w:tcPr>
            <w:tcW w:w="1785" w:type="dxa"/>
            <w:vAlign w:val="center"/>
          </w:tcPr>
          <w:p>
            <w:pPr>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17651936320</w:t>
            </w:r>
          </w:p>
        </w:tc>
        <w:tc>
          <w:tcPr>
            <w:tcW w:w="1185" w:type="dxa"/>
            <w:vAlign w:val="center"/>
          </w:tcPr>
          <w:p>
            <w:pPr>
              <w:jc w:val="cente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vAlign w:val="center"/>
          </w:tcPr>
          <w:p>
            <w:pPr>
              <w:spacing w:line="240" w:lineRule="auto"/>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检测单位</w:t>
            </w:r>
          </w:p>
        </w:tc>
        <w:tc>
          <w:tcPr>
            <w:tcW w:w="1125" w:type="dxa"/>
            <w:vAlign w:val="center"/>
          </w:tcPr>
          <w:p>
            <w:pPr>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冯世达</w:t>
            </w:r>
          </w:p>
        </w:tc>
        <w:tc>
          <w:tcPr>
            <w:tcW w:w="3540" w:type="dxa"/>
            <w:vAlign w:val="center"/>
          </w:tcPr>
          <w:p>
            <w:pPr>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河南中弘国泰检测技术有限公司</w:t>
            </w:r>
          </w:p>
        </w:tc>
        <w:tc>
          <w:tcPr>
            <w:tcW w:w="1785" w:type="dxa"/>
            <w:vAlign w:val="center"/>
          </w:tcPr>
          <w:p>
            <w:pPr>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17734776244</w:t>
            </w:r>
          </w:p>
        </w:tc>
        <w:tc>
          <w:tcPr>
            <w:tcW w:w="1185" w:type="dxa"/>
            <w:vAlign w:val="center"/>
          </w:tcPr>
          <w:p>
            <w:pPr>
              <w:jc w:val="cente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环保设施施工单位</w:t>
            </w:r>
          </w:p>
        </w:tc>
        <w:tc>
          <w:tcPr>
            <w:tcW w:w="1125" w:type="dxa"/>
            <w:vAlign w:val="center"/>
          </w:tcPr>
          <w:p>
            <w:pPr>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李英鹏</w:t>
            </w:r>
          </w:p>
        </w:tc>
        <w:tc>
          <w:tcPr>
            <w:tcW w:w="3540" w:type="dxa"/>
            <w:vAlign w:val="center"/>
          </w:tcPr>
          <w:p>
            <w:pPr>
              <w:jc w:val="center"/>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河南省中特环保设备有限公司</w:t>
            </w:r>
          </w:p>
        </w:tc>
        <w:tc>
          <w:tcPr>
            <w:tcW w:w="1785" w:type="dxa"/>
            <w:vAlign w:val="center"/>
          </w:tcPr>
          <w:p>
            <w:pPr>
              <w:jc w:val="center"/>
              <w:rPr>
                <w:rFonts w:hint="default"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15503738111</w:t>
            </w:r>
          </w:p>
        </w:tc>
        <w:tc>
          <w:tcPr>
            <w:tcW w:w="1185" w:type="dxa"/>
            <w:vAlign w:val="center"/>
          </w:tcPr>
          <w:p>
            <w:pPr>
              <w:jc w:val="cente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验收报告编制单位</w:t>
            </w:r>
          </w:p>
        </w:tc>
        <w:tc>
          <w:tcPr>
            <w:tcW w:w="112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王旭</w:t>
            </w:r>
          </w:p>
        </w:tc>
        <w:tc>
          <w:tcPr>
            <w:tcW w:w="354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新乡市国环宏博节能环保科技有限公司</w:t>
            </w:r>
          </w:p>
        </w:tc>
        <w:tc>
          <w:tcPr>
            <w:tcW w:w="1785" w:type="dxa"/>
            <w:vAlign w:val="center"/>
          </w:tcPr>
          <w:p>
            <w:pPr>
              <w:jc w:val="center"/>
              <w:rPr>
                <w:rFonts w:hint="default" w:ascii="宋体" w:hAnsi="宋体" w:eastAsia="宋体" w:cs="宋体"/>
                <w:sz w:val="28"/>
                <w:szCs w:val="32"/>
                <w:vertAlign w:val="baseline"/>
                <w:lang w:val="en-US" w:eastAsia="zh-CN"/>
              </w:rPr>
            </w:pPr>
            <w:r>
              <w:rPr>
                <w:rFonts w:hint="eastAsia" w:ascii="宋体" w:hAnsi="宋体" w:eastAsia="宋体" w:cs="宋体"/>
                <w:sz w:val="28"/>
                <w:szCs w:val="32"/>
                <w:vertAlign w:val="baseline"/>
                <w:lang w:val="en-US" w:eastAsia="zh-CN"/>
              </w:rPr>
              <w:t>13803996447</w:t>
            </w:r>
          </w:p>
        </w:tc>
        <w:tc>
          <w:tcPr>
            <w:tcW w:w="1185" w:type="dxa"/>
            <w:vAlign w:val="center"/>
          </w:tcPr>
          <w:p>
            <w:pPr>
              <w:jc w:val="cente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vAlign w:val="center"/>
          </w:tcPr>
          <w:p>
            <w:pPr>
              <w:jc w:val="center"/>
              <w:rPr>
                <w:rFonts w:hint="eastAsia" w:ascii="宋体" w:hAnsi="宋体" w:eastAsia="宋体" w:cs="宋体"/>
                <w:sz w:val="28"/>
                <w:szCs w:val="32"/>
                <w:vertAlign w:val="baseline"/>
                <w:lang w:val="en-US" w:eastAsia="zh-CN"/>
              </w:rPr>
            </w:pPr>
          </w:p>
        </w:tc>
        <w:tc>
          <w:tcPr>
            <w:tcW w:w="1125" w:type="dxa"/>
            <w:vAlign w:val="center"/>
          </w:tcPr>
          <w:p>
            <w:pPr>
              <w:jc w:val="center"/>
              <w:rPr>
                <w:rFonts w:hint="eastAsia" w:ascii="宋体" w:hAnsi="宋体" w:eastAsia="宋体" w:cs="宋体"/>
                <w:sz w:val="28"/>
                <w:szCs w:val="32"/>
                <w:vertAlign w:val="baseline"/>
                <w:lang w:val="en-US" w:eastAsia="zh-CN"/>
              </w:rPr>
            </w:pPr>
          </w:p>
        </w:tc>
        <w:tc>
          <w:tcPr>
            <w:tcW w:w="3540" w:type="dxa"/>
            <w:vAlign w:val="center"/>
          </w:tcPr>
          <w:p>
            <w:pPr>
              <w:jc w:val="center"/>
              <w:rPr>
                <w:rFonts w:hint="eastAsia" w:ascii="宋体" w:hAnsi="宋体" w:eastAsia="宋体" w:cs="宋体"/>
                <w:sz w:val="28"/>
                <w:szCs w:val="32"/>
                <w:vertAlign w:val="baseline"/>
                <w:lang w:val="en-US" w:eastAsia="zh-CN"/>
              </w:rPr>
            </w:pPr>
          </w:p>
        </w:tc>
        <w:tc>
          <w:tcPr>
            <w:tcW w:w="1785" w:type="dxa"/>
            <w:vAlign w:val="center"/>
          </w:tcPr>
          <w:p>
            <w:pPr>
              <w:jc w:val="center"/>
              <w:rPr>
                <w:rFonts w:hint="eastAsia" w:ascii="宋体" w:hAnsi="宋体" w:eastAsia="宋体" w:cs="宋体"/>
                <w:sz w:val="28"/>
                <w:szCs w:val="32"/>
                <w:vertAlign w:val="baseline"/>
                <w:lang w:val="en-US" w:eastAsia="zh-CN"/>
              </w:rPr>
            </w:pPr>
          </w:p>
        </w:tc>
        <w:tc>
          <w:tcPr>
            <w:tcW w:w="1185" w:type="dxa"/>
            <w:vAlign w:val="center"/>
          </w:tcPr>
          <w:p>
            <w:pPr>
              <w:jc w:val="cente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vAlign w:val="center"/>
          </w:tcPr>
          <w:p>
            <w:pPr>
              <w:jc w:val="center"/>
              <w:rPr>
                <w:rFonts w:hint="eastAsia" w:ascii="宋体" w:hAnsi="宋体" w:eastAsia="宋体" w:cs="宋体"/>
                <w:sz w:val="28"/>
                <w:szCs w:val="32"/>
                <w:vertAlign w:val="baseline"/>
                <w:lang w:val="en-US" w:eastAsia="zh-CN"/>
              </w:rPr>
            </w:pPr>
          </w:p>
        </w:tc>
        <w:tc>
          <w:tcPr>
            <w:tcW w:w="1125" w:type="dxa"/>
            <w:vAlign w:val="center"/>
          </w:tcPr>
          <w:p>
            <w:pPr>
              <w:jc w:val="center"/>
              <w:rPr>
                <w:rFonts w:hint="eastAsia" w:ascii="宋体" w:hAnsi="宋体" w:eastAsia="宋体" w:cs="宋体"/>
                <w:sz w:val="28"/>
                <w:szCs w:val="32"/>
                <w:vertAlign w:val="baseline"/>
                <w:lang w:val="en-US" w:eastAsia="zh-CN"/>
              </w:rPr>
            </w:pPr>
          </w:p>
        </w:tc>
        <w:tc>
          <w:tcPr>
            <w:tcW w:w="3540" w:type="dxa"/>
            <w:vAlign w:val="center"/>
          </w:tcPr>
          <w:p>
            <w:pPr>
              <w:jc w:val="center"/>
              <w:rPr>
                <w:rFonts w:hint="eastAsia" w:ascii="宋体" w:hAnsi="宋体" w:eastAsia="宋体" w:cs="宋体"/>
                <w:sz w:val="28"/>
                <w:szCs w:val="32"/>
                <w:vertAlign w:val="baseline"/>
                <w:lang w:val="en-US" w:eastAsia="zh-CN"/>
              </w:rPr>
            </w:pPr>
          </w:p>
        </w:tc>
        <w:tc>
          <w:tcPr>
            <w:tcW w:w="1785" w:type="dxa"/>
            <w:vAlign w:val="center"/>
          </w:tcPr>
          <w:p>
            <w:pPr>
              <w:jc w:val="center"/>
              <w:rPr>
                <w:rFonts w:hint="eastAsia" w:ascii="宋体" w:hAnsi="宋体" w:eastAsia="宋体" w:cs="宋体"/>
                <w:sz w:val="28"/>
                <w:szCs w:val="32"/>
                <w:vertAlign w:val="baseline"/>
                <w:lang w:val="en-US" w:eastAsia="zh-CN"/>
              </w:rPr>
            </w:pPr>
          </w:p>
        </w:tc>
        <w:tc>
          <w:tcPr>
            <w:tcW w:w="1185" w:type="dxa"/>
            <w:vAlign w:val="center"/>
          </w:tcPr>
          <w:p>
            <w:pPr>
              <w:jc w:val="cente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vAlign w:val="center"/>
          </w:tcPr>
          <w:p>
            <w:pPr>
              <w:jc w:val="center"/>
              <w:rPr>
                <w:rFonts w:hint="eastAsia" w:ascii="宋体" w:hAnsi="宋体" w:eastAsia="宋体" w:cs="宋体"/>
                <w:sz w:val="28"/>
                <w:szCs w:val="32"/>
                <w:vertAlign w:val="baseline"/>
                <w:lang w:val="en-US" w:eastAsia="zh-CN"/>
              </w:rPr>
            </w:pPr>
          </w:p>
        </w:tc>
        <w:tc>
          <w:tcPr>
            <w:tcW w:w="1125" w:type="dxa"/>
            <w:vAlign w:val="center"/>
          </w:tcPr>
          <w:p>
            <w:pPr>
              <w:jc w:val="center"/>
              <w:rPr>
                <w:rFonts w:hint="eastAsia" w:ascii="宋体" w:hAnsi="宋体" w:eastAsia="宋体" w:cs="宋体"/>
                <w:sz w:val="28"/>
                <w:szCs w:val="32"/>
                <w:vertAlign w:val="baseline"/>
                <w:lang w:val="en-US" w:eastAsia="zh-CN"/>
              </w:rPr>
            </w:pPr>
          </w:p>
        </w:tc>
        <w:tc>
          <w:tcPr>
            <w:tcW w:w="3540" w:type="dxa"/>
            <w:vAlign w:val="center"/>
          </w:tcPr>
          <w:p>
            <w:pPr>
              <w:jc w:val="center"/>
              <w:rPr>
                <w:rFonts w:hint="eastAsia" w:ascii="宋体" w:hAnsi="宋体" w:eastAsia="宋体" w:cs="宋体"/>
                <w:sz w:val="28"/>
                <w:szCs w:val="32"/>
                <w:vertAlign w:val="baseline"/>
                <w:lang w:val="en-US" w:eastAsia="zh-CN"/>
              </w:rPr>
            </w:pPr>
          </w:p>
        </w:tc>
        <w:tc>
          <w:tcPr>
            <w:tcW w:w="1785" w:type="dxa"/>
            <w:vAlign w:val="center"/>
          </w:tcPr>
          <w:p>
            <w:pPr>
              <w:jc w:val="center"/>
              <w:rPr>
                <w:rFonts w:hint="eastAsia" w:ascii="宋体" w:hAnsi="宋体" w:eastAsia="宋体" w:cs="宋体"/>
                <w:sz w:val="28"/>
                <w:szCs w:val="32"/>
                <w:vertAlign w:val="baseline"/>
                <w:lang w:val="en-US" w:eastAsia="zh-CN"/>
              </w:rPr>
            </w:pPr>
          </w:p>
        </w:tc>
        <w:tc>
          <w:tcPr>
            <w:tcW w:w="1185" w:type="dxa"/>
            <w:vAlign w:val="center"/>
          </w:tcPr>
          <w:p>
            <w:pPr>
              <w:jc w:val="cente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vAlign w:val="center"/>
          </w:tcPr>
          <w:p>
            <w:pPr>
              <w:jc w:val="center"/>
              <w:rPr>
                <w:rFonts w:hint="eastAsia" w:ascii="宋体" w:hAnsi="宋体" w:eastAsia="宋体" w:cs="宋体"/>
                <w:sz w:val="28"/>
                <w:szCs w:val="32"/>
                <w:vertAlign w:val="baseline"/>
                <w:lang w:val="en-US" w:eastAsia="zh-CN"/>
              </w:rPr>
            </w:pPr>
          </w:p>
        </w:tc>
        <w:tc>
          <w:tcPr>
            <w:tcW w:w="1125" w:type="dxa"/>
            <w:vAlign w:val="center"/>
          </w:tcPr>
          <w:p>
            <w:pPr>
              <w:jc w:val="center"/>
              <w:rPr>
                <w:rFonts w:hint="eastAsia" w:ascii="宋体" w:hAnsi="宋体" w:eastAsia="宋体" w:cs="宋体"/>
                <w:sz w:val="28"/>
                <w:szCs w:val="32"/>
                <w:vertAlign w:val="baseline"/>
                <w:lang w:val="en-US" w:eastAsia="zh-CN"/>
              </w:rPr>
            </w:pPr>
          </w:p>
        </w:tc>
        <w:tc>
          <w:tcPr>
            <w:tcW w:w="3540" w:type="dxa"/>
            <w:vAlign w:val="center"/>
          </w:tcPr>
          <w:p>
            <w:pPr>
              <w:jc w:val="center"/>
              <w:rPr>
                <w:rFonts w:hint="eastAsia" w:ascii="宋体" w:hAnsi="宋体" w:eastAsia="宋体" w:cs="宋体"/>
                <w:sz w:val="28"/>
                <w:szCs w:val="32"/>
                <w:vertAlign w:val="baseline"/>
                <w:lang w:val="en-US" w:eastAsia="zh-CN"/>
              </w:rPr>
            </w:pPr>
          </w:p>
        </w:tc>
        <w:tc>
          <w:tcPr>
            <w:tcW w:w="1785" w:type="dxa"/>
            <w:vAlign w:val="center"/>
          </w:tcPr>
          <w:p>
            <w:pPr>
              <w:jc w:val="center"/>
              <w:rPr>
                <w:rFonts w:hint="eastAsia" w:ascii="宋体" w:hAnsi="宋体" w:eastAsia="宋体" w:cs="宋体"/>
                <w:sz w:val="28"/>
                <w:szCs w:val="32"/>
                <w:vertAlign w:val="baseline"/>
                <w:lang w:val="en-US" w:eastAsia="zh-CN"/>
              </w:rPr>
            </w:pPr>
          </w:p>
        </w:tc>
        <w:tc>
          <w:tcPr>
            <w:tcW w:w="1185" w:type="dxa"/>
            <w:vAlign w:val="center"/>
          </w:tcPr>
          <w:p>
            <w:pPr>
              <w:jc w:val="cente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tcPr>
          <w:p>
            <w:pPr>
              <w:rPr>
                <w:rFonts w:hint="eastAsia" w:ascii="宋体" w:hAnsi="宋体" w:eastAsia="宋体" w:cs="宋体"/>
                <w:sz w:val="28"/>
                <w:szCs w:val="32"/>
                <w:vertAlign w:val="baseline"/>
                <w:lang w:val="en-US" w:eastAsia="zh-CN"/>
              </w:rPr>
            </w:pPr>
          </w:p>
        </w:tc>
        <w:tc>
          <w:tcPr>
            <w:tcW w:w="1125" w:type="dxa"/>
          </w:tcPr>
          <w:p>
            <w:pPr>
              <w:rPr>
                <w:rFonts w:hint="eastAsia" w:ascii="宋体" w:hAnsi="宋体" w:eastAsia="宋体" w:cs="宋体"/>
                <w:sz w:val="28"/>
                <w:szCs w:val="32"/>
                <w:vertAlign w:val="baseline"/>
                <w:lang w:val="en-US" w:eastAsia="zh-CN"/>
              </w:rPr>
            </w:pPr>
          </w:p>
        </w:tc>
        <w:tc>
          <w:tcPr>
            <w:tcW w:w="3540" w:type="dxa"/>
          </w:tcPr>
          <w:p>
            <w:pPr>
              <w:rPr>
                <w:rFonts w:hint="eastAsia" w:ascii="宋体" w:hAnsi="宋体" w:eastAsia="宋体" w:cs="宋体"/>
                <w:sz w:val="28"/>
                <w:szCs w:val="32"/>
                <w:vertAlign w:val="baseline"/>
                <w:lang w:val="en-US" w:eastAsia="zh-CN"/>
              </w:rPr>
            </w:pPr>
          </w:p>
        </w:tc>
        <w:tc>
          <w:tcPr>
            <w:tcW w:w="1785" w:type="dxa"/>
          </w:tcPr>
          <w:p>
            <w:pPr>
              <w:rPr>
                <w:rFonts w:hint="eastAsia" w:ascii="宋体" w:hAnsi="宋体" w:eastAsia="宋体" w:cs="宋体"/>
                <w:sz w:val="28"/>
                <w:szCs w:val="32"/>
                <w:vertAlign w:val="baseline"/>
                <w:lang w:val="en-US" w:eastAsia="zh-CN"/>
              </w:rPr>
            </w:pPr>
          </w:p>
        </w:tc>
        <w:tc>
          <w:tcPr>
            <w:tcW w:w="1185" w:type="dxa"/>
          </w:tcPr>
          <w:p>
            <w:pP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tcPr>
          <w:p>
            <w:pPr>
              <w:rPr>
                <w:rFonts w:hint="eastAsia" w:ascii="宋体" w:hAnsi="宋体" w:eastAsia="宋体" w:cs="宋体"/>
                <w:sz w:val="28"/>
                <w:szCs w:val="32"/>
                <w:vertAlign w:val="baseline"/>
                <w:lang w:val="en-US" w:eastAsia="zh-CN"/>
              </w:rPr>
            </w:pPr>
          </w:p>
        </w:tc>
        <w:tc>
          <w:tcPr>
            <w:tcW w:w="1125" w:type="dxa"/>
          </w:tcPr>
          <w:p>
            <w:pPr>
              <w:rPr>
                <w:rFonts w:hint="eastAsia" w:ascii="宋体" w:hAnsi="宋体" w:eastAsia="宋体" w:cs="宋体"/>
                <w:sz w:val="28"/>
                <w:szCs w:val="32"/>
                <w:vertAlign w:val="baseline"/>
                <w:lang w:val="en-US" w:eastAsia="zh-CN"/>
              </w:rPr>
            </w:pPr>
          </w:p>
        </w:tc>
        <w:tc>
          <w:tcPr>
            <w:tcW w:w="3540" w:type="dxa"/>
          </w:tcPr>
          <w:p>
            <w:pPr>
              <w:rPr>
                <w:rFonts w:hint="eastAsia" w:ascii="宋体" w:hAnsi="宋体" w:eastAsia="宋体" w:cs="宋体"/>
                <w:sz w:val="28"/>
                <w:szCs w:val="32"/>
                <w:vertAlign w:val="baseline"/>
                <w:lang w:val="en-US" w:eastAsia="zh-CN"/>
              </w:rPr>
            </w:pPr>
          </w:p>
        </w:tc>
        <w:tc>
          <w:tcPr>
            <w:tcW w:w="1785" w:type="dxa"/>
          </w:tcPr>
          <w:p>
            <w:pPr>
              <w:rPr>
                <w:rFonts w:hint="eastAsia" w:ascii="宋体" w:hAnsi="宋体" w:eastAsia="宋体" w:cs="宋体"/>
                <w:sz w:val="28"/>
                <w:szCs w:val="32"/>
                <w:vertAlign w:val="baseline"/>
                <w:lang w:val="en-US" w:eastAsia="zh-CN"/>
              </w:rPr>
            </w:pPr>
          </w:p>
        </w:tc>
        <w:tc>
          <w:tcPr>
            <w:tcW w:w="1185" w:type="dxa"/>
          </w:tcPr>
          <w:p>
            <w:pP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tcPr>
          <w:p>
            <w:pPr>
              <w:rPr>
                <w:rFonts w:hint="eastAsia" w:ascii="宋体" w:hAnsi="宋体" w:eastAsia="宋体" w:cs="宋体"/>
                <w:sz w:val="28"/>
                <w:szCs w:val="32"/>
                <w:vertAlign w:val="baseline"/>
                <w:lang w:val="en-US" w:eastAsia="zh-CN"/>
              </w:rPr>
            </w:pPr>
          </w:p>
        </w:tc>
        <w:tc>
          <w:tcPr>
            <w:tcW w:w="1125" w:type="dxa"/>
          </w:tcPr>
          <w:p>
            <w:pPr>
              <w:rPr>
                <w:rFonts w:hint="eastAsia" w:ascii="宋体" w:hAnsi="宋体" w:eastAsia="宋体" w:cs="宋体"/>
                <w:sz w:val="28"/>
                <w:szCs w:val="32"/>
                <w:vertAlign w:val="baseline"/>
                <w:lang w:val="en-US" w:eastAsia="zh-CN"/>
              </w:rPr>
            </w:pPr>
          </w:p>
        </w:tc>
        <w:tc>
          <w:tcPr>
            <w:tcW w:w="3540" w:type="dxa"/>
          </w:tcPr>
          <w:p>
            <w:pPr>
              <w:rPr>
                <w:rFonts w:hint="eastAsia" w:ascii="宋体" w:hAnsi="宋体" w:eastAsia="宋体" w:cs="宋体"/>
                <w:sz w:val="28"/>
                <w:szCs w:val="32"/>
                <w:vertAlign w:val="baseline"/>
                <w:lang w:val="en-US" w:eastAsia="zh-CN"/>
              </w:rPr>
            </w:pPr>
          </w:p>
        </w:tc>
        <w:tc>
          <w:tcPr>
            <w:tcW w:w="1785" w:type="dxa"/>
          </w:tcPr>
          <w:p>
            <w:pPr>
              <w:rPr>
                <w:rFonts w:hint="eastAsia" w:ascii="宋体" w:hAnsi="宋体" w:eastAsia="宋体" w:cs="宋体"/>
                <w:sz w:val="28"/>
                <w:szCs w:val="32"/>
                <w:vertAlign w:val="baseline"/>
                <w:lang w:val="en-US" w:eastAsia="zh-CN"/>
              </w:rPr>
            </w:pPr>
          </w:p>
        </w:tc>
        <w:tc>
          <w:tcPr>
            <w:tcW w:w="1185" w:type="dxa"/>
          </w:tcPr>
          <w:p>
            <w:pPr>
              <w:rPr>
                <w:rFonts w:hint="eastAsia" w:ascii="宋体" w:hAnsi="宋体" w:eastAsia="宋体" w:cs="宋体"/>
                <w:sz w:val="28"/>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9" w:type="dxa"/>
          </w:tcPr>
          <w:p>
            <w:pPr>
              <w:rPr>
                <w:rFonts w:hint="eastAsia" w:ascii="宋体" w:hAnsi="宋体" w:eastAsia="宋体" w:cs="宋体"/>
                <w:sz w:val="28"/>
                <w:szCs w:val="32"/>
                <w:vertAlign w:val="baseline"/>
                <w:lang w:val="en-US" w:eastAsia="zh-CN"/>
              </w:rPr>
            </w:pPr>
          </w:p>
        </w:tc>
        <w:tc>
          <w:tcPr>
            <w:tcW w:w="1125" w:type="dxa"/>
          </w:tcPr>
          <w:p>
            <w:pPr>
              <w:rPr>
                <w:rFonts w:hint="eastAsia" w:ascii="宋体" w:hAnsi="宋体" w:eastAsia="宋体" w:cs="宋体"/>
                <w:sz w:val="28"/>
                <w:szCs w:val="32"/>
                <w:vertAlign w:val="baseline"/>
                <w:lang w:val="en-US" w:eastAsia="zh-CN"/>
              </w:rPr>
            </w:pPr>
          </w:p>
        </w:tc>
        <w:tc>
          <w:tcPr>
            <w:tcW w:w="3540" w:type="dxa"/>
          </w:tcPr>
          <w:p>
            <w:pPr>
              <w:rPr>
                <w:rFonts w:hint="eastAsia" w:ascii="宋体" w:hAnsi="宋体" w:eastAsia="宋体" w:cs="宋体"/>
                <w:sz w:val="28"/>
                <w:szCs w:val="32"/>
                <w:vertAlign w:val="baseline"/>
                <w:lang w:val="en-US" w:eastAsia="zh-CN"/>
              </w:rPr>
            </w:pPr>
          </w:p>
        </w:tc>
        <w:tc>
          <w:tcPr>
            <w:tcW w:w="1785" w:type="dxa"/>
          </w:tcPr>
          <w:p>
            <w:pPr>
              <w:rPr>
                <w:rFonts w:hint="eastAsia" w:ascii="宋体" w:hAnsi="宋体" w:eastAsia="宋体" w:cs="宋体"/>
                <w:sz w:val="28"/>
                <w:szCs w:val="32"/>
                <w:vertAlign w:val="baseline"/>
                <w:lang w:val="en-US" w:eastAsia="zh-CN"/>
              </w:rPr>
            </w:pPr>
          </w:p>
        </w:tc>
        <w:tc>
          <w:tcPr>
            <w:tcW w:w="1185" w:type="dxa"/>
          </w:tcPr>
          <w:p>
            <w:pPr>
              <w:rPr>
                <w:rFonts w:hint="eastAsia" w:ascii="宋体" w:hAnsi="宋体" w:eastAsia="宋体" w:cs="宋体"/>
                <w:sz w:val="28"/>
                <w:szCs w:val="32"/>
                <w:vertAlign w:val="baseline"/>
                <w:lang w:val="en-US" w:eastAsia="zh-CN"/>
              </w:rPr>
            </w:pPr>
          </w:p>
        </w:tc>
      </w:tr>
    </w:tbl>
    <w:p>
      <w:pPr>
        <w:pStyle w:val="3"/>
        <w:rPr>
          <w:rFonts w:hint="eastAsia"/>
          <w:lang w:val="en-US" w:eastAsia="zh-CN"/>
        </w:rPr>
      </w:pP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posOffset>2605405</wp:posOffset>
              </wp:positionH>
              <wp:positionV relativeFrom="paragraph">
                <wp:posOffset>0</wp:posOffset>
              </wp:positionV>
              <wp:extent cx="762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762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default" w:ascii="Times New Roman" w:hAnsi="Times New Roman" w:eastAsia="宋体" w:cs="Times New Roman"/>
                              <w:lang w:eastAsia="zh-CN"/>
                            </w:rPr>
                          </w:pPr>
                          <w:r>
                            <w:rPr>
                              <w:rFonts w:hint="default" w:ascii="Times New Roman" w:hAnsi="Times New Roman" w:eastAsia="宋体" w:cs="Times New Roman"/>
                              <w:lang w:eastAsia="zh-CN"/>
                            </w:rPr>
                            <w:fldChar w:fldCharType="begin"/>
                          </w:r>
                          <w:r>
                            <w:rPr>
                              <w:rFonts w:hint="default" w:ascii="Times New Roman" w:hAnsi="Times New Roman" w:eastAsia="宋体" w:cs="Times New Roman"/>
                              <w:lang w:eastAsia="zh-CN"/>
                            </w:rPr>
                            <w:instrText xml:space="preserve"> PAGE  \* MERGEFORMAT </w:instrText>
                          </w:r>
                          <w:r>
                            <w:rPr>
                              <w:rFonts w:hint="default" w:ascii="Times New Roman" w:hAnsi="Times New Roman" w:eastAsia="宋体" w:cs="Times New Roman"/>
                              <w:lang w:eastAsia="zh-CN"/>
                            </w:rPr>
                            <w:fldChar w:fldCharType="separate"/>
                          </w:r>
                          <w:r>
                            <w:rPr>
                              <w:rFonts w:hint="default" w:ascii="Times New Roman" w:hAnsi="Times New Roman" w:eastAsia="宋体" w:cs="Times New Roman"/>
                              <w:lang w:eastAsia="zh-CN"/>
                            </w:rPr>
                            <w:t>1</w:t>
                          </w:r>
                          <w:r>
                            <w:rPr>
                              <w:rFonts w:hint="default" w:ascii="Times New Roman" w:hAnsi="Times New Roman" w:eastAsia="宋体" w:cs="Times New Roman"/>
                              <w:lang w:eastAsia="zh-CN"/>
                            </w:rPr>
                            <w:fldChar w:fldCharType="end"/>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5.15pt;margin-top:0pt;height:144pt;width:6pt;mso-position-horizontal-relative:margin;z-index:251660288;mso-width-relative:page;mso-height-relative:page;" filled="f" stroked="f" coordsize="21600,21600" o:gfxdata="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IphA81QAAAAgBAAAPAAAAAAAAAAEAIAAAACIAAABkcnMvZG93bnJldi54&#10;bWxQSwECFAAUAAAACACHTuJAW8E+9DYCAABhBAAADgAAAAAAAAABACAAAAAkAQAAZHJzL2Uyb0Rv&#10;Yy54bWxQSwUGAAAAAAYABgBZAQAAzAUAAAAA&#10;">
              <v:fill on="f" focussize="0,0"/>
              <v:stroke on="f" weight="0.5pt"/>
              <v:imagedata o:title=""/>
              <o:lock v:ext="edit" aspectratio="f"/>
              <v:textbox inset="0mm,0mm,0mm,0mm" style="mso-fit-shape-to-text:t;">
                <w:txbxContent>
                  <w:p>
                    <w:pPr>
                      <w:pStyle w:val="5"/>
                      <w:rPr>
                        <w:rFonts w:hint="default" w:ascii="Times New Roman" w:hAnsi="Times New Roman" w:eastAsia="宋体" w:cs="Times New Roman"/>
                        <w:lang w:eastAsia="zh-CN"/>
                      </w:rPr>
                    </w:pPr>
                    <w:r>
                      <w:rPr>
                        <w:rFonts w:hint="default" w:ascii="Times New Roman" w:hAnsi="Times New Roman" w:eastAsia="宋体" w:cs="Times New Roman"/>
                        <w:lang w:eastAsia="zh-CN"/>
                      </w:rPr>
                      <w:fldChar w:fldCharType="begin"/>
                    </w:r>
                    <w:r>
                      <w:rPr>
                        <w:rFonts w:hint="default" w:ascii="Times New Roman" w:hAnsi="Times New Roman" w:eastAsia="宋体" w:cs="Times New Roman"/>
                        <w:lang w:eastAsia="zh-CN"/>
                      </w:rPr>
                      <w:instrText xml:space="preserve"> PAGE  \* MERGEFORMAT </w:instrText>
                    </w:r>
                    <w:r>
                      <w:rPr>
                        <w:rFonts w:hint="default" w:ascii="Times New Roman" w:hAnsi="Times New Roman" w:eastAsia="宋体" w:cs="Times New Roman"/>
                        <w:lang w:eastAsia="zh-CN"/>
                      </w:rPr>
                      <w:fldChar w:fldCharType="separate"/>
                    </w:r>
                    <w:r>
                      <w:rPr>
                        <w:rFonts w:hint="default" w:ascii="Times New Roman" w:hAnsi="Times New Roman" w:eastAsia="宋体" w:cs="Times New Roman"/>
                        <w:lang w:eastAsia="zh-CN"/>
                      </w:rPr>
                      <w:t>1</w:t>
                    </w:r>
                    <w:r>
                      <w:rPr>
                        <w:rFonts w:hint="default" w:ascii="Times New Roman" w:hAnsi="Times New Roman" w:eastAsia="宋体" w:cs="Times New Roman"/>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xMDNlYzk4NzBkMzExZDZkM2RhNDNlNzk5YTAxYjEifQ=="/>
  </w:docVars>
  <w:rsids>
    <w:rsidRoot w:val="4BCC2883"/>
    <w:rsid w:val="16832BBD"/>
    <w:rsid w:val="1AED6516"/>
    <w:rsid w:val="30E94450"/>
    <w:rsid w:val="4BCC2883"/>
    <w:rsid w:val="6C581AB3"/>
    <w:rsid w:val="6D2901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spacing w:line="480" w:lineRule="atLeast"/>
      <w:outlineLvl w:val="0"/>
    </w:pPr>
    <w:rPr>
      <w:rFonts w:ascii="宋体" w:hAnsi="宋体" w:eastAsia="宋体"/>
      <w:b/>
      <w:sz w:val="30"/>
      <w:szCs w:val="30"/>
    </w:rPr>
  </w:style>
  <w:style w:type="paragraph" w:styleId="4">
    <w:name w:val="heading 3"/>
    <w:basedOn w:val="1"/>
    <w:next w:val="1"/>
    <w:qFormat/>
    <w:uiPriority w:val="0"/>
    <w:pPr>
      <w:spacing w:line="480" w:lineRule="atLeast"/>
      <w:outlineLvl w:val="2"/>
    </w:pPr>
    <w:rPr>
      <w:rFonts w:ascii="宋体" w:hAnsi="宋体" w:eastAsia="宋体"/>
      <w:sz w:val="24"/>
      <w:szCs w:val="24"/>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1"/>
    <w:next w:val="1"/>
    <w:semiHidden/>
    <w:unhideWhenUsed/>
    <w:qFormat/>
    <w:uiPriority w:val="99"/>
    <w:pPr>
      <w:spacing w:after="120"/>
      <w:ind w:left="420" w:leftChars="200" w:firstLine="420"/>
    </w:pPr>
    <w:rPr>
      <w:rFonts w:ascii="Times New Roman" w:hAnsi="Times New Roman" w:eastAsia="宋体"/>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unhideWhenUsed/>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4143</Words>
  <Characters>5127</Characters>
  <Lines>0</Lines>
  <Paragraphs>0</Paragraphs>
  <TotalTime>0</TotalTime>
  <ScaleCrop>false</ScaleCrop>
  <LinksUpToDate>false</LinksUpToDate>
  <CharactersWithSpaces>5172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2023-03-16T06:32:00Z</dcterms:created>
  <dc:creator>小怪兽のSakura</dc:creator>
  <cp:lastModifiedBy>闫广荣</cp:lastModifiedBy>
  <dcterms:modified xsi:type="dcterms:W3CDTF">2023-03-24T02:38:45Z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4398BAB534284F1CB7F819DCC8ADF215</vt:lpwstr>
  </property>
</Properties>
</file>