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right="0" w:rightChars="0" w:firstLine="0" w:firstLineChars="0"/>
        <w:jc w:val="center"/>
        <w:textAlignment w:val="auto"/>
        <w:outlineLvl w:val="9"/>
        <w:rPr>
          <w:rFonts w:hint="default" w:ascii="Times New Roman" w:hAnsi="Times New Roman" w:eastAsia="宋体" w:cs="Times New Roman"/>
          <w:b/>
          <w:bCs/>
          <w:sz w:val="44"/>
          <w:szCs w:val="44"/>
          <w:highlight w:val="none"/>
        </w:rPr>
      </w:pPr>
      <w:r>
        <w:rPr>
          <w:rFonts w:hint="default" w:ascii="Times New Roman" w:hAnsi="Times New Roman" w:eastAsia="宋体" w:cs="Times New Roman"/>
          <w:b/>
          <w:bCs/>
          <w:sz w:val="44"/>
          <w:szCs w:val="44"/>
          <w:highlight w:val="none"/>
          <w:lang w:val="en-US" w:eastAsia="zh-CN"/>
        </w:rPr>
        <w:t>封丘县本风预制构件有限公司年产13万立方米预制构件建设项目</w:t>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default" w:ascii="Times New Roman" w:hAnsi="Times New Roman" w:eastAsia="宋体" w:cs="Times New Roman"/>
          <w:b/>
          <w:bCs/>
          <w:sz w:val="84"/>
          <w:szCs w:val="84"/>
          <w:highlight w:val="none"/>
        </w:rPr>
      </w:pPr>
      <w:r>
        <w:rPr>
          <w:rFonts w:hint="default" w:ascii="Times New Roman" w:hAnsi="Times New Roman" w:eastAsia="宋体" w:cs="Times New Roman"/>
          <w:b/>
          <w:bCs/>
          <w:sz w:val="84"/>
          <w:szCs w:val="84"/>
          <w:highlight w:val="none"/>
        </w:rPr>
        <w:t>验</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收</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lang w:eastAsia="zh-CN"/>
        </w:rPr>
        <w:t>监</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lang w:eastAsia="zh-CN"/>
        </w:rPr>
        <w:t>测</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报</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告</w:t>
      </w: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52"/>
          <w:szCs w:val="52"/>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sz w:val="36"/>
          <w:szCs w:val="36"/>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sz w:val="36"/>
          <w:szCs w:val="36"/>
          <w:highlight w:val="none"/>
        </w:rPr>
      </w:pPr>
    </w:p>
    <w:p>
      <w:pPr>
        <w:pStyle w:val="9"/>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9"/>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9"/>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9"/>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ageBreakBefore w:val="0"/>
        <w:kinsoku/>
        <w:wordWrap/>
        <w:overflowPunct/>
        <w:topLinePunct w:val="0"/>
        <w:autoSpaceDE/>
        <w:autoSpaceDN/>
        <w:bidi w:val="0"/>
        <w:spacing w:line="312" w:lineRule="auto"/>
        <w:jc w:val="both"/>
        <w:rPr>
          <w:rFonts w:hint="default" w:ascii="Times New Roman" w:hAnsi="Times New Roman" w:eastAsia="宋体" w:cs="Times New Roman"/>
          <w:sz w:val="36"/>
          <w:szCs w:val="36"/>
          <w:highlight w:val="none"/>
        </w:rPr>
      </w:pP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2"/>
          <w:szCs w:val="32"/>
          <w:highlight w:val="none"/>
        </w:rPr>
      </w:pP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2"/>
          <w:szCs w:val="32"/>
          <w:highlight w:val="none"/>
          <w:u w:val="single"/>
        </w:rPr>
      </w:pPr>
      <w:r>
        <w:rPr>
          <w:rFonts w:hint="default" w:ascii="Times New Roman" w:hAnsi="Times New Roman" w:eastAsia="宋体" w:cs="Times New Roman"/>
          <w:b/>
          <w:bCs/>
          <w:sz w:val="32"/>
          <w:szCs w:val="32"/>
          <w:highlight w:val="none"/>
        </w:rPr>
        <w:t>建设单位：</w:t>
      </w:r>
      <w:r>
        <w:rPr>
          <w:rFonts w:hint="default" w:ascii="Times New Roman" w:hAnsi="Times New Roman" w:eastAsia="宋体" w:cs="Times New Roman"/>
          <w:b/>
          <w:bCs/>
          <w:sz w:val="32"/>
          <w:szCs w:val="32"/>
          <w:highlight w:val="none"/>
          <w:u w:val="thick"/>
          <w:lang w:val="en-US" w:eastAsia="zh-CN"/>
        </w:rPr>
        <w:t xml:space="preserve">    封丘县本风预制构件有限公司         </w:t>
      </w: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6"/>
          <w:szCs w:val="36"/>
          <w:highlight w:val="none"/>
          <w:lang w:val="en-US"/>
        </w:rPr>
      </w:pPr>
      <w:r>
        <w:rPr>
          <w:rFonts w:hint="default" w:ascii="Times New Roman" w:hAnsi="Times New Roman" w:eastAsia="宋体" w:cs="Times New Roman"/>
          <w:b/>
          <w:bCs/>
          <w:sz w:val="32"/>
          <w:szCs w:val="32"/>
          <w:highlight w:val="none"/>
        </w:rPr>
        <w:t>编制单位：</w:t>
      </w:r>
      <w:r>
        <w:rPr>
          <w:rFonts w:hint="default" w:ascii="Times New Roman" w:hAnsi="Times New Roman" w:eastAsia="宋体" w:cs="Times New Roman"/>
          <w:b/>
          <w:bCs/>
          <w:sz w:val="32"/>
          <w:szCs w:val="32"/>
          <w:highlight w:val="none"/>
          <w:u w:val="thick"/>
          <w:lang w:val="en-US" w:eastAsia="zh-CN"/>
        </w:rPr>
        <w:t xml:space="preserve">    封丘县本风预制构件有限公司        </w:t>
      </w: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32"/>
          <w:szCs w:val="32"/>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宋体" w:cs="Times New Roman"/>
          <w:b/>
          <w:bCs/>
          <w:sz w:val="32"/>
          <w:szCs w:val="32"/>
          <w:highlight w:val="none"/>
          <w:lang w:val="en-US" w:eastAsia="zh-CN"/>
        </w:rPr>
        <w:t xml:space="preserve">   </w:t>
      </w:r>
      <w:r>
        <w:rPr>
          <w:rFonts w:hint="default" w:ascii="Times New Roman" w:hAnsi="Times New Roman" w:eastAsia="宋体" w:cs="Times New Roman"/>
          <w:b/>
          <w:bCs/>
          <w:sz w:val="32"/>
          <w:szCs w:val="32"/>
          <w:highlight w:val="none"/>
          <w:lang w:eastAsia="zh-CN"/>
        </w:rPr>
        <w:t>二零二</w:t>
      </w:r>
      <w:r>
        <w:rPr>
          <w:rFonts w:hint="eastAsia" w:cs="Times New Roman"/>
          <w:b/>
          <w:bCs/>
          <w:sz w:val="32"/>
          <w:szCs w:val="32"/>
          <w:highlight w:val="none"/>
          <w:lang w:val="en-US" w:eastAsia="zh-CN"/>
        </w:rPr>
        <w:t>三</w:t>
      </w:r>
      <w:r>
        <w:rPr>
          <w:rFonts w:hint="default" w:ascii="Times New Roman" w:hAnsi="Times New Roman" w:eastAsia="宋体" w:cs="Times New Roman"/>
          <w:b/>
          <w:bCs/>
          <w:sz w:val="32"/>
          <w:szCs w:val="32"/>
          <w:highlight w:val="none"/>
        </w:rPr>
        <w:t>年</w:t>
      </w:r>
      <w:r>
        <w:rPr>
          <w:rFonts w:hint="eastAsia" w:cs="Times New Roman"/>
          <w:b/>
          <w:bCs/>
          <w:sz w:val="32"/>
          <w:szCs w:val="32"/>
          <w:highlight w:val="none"/>
          <w:lang w:val="en-US" w:eastAsia="zh-CN"/>
        </w:rPr>
        <w:t>四</w:t>
      </w:r>
      <w:r>
        <w:rPr>
          <w:rFonts w:hint="default" w:ascii="Times New Roman" w:hAnsi="Times New Roman" w:eastAsia="宋体" w:cs="Times New Roman"/>
          <w:b/>
          <w:bCs/>
          <w:sz w:val="32"/>
          <w:szCs w:val="32"/>
          <w:highlight w:val="none"/>
        </w:rPr>
        <w:t>月</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pacing w:val="50"/>
          <w:sz w:val="32"/>
          <w:szCs w:val="32"/>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pacing w:val="50"/>
          <w:sz w:val="32"/>
          <w:szCs w:val="32"/>
          <w:highlight w:val="none"/>
          <w:lang w:val="en-US" w:eastAsia="zh-CN"/>
        </w:rPr>
      </w:pPr>
      <w:r>
        <w:rPr>
          <w:rFonts w:hint="default" w:ascii="Times New Roman" w:hAnsi="Times New Roman" w:eastAsia="宋体" w:cs="Times New Roman"/>
          <w:spacing w:val="50"/>
          <w:sz w:val="32"/>
          <w:szCs w:val="32"/>
          <w:highlight w:val="none"/>
          <w:lang w:val="en-US" w:eastAsia="zh-CN"/>
        </w:rPr>
        <w:t xml:space="preserve"> </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lang w:eastAsia="zh-CN"/>
        </w:rPr>
      </w:pPr>
      <w:r>
        <w:rPr>
          <w:rFonts w:hint="default" w:ascii="Times New Roman" w:hAnsi="Times New Roman" w:eastAsia="宋体" w:cs="Times New Roman"/>
          <w:b/>
          <w:bCs/>
          <w:spacing w:val="50"/>
          <w:sz w:val="28"/>
          <w:szCs w:val="28"/>
          <w:highlight w:val="none"/>
        </w:rPr>
        <w:t>建设单位</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val="en-US" w:eastAsia="zh-CN"/>
        </w:rPr>
        <w:t>封丘县本风预制构件有限公司</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pacing w:val="50"/>
          <w:sz w:val="28"/>
          <w:szCs w:val="28"/>
          <w:highlight w:val="none"/>
        </w:rPr>
        <w:t>法人代表</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val="en-US" w:eastAsia="zh-CN"/>
        </w:rPr>
        <w:t>王本风</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b/>
          <w:bCs/>
          <w:sz w:val="28"/>
          <w:szCs w:val="28"/>
          <w:highlight w:val="none"/>
        </w:rPr>
      </w:pP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pacing w:val="50"/>
          <w:sz w:val="28"/>
          <w:szCs w:val="28"/>
          <w:highlight w:val="none"/>
        </w:rPr>
      </w:pPr>
      <w:r>
        <w:rPr>
          <w:rFonts w:hint="default" w:ascii="Times New Roman" w:hAnsi="Times New Roman" w:eastAsia="宋体" w:cs="Times New Roman"/>
          <w:b/>
          <w:bCs/>
          <w:spacing w:val="50"/>
          <w:sz w:val="28"/>
          <w:szCs w:val="28"/>
          <w:highlight w:val="none"/>
        </w:rPr>
        <w:t>编制单位</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val="en-US" w:eastAsia="zh-CN"/>
        </w:rPr>
        <w:t>封丘县本风预制构件有限公司</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pacing w:val="50"/>
          <w:sz w:val="28"/>
          <w:szCs w:val="28"/>
          <w:highlight w:val="none"/>
        </w:rPr>
        <w:t>法人代表</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val="en-US" w:eastAsia="zh-CN"/>
        </w:rPr>
        <w:t>王本风</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2800" w:firstLineChars="10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6157" w:leftChars="399" w:right="0" w:rightChars="0" w:hanging="5040" w:hangingChars="18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6896" w:leftChars="1463" w:right="0" w:rightChars="0" w:hanging="2800" w:hangingChars="10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highlight w:val="none"/>
        </w:rPr>
        <mc:AlternateContent>
          <mc:Choice Requires="wps">
            <w:drawing>
              <wp:anchor distT="0" distB="0" distL="114300" distR="114300" simplePos="0" relativeHeight="251659264" behindDoc="0" locked="0" layoutInCell="1" allowOverlap="1">
                <wp:simplePos x="0" y="0"/>
                <wp:positionH relativeFrom="column">
                  <wp:posOffset>2962275</wp:posOffset>
                </wp:positionH>
                <wp:positionV relativeFrom="paragraph">
                  <wp:posOffset>244475</wp:posOffset>
                </wp:positionV>
                <wp:extent cx="2886075" cy="2115185"/>
                <wp:effectExtent l="0" t="0" r="0" b="0"/>
                <wp:wrapNone/>
                <wp:docPr id="49" name="矩形 49"/>
                <wp:cNvGraphicFramePr/>
                <a:graphic xmlns:a="http://schemas.openxmlformats.org/drawingml/2006/main">
                  <a:graphicData uri="http://schemas.microsoft.com/office/word/2010/wordprocessingShape">
                    <wps:wsp>
                      <wps:cNvSpPr/>
                      <wps:spPr>
                        <a:xfrm>
                          <a:off x="0" y="0"/>
                          <a:ext cx="2886075" cy="21151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编制单位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Outline w14:w="9525">
                                  <w14:solidFill>
                                    <w14:srgbClr w14:val="000000"/>
                                  </w14:solidFill>
                                  <w14:round/>
                                </w14:textOutline>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default" w:ascii="Times New Roman" w:hAnsi="Times New Roman" w:eastAsia="宋体" w:cs="Times New Roman"/>
                                <w:color w:val="auto"/>
                                <w:sz w:val="24"/>
                                <w:highlight w:val="none"/>
                              </w:rPr>
                              <w:t>453</w:t>
                            </w:r>
                            <w:r>
                              <w:rPr>
                                <w:rFonts w:hint="eastAsia" w:cs="Times New Roman"/>
                                <w:color w:val="auto"/>
                                <w:sz w:val="24"/>
                                <w:highlight w:val="none"/>
                                <w:lang w:val="en-US" w:eastAsia="zh-CN"/>
                              </w:rPr>
                              <w:t>3</w:t>
                            </w:r>
                            <w:r>
                              <w:rPr>
                                <w:rFonts w:hint="default" w:ascii="Times New Roman" w:hAnsi="Times New Roman" w:eastAsia="宋体" w:cs="Times New Roman"/>
                                <w:color w:val="auto"/>
                                <w:sz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河南省新乡市封丘县留光镇短堤村69号</w:t>
                            </w:r>
                          </w:p>
                          <w:p>
                            <w:pPr>
                              <w:pStyle w:val="2"/>
                              <w:numPr>
                                <w:ilvl w:val="0"/>
                                <w:numId w:val="0"/>
                              </w:numPr>
                              <w:ind w:leftChars="0"/>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3.25pt;margin-top:19.25pt;height:166.55pt;width:227.25pt;z-index:251659264;v-text-anchor:middle;mso-width-relative:page;mso-height-relative:page;" filled="f" stroked="f" coordsize="21600,21600" o:gfxdata="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g2Luk2AAAAAoBAAAPAAAAAAAAAAEAIAAAACIAAABkcnMvZG93bnJldi54bWxQSwECFAAU&#10;AAAACACHTuJA1IoRX2MCAACwBAAADgAAAAAAAAABACAAAAAnAQAAZHJzL2Uyb0RvYy54bWxQSwUG&#10;AAAAAAYABgBZAQAA/AUAAAAA&#10;">
                <v:fill on="f" focussize="0,0"/>
                <v:stroke on="f" weight="1pt"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编制单位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Outline w14:w="9525">
                            <w14:solidFill>
                              <w14:srgbClr w14:val="000000"/>
                            </w14:solidFill>
                            <w14:round/>
                          </w14:textOutline>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default" w:ascii="Times New Roman" w:hAnsi="Times New Roman" w:eastAsia="宋体" w:cs="Times New Roman"/>
                          <w:color w:val="auto"/>
                          <w:sz w:val="24"/>
                          <w:highlight w:val="none"/>
                        </w:rPr>
                        <w:t>453</w:t>
                      </w:r>
                      <w:r>
                        <w:rPr>
                          <w:rFonts w:hint="eastAsia" w:cs="Times New Roman"/>
                          <w:color w:val="auto"/>
                          <w:sz w:val="24"/>
                          <w:highlight w:val="none"/>
                          <w:lang w:val="en-US" w:eastAsia="zh-CN"/>
                        </w:rPr>
                        <w:t>3</w:t>
                      </w:r>
                      <w:r>
                        <w:rPr>
                          <w:rFonts w:hint="default" w:ascii="Times New Roman" w:hAnsi="Times New Roman" w:eastAsia="宋体" w:cs="Times New Roman"/>
                          <w:color w:val="auto"/>
                          <w:sz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河南省新乡市封丘县留光镇短堤村69号</w:t>
                      </w:r>
                    </w:p>
                    <w:p>
                      <w:pPr>
                        <w:pStyle w:val="2"/>
                        <w:numPr>
                          <w:ilvl w:val="0"/>
                          <w:numId w:val="0"/>
                        </w:numPr>
                        <w:ind w:leftChars="0"/>
                        <w:rPr>
                          <w:rFonts w:hint="eastAsia"/>
                          <w:lang w:eastAsia="zh-CN"/>
                        </w:rPr>
                      </w:pPr>
                    </w:p>
                  </w:txbxContent>
                </v:textbox>
              </v:rect>
            </w:pict>
          </mc:Fallback>
        </mc:AlternateContent>
      </w:r>
      <w:r>
        <w:rPr>
          <w:rFonts w:hint="default" w:ascii="Times New Roman" w:hAnsi="Times New Roman" w:eastAsia="宋体" w:cs="Times New Roman"/>
          <w:sz w:val="28"/>
          <w:highlight w:val="none"/>
        </w:rPr>
        <mc:AlternateContent>
          <mc:Choice Requires="wps">
            <w:drawing>
              <wp:anchor distT="0" distB="0" distL="114300" distR="114300" simplePos="0" relativeHeight="251661312" behindDoc="0" locked="0" layoutInCell="1" allowOverlap="1">
                <wp:simplePos x="0" y="0"/>
                <wp:positionH relativeFrom="column">
                  <wp:posOffset>-139065</wp:posOffset>
                </wp:positionH>
                <wp:positionV relativeFrom="paragraph">
                  <wp:posOffset>269875</wp:posOffset>
                </wp:positionV>
                <wp:extent cx="2886075" cy="2115185"/>
                <wp:effectExtent l="0" t="0" r="0" b="0"/>
                <wp:wrapNone/>
                <wp:docPr id="4" name="矩形 4"/>
                <wp:cNvGraphicFramePr/>
                <a:graphic xmlns:a="http://schemas.openxmlformats.org/drawingml/2006/main">
                  <a:graphicData uri="http://schemas.microsoft.com/office/word/2010/wordprocessingShape">
                    <wps:wsp>
                      <wps:cNvSpPr/>
                      <wps:spPr>
                        <a:xfrm>
                          <a:off x="0" y="0"/>
                          <a:ext cx="2886075" cy="21151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建设</w:t>
                            </w:r>
                            <w:r>
                              <w:rPr>
                                <w:rFonts w:hint="eastAsia" w:ascii="宋体" w:hAnsi="宋体" w:eastAsia="宋体"/>
                                <w:color w:val="000000" w:themeColor="text1"/>
                                <w:sz w:val="28"/>
                                <w:szCs w:val="28"/>
                                <w14:textFill>
                                  <w14:solidFill>
                                    <w14:schemeClr w14:val="tx1"/>
                                  </w14:solidFill>
                                </w14:textFill>
                              </w:rPr>
                              <w:t>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default" w:ascii="Times New Roman" w:hAnsi="Times New Roman" w:eastAsia="宋体" w:cs="Times New Roman"/>
                                <w:color w:val="auto"/>
                                <w:sz w:val="24"/>
                                <w:highlight w:val="none"/>
                              </w:rPr>
                              <w:t>453</w:t>
                            </w:r>
                            <w:r>
                              <w:rPr>
                                <w:rFonts w:hint="eastAsia" w:cs="Times New Roman"/>
                                <w:color w:val="auto"/>
                                <w:sz w:val="24"/>
                                <w:highlight w:val="none"/>
                                <w:lang w:val="en-US" w:eastAsia="zh-CN"/>
                              </w:rPr>
                              <w:t>3</w:t>
                            </w:r>
                            <w:r>
                              <w:rPr>
                                <w:rFonts w:hint="default" w:ascii="Times New Roman" w:hAnsi="Times New Roman" w:eastAsia="宋体" w:cs="Times New Roman"/>
                                <w:color w:val="auto"/>
                                <w:sz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河南省新乡市封丘县留光镇短堤村69号</w:t>
                            </w:r>
                          </w:p>
                          <w:p>
                            <w:pPr>
                              <w:pStyle w:val="2"/>
                              <w:numPr>
                                <w:ilvl w:val="0"/>
                                <w:numId w:val="0"/>
                              </w:numPr>
                              <w:ind w:leftChars="0"/>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95pt;margin-top:21.25pt;height:166.55pt;width:227.25pt;z-index:251661312;v-text-anchor:middle;mso-width-relative:page;mso-height-relative:page;" filled="f" stroked="f" coordsize="21600,21600" o:gfxdata="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F0wwy2gAAAAoBAAAPAAAAAAAAAAEAIAAAACIAAABkcnMvZG93bnJldi54bWxQSwECFAAU&#10;AAAACACHTuJAKbFJ+mECAACuBAAADgAAAAAAAAABACAAAAApAQAAZHJzL2Uyb0RvYy54bWxQSwUG&#10;AAAAAAYABgBZAQAA/AUAAAAA&#10;">
                <v:fill on="f" focussize="0,0"/>
                <v:stroke on="f" weight="1pt"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建设</w:t>
                      </w:r>
                      <w:r>
                        <w:rPr>
                          <w:rFonts w:hint="eastAsia" w:ascii="宋体" w:hAnsi="宋体" w:eastAsia="宋体"/>
                          <w:color w:val="000000" w:themeColor="text1"/>
                          <w:sz w:val="28"/>
                          <w:szCs w:val="28"/>
                          <w14:textFill>
                            <w14:solidFill>
                              <w14:schemeClr w14:val="tx1"/>
                            </w14:solidFill>
                          </w14:textFill>
                        </w:rPr>
                        <w:t>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default" w:ascii="Times New Roman" w:hAnsi="Times New Roman" w:eastAsia="宋体" w:cs="Times New Roman"/>
                          <w:color w:val="auto"/>
                          <w:sz w:val="24"/>
                          <w:highlight w:val="none"/>
                        </w:rPr>
                        <w:t>453</w:t>
                      </w:r>
                      <w:r>
                        <w:rPr>
                          <w:rFonts w:hint="eastAsia" w:cs="Times New Roman"/>
                          <w:color w:val="auto"/>
                          <w:sz w:val="24"/>
                          <w:highlight w:val="none"/>
                          <w:lang w:val="en-US" w:eastAsia="zh-CN"/>
                        </w:rPr>
                        <w:t>3</w:t>
                      </w:r>
                      <w:r>
                        <w:rPr>
                          <w:rFonts w:hint="default" w:ascii="Times New Roman" w:hAnsi="Times New Roman" w:eastAsia="宋体" w:cs="Times New Roman"/>
                          <w:color w:val="auto"/>
                          <w:sz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河南省新乡市封丘县留光镇短堤村69号</w:t>
                      </w:r>
                    </w:p>
                    <w:p>
                      <w:pPr>
                        <w:pStyle w:val="2"/>
                        <w:numPr>
                          <w:ilvl w:val="0"/>
                          <w:numId w:val="0"/>
                        </w:numPr>
                        <w:ind w:leftChars="0"/>
                        <w:rPr>
                          <w:rFonts w:hint="eastAsia"/>
                          <w:lang w:eastAsia="zh-CN"/>
                        </w:rPr>
                      </w:pPr>
                    </w:p>
                  </w:txbxContent>
                </v:textbox>
              </v:rect>
            </w:pict>
          </mc:Fallback>
        </mc:AlternateConten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Style w:val="2"/>
        <w:keepNext w:val="0"/>
        <w:keepLines w:val="0"/>
        <w:pageBreakBefore w:val="0"/>
        <w:widowControl w:val="0"/>
        <w:kinsoku/>
        <w:wordWrap/>
        <w:overflowPunct/>
        <w:topLinePunct w:val="0"/>
        <w:autoSpaceDE/>
        <w:autoSpaceDN/>
        <w:bidi w:val="0"/>
        <w:adjustRightInd w:val="0"/>
        <w:snapToGrid w:val="0"/>
        <w:spacing w:after="157" w:afterLines="50" w:line="312" w:lineRule="auto"/>
        <w:ind w:left="0" w:leftChars="0" w:right="0" w:rightChars="0"/>
        <w:jc w:val="both"/>
        <w:textAlignment w:val="auto"/>
        <w:outlineLvl w:val="0"/>
        <w:rPr>
          <w:rFonts w:hint="default" w:ascii="Times New Roman" w:hAnsi="Times New Roman" w:eastAsia="宋体" w:cs="Times New Roman"/>
          <w:b/>
          <w:bCs w:val="0"/>
          <w:sz w:val="36"/>
          <w:szCs w:val="36"/>
          <w:highlight w:val="none"/>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ageBreakBefore w:val="0"/>
        <w:kinsoku/>
        <w:wordWrap/>
        <w:overflowPunct/>
        <w:topLinePunct w:val="0"/>
        <w:autoSpaceDE/>
        <w:autoSpaceDN/>
        <w:bidi w:val="0"/>
        <w:spacing w:line="312" w:lineRule="auto"/>
        <w:ind w:left="0" w:leftChars="0" w:firstLine="0" w:firstLineChars="0"/>
        <w:outlineLvl w:val="0"/>
        <w:rPr>
          <w:rFonts w:hint="eastAsia"/>
          <w:b/>
          <w:bCs/>
          <w:color w:val="auto"/>
          <w:shd w:val="clear" w:color="auto" w:fill="auto"/>
          <w:lang w:val="en-US" w:eastAsia="zh-CN"/>
        </w:rPr>
      </w:pPr>
      <w:bookmarkStart w:id="0" w:name="_Toc32125"/>
      <w:r>
        <w:rPr>
          <w:rFonts w:hint="eastAsia"/>
          <w:b/>
          <w:bCs/>
          <w:color w:val="auto"/>
          <w:shd w:val="clear" w:color="auto" w:fill="auto"/>
          <w:lang w:val="en-US" w:eastAsia="zh-CN"/>
        </w:rPr>
        <w:t>附件</w:t>
      </w:r>
      <w:bookmarkEnd w:id="0"/>
    </w:p>
    <w:p>
      <w:pPr>
        <w:pageBreakBefore w:val="0"/>
        <w:kinsoku/>
        <w:wordWrap/>
        <w:overflowPunct/>
        <w:topLinePunct w:val="0"/>
        <w:autoSpaceDE/>
        <w:autoSpaceDN/>
        <w:bidi w:val="0"/>
        <w:spacing w:line="312" w:lineRule="auto"/>
        <w:ind w:left="0" w:leftChars="0" w:firstLine="0" w:firstLineChars="0"/>
        <w:rPr>
          <w:rFonts w:hint="eastAsia"/>
          <w:color w:val="auto"/>
          <w:shd w:val="clear" w:color="auto" w:fill="auto"/>
          <w:lang w:val="en-US" w:eastAsia="zh-CN"/>
        </w:rPr>
      </w:pPr>
      <w:r>
        <w:rPr>
          <w:rFonts w:hint="eastAsia"/>
          <w:color w:val="auto"/>
          <w:sz w:val="28"/>
          <w:szCs w:val="28"/>
          <w:shd w:val="clear" w:color="auto" w:fill="auto"/>
          <w:lang w:val="en-US" w:eastAsia="zh-CN"/>
        </w:rPr>
        <w:t xml:space="preserve">附件一 </w:t>
      </w:r>
      <w:r>
        <w:rPr>
          <w:rFonts w:hint="default" w:ascii="Times New Roman" w:hAnsi="Times New Roman" w:eastAsia="宋体" w:cs="Times New Roman"/>
          <w:color w:val="auto"/>
          <w:sz w:val="28"/>
          <w:szCs w:val="28"/>
          <w:highlight w:val="none"/>
          <w:shd w:val="clear" w:color="auto" w:fill="auto"/>
        </w:rPr>
        <w:t>《</w:t>
      </w:r>
      <w:r>
        <w:rPr>
          <w:rFonts w:hint="eastAsia"/>
          <w:color w:val="auto"/>
          <w:shd w:val="clear" w:color="auto" w:fill="auto"/>
          <w:lang w:val="en-US" w:eastAsia="zh-CN"/>
        </w:rPr>
        <w:t>封丘县本风预制构件有限公司年产13万立方米预制构件</w:t>
      </w:r>
    </w:p>
    <w:p>
      <w:pPr>
        <w:pageBreakBefore w:val="0"/>
        <w:kinsoku/>
        <w:wordWrap/>
        <w:overflowPunct/>
        <w:topLinePunct w:val="0"/>
        <w:autoSpaceDE/>
        <w:autoSpaceDN/>
        <w:bidi w:val="0"/>
        <w:spacing w:line="312" w:lineRule="auto"/>
        <w:ind w:left="0" w:leftChars="0" w:firstLine="0" w:firstLineChars="0"/>
        <w:rPr>
          <w:rFonts w:hint="eastAsia" w:ascii="Times New Roman" w:hAnsi="Times New Roman" w:cs="Times New Roman"/>
          <w:color w:val="auto"/>
          <w:sz w:val="28"/>
          <w:szCs w:val="28"/>
          <w:highlight w:val="none"/>
          <w:shd w:val="clear" w:color="auto" w:fill="auto"/>
          <w:lang w:eastAsia="zh-CN"/>
        </w:rPr>
      </w:pPr>
      <w:r>
        <w:rPr>
          <w:rFonts w:hint="eastAsia"/>
          <w:color w:val="auto"/>
          <w:shd w:val="clear" w:color="auto" w:fill="auto"/>
          <w:lang w:val="en-US" w:eastAsia="zh-CN"/>
        </w:rPr>
        <w:t>建设项目</w:t>
      </w:r>
      <w:r>
        <w:rPr>
          <w:rFonts w:hint="default"/>
          <w:color w:val="auto"/>
          <w:shd w:val="clear" w:color="auto" w:fill="auto"/>
          <w:lang w:eastAsia="zh-CN"/>
        </w:rPr>
        <w:t>环境影响报告表</w:t>
      </w:r>
      <w:r>
        <w:rPr>
          <w:rFonts w:hint="default" w:ascii="Times New Roman" w:hAnsi="Times New Roman" w:eastAsia="宋体" w:cs="Times New Roman"/>
          <w:color w:val="auto"/>
          <w:sz w:val="28"/>
          <w:szCs w:val="28"/>
          <w:highlight w:val="none"/>
          <w:shd w:val="clear" w:color="auto" w:fill="auto"/>
        </w:rPr>
        <w:t>》的</w:t>
      </w:r>
      <w:r>
        <w:rPr>
          <w:rFonts w:hint="default" w:ascii="Times New Roman" w:hAnsi="Times New Roman" w:eastAsia="宋体" w:cs="Times New Roman"/>
          <w:color w:val="auto"/>
          <w:sz w:val="28"/>
          <w:szCs w:val="28"/>
          <w:highlight w:val="none"/>
          <w:shd w:val="clear" w:color="auto" w:fill="auto"/>
          <w:lang w:eastAsia="zh-CN"/>
        </w:rPr>
        <w:t>批复</w:t>
      </w:r>
      <w:r>
        <w:rPr>
          <w:rFonts w:hint="default" w:ascii="Times New Roman" w:hAnsi="Times New Roman" w:eastAsia="宋体" w:cs="Times New Roman"/>
          <w:color w:val="auto"/>
          <w:sz w:val="28"/>
          <w:szCs w:val="28"/>
          <w:highlight w:val="none"/>
          <w:shd w:val="clear" w:color="auto" w:fill="auto"/>
        </w:rPr>
        <w:t>，</w:t>
      </w:r>
    </w:p>
    <w:p>
      <w:pPr>
        <w:pageBreakBefore w:val="0"/>
        <w:kinsoku/>
        <w:wordWrap/>
        <w:overflowPunct/>
        <w:topLinePunct w:val="0"/>
        <w:autoSpaceDE/>
        <w:autoSpaceDN/>
        <w:bidi w:val="0"/>
        <w:spacing w:line="312" w:lineRule="auto"/>
        <w:ind w:left="0" w:leftChars="0" w:firstLine="0" w:firstLineChars="0"/>
        <w:rPr>
          <w:rFonts w:hint="eastAsia" w:ascii="Times New Roman" w:hAnsi="Times New Roman" w:cs="Times New Roman"/>
          <w:color w:val="auto"/>
          <w:sz w:val="28"/>
          <w:szCs w:val="28"/>
          <w:highlight w:val="none"/>
          <w:shd w:val="clear" w:color="auto" w:fill="auto"/>
          <w:lang w:eastAsia="zh-CN"/>
        </w:rPr>
      </w:pPr>
      <w:r>
        <w:rPr>
          <w:rFonts w:hint="eastAsia" w:ascii="Times New Roman" w:hAnsi="Times New Roman" w:cs="Times New Roman"/>
          <w:color w:val="auto"/>
          <w:sz w:val="28"/>
          <w:szCs w:val="28"/>
          <w:highlight w:val="none"/>
          <w:shd w:val="clear" w:color="auto" w:fill="auto"/>
          <w:lang w:eastAsia="zh-CN"/>
        </w:rPr>
        <w:t>附件二</w:t>
      </w:r>
      <w:r>
        <w:rPr>
          <w:rFonts w:hint="eastAsia" w:ascii="Times New Roman" w:hAnsi="Times New Roman" w:cs="Times New Roman"/>
          <w:color w:val="auto"/>
          <w:sz w:val="28"/>
          <w:szCs w:val="28"/>
          <w:highlight w:val="none"/>
          <w:shd w:val="clear" w:color="auto" w:fill="auto"/>
          <w:lang w:val="en-US" w:eastAsia="zh-CN"/>
        </w:rPr>
        <w:t xml:space="preserve"> </w:t>
      </w:r>
      <w:r>
        <w:rPr>
          <w:rFonts w:hint="eastAsia" w:cs="Times New Roman"/>
          <w:color w:val="auto"/>
          <w:sz w:val="28"/>
          <w:szCs w:val="28"/>
          <w:highlight w:val="none"/>
          <w:shd w:val="clear" w:color="auto" w:fill="auto"/>
          <w:lang w:val="en-US" w:eastAsia="zh-CN"/>
        </w:rPr>
        <w:t xml:space="preserve"> </w:t>
      </w:r>
      <w:r>
        <w:rPr>
          <w:rFonts w:hint="eastAsia" w:ascii="Times New Roman" w:hAnsi="Times New Roman" w:cs="Times New Roman"/>
          <w:color w:val="auto"/>
          <w:sz w:val="28"/>
          <w:szCs w:val="28"/>
          <w:highlight w:val="none"/>
          <w:shd w:val="clear" w:color="auto" w:fill="auto"/>
          <w:lang w:eastAsia="zh-CN"/>
        </w:rPr>
        <w:t>资质认定证书</w:t>
      </w:r>
    </w:p>
    <w:p>
      <w:pPr>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color w:val="auto"/>
          <w:sz w:val="28"/>
          <w:szCs w:val="28"/>
          <w:highlight w:val="none"/>
          <w:shd w:val="clear" w:color="auto" w:fill="auto"/>
          <w:lang w:val="en-US" w:eastAsia="zh-CN"/>
        </w:rPr>
      </w:pPr>
      <w:r>
        <w:rPr>
          <w:rFonts w:hint="eastAsia" w:ascii="Times New Roman" w:hAnsi="Times New Roman" w:eastAsia="宋体" w:cs="Times New Roman"/>
          <w:color w:val="auto"/>
          <w:sz w:val="28"/>
          <w:szCs w:val="28"/>
          <w:highlight w:val="none"/>
          <w:shd w:val="clear" w:color="auto" w:fill="auto"/>
          <w:lang w:eastAsia="zh-CN"/>
        </w:rPr>
        <w:t>附件三</w:t>
      </w:r>
      <w:r>
        <w:rPr>
          <w:rFonts w:hint="eastAsia" w:cs="Times New Roman"/>
          <w:color w:val="auto"/>
          <w:sz w:val="28"/>
          <w:szCs w:val="28"/>
          <w:highlight w:val="none"/>
          <w:shd w:val="clear" w:color="auto" w:fill="auto"/>
          <w:lang w:val="en-US" w:eastAsia="zh-CN"/>
        </w:rPr>
        <w:t xml:space="preserve"> </w:t>
      </w:r>
      <w:r>
        <w:rPr>
          <w:rFonts w:hint="default" w:ascii="Times New Roman" w:hAnsi="Times New Roman" w:eastAsia="宋体" w:cs="Times New Roman"/>
          <w:color w:val="auto"/>
          <w:sz w:val="28"/>
          <w:szCs w:val="28"/>
          <w:highlight w:val="none"/>
          <w:shd w:val="clear" w:color="auto" w:fill="auto"/>
        </w:rPr>
        <w:t>《</w:t>
      </w:r>
      <w:r>
        <w:rPr>
          <w:rFonts w:hint="default" w:ascii="Times New Roman" w:hAnsi="Times New Roman" w:eastAsia="宋体" w:cs="Times New Roman"/>
          <w:color w:val="auto"/>
          <w:sz w:val="28"/>
          <w:szCs w:val="28"/>
          <w:highlight w:val="none"/>
          <w:shd w:val="clear" w:color="auto" w:fill="auto"/>
          <w:lang w:val="en-US" w:eastAsia="zh-CN"/>
        </w:rPr>
        <w:t>封丘县本风预制构件有限公司年产13万立方米预制构件</w:t>
      </w:r>
    </w:p>
    <w:p>
      <w:pPr>
        <w:pageBreakBefore w:val="0"/>
        <w:kinsoku/>
        <w:wordWrap/>
        <w:overflowPunct/>
        <w:topLinePunct w:val="0"/>
        <w:autoSpaceDE/>
        <w:autoSpaceDN/>
        <w:bidi w:val="0"/>
        <w:spacing w:line="312" w:lineRule="auto"/>
        <w:ind w:left="0" w:leftChars="0" w:firstLine="0" w:firstLineChars="0"/>
        <w:rPr>
          <w:rFonts w:hint="default" w:ascii="Times New Roman" w:hAnsi="Times New Roman" w:cs="Times New Roman"/>
          <w:color w:val="auto"/>
          <w:sz w:val="28"/>
          <w:szCs w:val="28"/>
          <w:highlight w:val="none"/>
          <w:shd w:val="clear" w:color="auto" w:fill="auto"/>
          <w:lang w:eastAsia="zh-CN"/>
        </w:rPr>
      </w:pPr>
      <w:r>
        <w:rPr>
          <w:rFonts w:hint="default" w:ascii="Times New Roman" w:hAnsi="Times New Roman" w:eastAsia="宋体" w:cs="Times New Roman"/>
          <w:color w:val="auto"/>
          <w:sz w:val="28"/>
          <w:szCs w:val="28"/>
          <w:highlight w:val="none"/>
          <w:shd w:val="clear" w:color="auto" w:fill="auto"/>
          <w:lang w:val="en-US" w:eastAsia="zh-CN"/>
        </w:rPr>
        <w:t>建设项目</w:t>
      </w:r>
      <w:r>
        <w:rPr>
          <w:rFonts w:hint="eastAsia" w:ascii="Times New Roman" w:hAnsi="Times New Roman" w:eastAsia="宋体" w:cs="Times New Roman"/>
          <w:color w:val="auto"/>
          <w:sz w:val="28"/>
          <w:szCs w:val="28"/>
          <w:highlight w:val="none"/>
          <w:shd w:val="clear" w:color="auto" w:fill="auto"/>
          <w:lang w:val="zh-CN" w:eastAsia="zh-CN"/>
        </w:rPr>
        <w:t>验收检测报告</w:t>
      </w:r>
      <w:r>
        <w:rPr>
          <w:rFonts w:hint="default" w:ascii="Times New Roman" w:hAnsi="Times New Roman" w:eastAsia="宋体" w:cs="Times New Roman"/>
          <w:color w:val="auto"/>
          <w:sz w:val="28"/>
          <w:szCs w:val="28"/>
          <w:highlight w:val="none"/>
          <w:shd w:val="clear" w:color="auto" w:fill="auto"/>
          <w:lang w:eastAsia="zh-CN"/>
        </w:rPr>
        <w:t>》</w:t>
      </w:r>
      <w:r>
        <w:rPr>
          <w:rFonts w:hint="eastAsia" w:ascii="Times New Roman" w:hAnsi="Times New Roman" w:cs="Times New Roman"/>
          <w:color w:val="auto"/>
          <w:sz w:val="28"/>
          <w:szCs w:val="28"/>
          <w:highlight w:val="none"/>
          <w:shd w:val="clear" w:color="auto" w:fill="auto"/>
          <w:lang w:val="en-US" w:eastAsia="zh-CN"/>
        </w:rPr>
        <w:t xml:space="preserve"> </w:t>
      </w:r>
    </w:p>
    <w:p>
      <w:pPr>
        <w:pageBreakBefore w:val="0"/>
        <w:kinsoku/>
        <w:wordWrap/>
        <w:overflowPunct/>
        <w:topLinePunct w:val="0"/>
        <w:autoSpaceDE/>
        <w:autoSpaceDN/>
        <w:bidi w:val="0"/>
        <w:spacing w:line="312" w:lineRule="auto"/>
        <w:ind w:left="0" w:leftChars="0" w:firstLine="0" w:firstLineChars="0"/>
        <w:outlineLvl w:val="0"/>
        <w:rPr>
          <w:rFonts w:hint="default" w:ascii="Times New Roman" w:hAnsi="Times New Roman" w:eastAsia="宋体" w:cs="Times New Roman"/>
          <w:b/>
          <w:bCs/>
          <w:sz w:val="28"/>
          <w:szCs w:val="28"/>
          <w:highlight w:val="none"/>
          <w:lang w:val="en-US" w:eastAsia="zh-CN"/>
        </w:rPr>
      </w:pPr>
      <w:bookmarkStart w:id="1" w:name="_Toc21449"/>
      <w:bookmarkStart w:id="2" w:name="_Toc8159"/>
      <w:bookmarkStart w:id="3" w:name="_Toc23776"/>
      <w:r>
        <w:rPr>
          <w:rFonts w:hint="eastAsia" w:ascii="Times New Roman" w:hAnsi="Times New Roman" w:eastAsia="宋体" w:cs="Times New Roman"/>
          <w:b/>
          <w:bCs/>
          <w:sz w:val="28"/>
          <w:szCs w:val="28"/>
          <w:highlight w:val="none"/>
          <w:lang w:val="zh-CN" w:eastAsia="zh-CN"/>
        </w:rPr>
        <w:t>验收意见</w:t>
      </w:r>
      <w:bookmarkEnd w:id="1"/>
      <w:bookmarkEnd w:id="2"/>
      <w:bookmarkEnd w:id="3"/>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outlineLvl w:val="9"/>
        <w:rPr>
          <w:rFonts w:hint="default" w:ascii="Times New Roman" w:hAnsi="Times New Roman" w:cs="Times New Roman"/>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Chars="0"/>
        <w:outlineLvl w:val="9"/>
        <w:rPr>
          <w:rFonts w:hint="default"/>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Chars="0"/>
        <w:outlineLvl w:val="9"/>
        <w:rPr>
          <w:rFonts w:hint="default"/>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outlineLvl w:val="9"/>
        <w:rPr>
          <w:rFonts w:hint="default" w:ascii="Times New Roman" w:hAnsi="Times New Roman" w:cs="Times New Roman"/>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eastAsia" w:ascii="黑体" w:hAnsi="黑体" w:eastAsia="黑体" w:cs="黑体"/>
          <w:b/>
          <w:bCs w:val="0"/>
        </w:rPr>
      </w:pPr>
      <w:bookmarkStart w:id="4" w:name="_Toc19936"/>
      <w:r>
        <w:rPr>
          <w:rFonts w:hint="eastAsia" w:ascii="黑体" w:hAnsi="黑体" w:eastAsia="黑体" w:cs="黑体"/>
          <w:b/>
          <w:bCs w:val="0"/>
          <w:lang w:val="en-US" w:eastAsia="zh-CN"/>
        </w:rPr>
        <w:t>1</w:t>
      </w:r>
      <w:r>
        <w:rPr>
          <w:rFonts w:hint="eastAsia" w:ascii="黑体" w:hAnsi="黑体" w:eastAsia="黑体" w:cs="黑体"/>
          <w:b/>
          <w:bCs w:val="0"/>
          <w:lang w:eastAsia="zh-CN"/>
        </w:rPr>
        <w:t>项目</w:t>
      </w:r>
      <w:r>
        <w:rPr>
          <w:rFonts w:hint="eastAsia" w:ascii="黑体" w:hAnsi="黑体" w:eastAsia="黑体" w:cs="黑体"/>
          <w:b/>
          <w:bCs w:val="0"/>
          <w:lang w:val="en-US" w:eastAsia="zh-CN"/>
        </w:rPr>
        <w:t>概况</w:t>
      </w:r>
      <w:bookmarkEnd w:id="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70C0"/>
          <w:sz w:val="24"/>
          <w:szCs w:val="24"/>
          <w:highlight w:val="none"/>
          <w:lang w:eastAsia="zh-CN"/>
        </w:rPr>
      </w:pPr>
      <w:bookmarkStart w:id="5" w:name="_Toc15301"/>
      <w:bookmarkStart w:id="6" w:name="_Toc16063"/>
      <w:bookmarkStart w:id="7" w:name="_Toc497001430"/>
      <w:bookmarkStart w:id="8" w:name="_Toc13729"/>
      <w:bookmarkStart w:id="9" w:name="_Toc9777"/>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eastAsia" w:ascii="宋体" w:hAnsi="宋体" w:eastAsia="宋体" w:cs="宋体"/>
          <w:color w:val="000000" w:themeColor="text1"/>
          <w:sz w:val="24"/>
          <w:szCs w:val="24"/>
          <w:highlight w:val="none"/>
          <w:lang w:eastAsia="zh-CN"/>
          <w14:textFill>
            <w14:solidFill>
              <w14:schemeClr w14:val="tx1"/>
            </w14:solidFill>
          </w14:textFill>
        </w:rPr>
        <w:t>投资</w:t>
      </w:r>
      <w:r>
        <w:rPr>
          <w:rFonts w:hint="eastAsia" w:ascii="宋体" w:hAnsi="宋体" w:eastAsia="宋体"/>
          <w:sz w:val="24"/>
          <w:szCs w:val="24"/>
          <w:lang w:val="en-US" w:eastAsia="zh-CN"/>
        </w:rPr>
        <w:t>100</w:t>
      </w:r>
      <w:r>
        <w:rPr>
          <w:rFonts w:hint="eastAsia" w:ascii="宋体" w:hAnsi="宋体" w:eastAsia="宋体" w:cs="宋体"/>
          <w:color w:val="000000" w:themeColor="text1"/>
          <w:sz w:val="24"/>
          <w:szCs w:val="24"/>
          <w:highlight w:val="none"/>
          <w:lang w:val="en-US" w:eastAsia="zh-CN"/>
          <w14:textFill>
            <w14:solidFill>
              <w14:schemeClr w14:val="tx1"/>
            </w14:solidFill>
          </w14:textFill>
        </w:rPr>
        <w:t>万元在河南省新乡市封丘县留光镇短堤村69号建设年产13万立方米预制构件建设项目，</w:t>
      </w:r>
      <w:bookmarkStart w:id="10" w:name="_Hlk496987392"/>
      <w:r>
        <w:rPr>
          <w:rFonts w:hint="eastAsia" w:ascii="宋体" w:hAnsi="宋体" w:eastAsia="宋体" w:cs="宋体"/>
          <w:color w:val="000000" w:themeColor="text1"/>
          <w:sz w:val="24"/>
          <w:szCs w:val="24"/>
          <w:highlight w:val="none"/>
          <w:lang w:eastAsia="zh-CN"/>
          <w14:textFill>
            <w14:solidFill>
              <w14:schemeClr w14:val="tx1"/>
            </w14:solidFill>
          </w14:textFill>
        </w:rPr>
        <w:t>于20</w:t>
      </w:r>
      <w:r>
        <w:rPr>
          <w:rFonts w:hint="eastAsia" w:ascii="宋体" w:hAnsi="宋体" w:cs="宋体"/>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月委托</w:t>
      </w:r>
      <w:r>
        <w:rPr>
          <w:rFonts w:hint="eastAsia" w:ascii="宋体" w:hAnsi="宋体" w:cs="宋体"/>
          <w:color w:val="000000" w:themeColor="text1"/>
          <w:sz w:val="24"/>
          <w:szCs w:val="24"/>
          <w:highlight w:val="none"/>
          <w:lang w:val="en-US" w:eastAsia="zh-CN"/>
          <w14:textFill>
            <w14:solidFill>
              <w14:schemeClr w14:val="tx1"/>
            </w14:solidFill>
          </w14:textFill>
        </w:rPr>
        <w:t>新乡市国环宏博节能环保科技有限公司</w:t>
      </w:r>
      <w:r>
        <w:rPr>
          <w:rFonts w:hint="eastAsia" w:ascii="宋体" w:hAnsi="宋体" w:eastAsia="宋体" w:cs="宋体"/>
          <w:color w:val="000000" w:themeColor="text1"/>
          <w:sz w:val="24"/>
          <w:szCs w:val="24"/>
          <w:highlight w:val="none"/>
          <w:lang w:eastAsia="zh-CN"/>
          <w14:textFill>
            <w14:solidFill>
              <w14:schemeClr w14:val="tx1"/>
            </w14:solidFill>
          </w14:textFill>
        </w:rPr>
        <w:t>编制《</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风预制构件有限公司年产13万立方米预制构件建设项目</w:t>
      </w:r>
      <w:r>
        <w:rPr>
          <w:rFonts w:hint="eastAsia" w:ascii="宋体" w:hAnsi="宋体" w:eastAsia="宋体" w:cs="宋体"/>
          <w:color w:val="000000" w:themeColor="text1"/>
          <w:sz w:val="24"/>
          <w:szCs w:val="24"/>
          <w:highlight w:val="none"/>
          <w:lang w:eastAsia="zh-CN"/>
          <w14:textFill>
            <w14:solidFill>
              <w14:schemeClr w14:val="tx1"/>
            </w14:solidFill>
          </w14:textFill>
        </w:rPr>
        <w:t>环境影响报告表》，</w:t>
      </w:r>
      <w:r>
        <w:rPr>
          <w:rFonts w:hint="eastAsia" w:ascii="宋体" w:hAnsi="宋体" w:eastAsia="宋体" w:cs="宋体"/>
          <w:color w:val="0070C0"/>
          <w:sz w:val="24"/>
          <w:szCs w:val="24"/>
          <w:highlight w:val="none"/>
          <w:lang w:eastAsia="zh-CN"/>
        </w:rPr>
        <w:t>该项目环评报告于</w:t>
      </w:r>
      <w:r>
        <w:rPr>
          <w:rFonts w:hint="eastAsia" w:ascii="宋体" w:hAnsi="宋体" w:eastAsia="宋体" w:cs="宋体"/>
          <w:color w:val="0070C0"/>
          <w:sz w:val="24"/>
          <w:szCs w:val="24"/>
          <w:highlight w:val="none"/>
          <w:lang w:val="en-US" w:eastAsia="zh-CN"/>
        </w:rPr>
        <w:t>2022</w:t>
      </w:r>
      <w:r>
        <w:rPr>
          <w:rFonts w:hint="eastAsia" w:ascii="宋体" w:hAnsi="宋体" w:eastAsia="宋体" w:cs="宋体"/>
          <w:color w:val="0070C0"/>
          <w:sz w:val="24"/>
          <w:szCs w:val="24"/>
          <w:highlight w:val="none"/>
          <w:lang w:eastAsia="zh-CN"/>
        </w:rPr>
        <w:t>年</w:t>
      </w:r>
      <w:r>
        <w:rPr>
          <w:rFonts w:hint="eastAsia" w:ascii="宋体" w:hAnsi="宋体" w:eastAsia="宋体" w:cs="宋体"/>
          <w:color w:val="0070C0"/>
          <w:sz w:val="24"/>
          <w:szCs w:val="24"/>
          <w:highlight w:val="none"/>
          <w:lang w:val="en-US" w:eastAsia="zh-CN"/>
        </w:rPr>
        <w:t>12</w:t>
      </w:r>
      <w:r>
        <w:rPr>
          <w:rFonts w:hint="eastAsia" w:ascii="宋体" w:hAnsi="宋体" w:eastAsia="宋体" w:cs="宋体"/>
          <w:color w:val="0070C0"/>
          <w:sz w:val="24"/>
          <w:szCs w:val="24"/>
          <w:highlight w:val="none"/>
          <w:lang w:eastAsia="zh-CN"/>
        </w:rPr>
        <w:t>月</w:t>
      </w:r>
      <w:r>
        <w:rPr>
          <w:rFonts w:hint="eastAsia" w:ascii="宋体" w:hAnsi="宋体" w:eastAsia="宋体" w:cs="宋体"/>
          <w:color w:val="0070C0"/>
          <w:sz w:val="24"/>
          <w:szCs w:val="24"/>
          <w:highlight w:val="none"/>
          <w:lang w:val="en-US" w:eastAsia="zh-CN"/>
        </w:rPr>
        <w:t>29</w:t>
      </w:r>
      <w:r>
        <w:rPr>
          <w:rFonts w:hint="eastAsia" w:ascii="宋体" w:hAnsi="宋体" w:eastAsia="宋体" w:cs="宋体"/>
          <w:color w:val="0070C0"/>
          <w:sz w:val="24"/>
          <w:szCs w:val="24"/>
          <w:highlight w:val="none"/>
          <w:lang w:eastAsia="zh-CN"/>
        </w:rPr>
        <w:t>日</w:t>
      </w:r>
      <w:bookmarkStart w:id="11" w:name="_Hlk496980272"/>
      <w:r>
        <w:rPr>
          <w:rFonts w:hint="eastAsia" w:ascii="宋体" w:hAnsi="宋体" w:eastAsia="宋体" w:cs="宋体"/>
          <w:color w:val="0070C0"/>
          <w:sz w:val="24"/>
          <w:szCs w:val="24"/>
          <w:highlight w:val="none"/>
          <w:lang w:eastAsia="zh-CN"/>
        </w:rPr>
        <w:t>通过辉县市环境保护局审批，审批文号为辉环监[2022]86号。</w:t>
      </w:r>
      <w:bookmarkEnd w:id="10"/>
      <w:bookmarkEnd w:id="11"/>
      <w:r>
        <w:rPr>
          <w:rFonts w:hint="eastAsia" w:ascii="宋体" w:hAnsi="宋体" w:eastAsia="宋体" w:cs="宋体"/>
          <w:color w:val="0070C0"/>
          <w:sz w:val="24"/>
          <w:szCs w:val="24"/>
          <w:highlight w:val="none"/>
          <w:lang w:val="en-US" w:eastAsia="zh-CN"/>
        </w:rPr>
        <w:t>并于2023年1月11日申领排污登记，登记编号为91410782MA9L9DWB0U001X。</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根据《建设项目环境保护管理条例》和《建设项目竣工环境保护验收暂行办法》（国环规环评[2017]4号），</w:t>
      </w:r>
      <w:r>
        <w:rPr>
          <w:rFonts w:hint="eastAsia" w:ascii="宋体" w:hAnsi="宋体" w:eastAsia="宋体" w:cs="宋体"/>
          <w:color w:val="000000" w:themeColor="text1"/>
          <w:sz w:val="24"/>
          <w:szCs w:val="24"/>
          <w:highlight w:val="none"/>
          <w:lang w:val="en-US" w:eastAsia="zh-CN"/>
          <w14:textFill>
            <w14:solidFill>
              <w14:schemeClr w14:val="tx1"/>
            </w14:solidFill>
          </w14:textFill>
        </w:rPr>
        <w:t>封丘县本风预制构件有限公司</w:t>
      </w:r>
      <w:r>
        <w:rPr>
          <w:rFonts w:hint="eastAsia" w:ascii="宋体" w:hAnsi="宋体" w:eastAsia="宋体" w:cs="宋体"/>
          <w:color w:val="000000" w:themeColor="text1"/>
          <w:sz w:val="24"/>
          <w:szCs w:val="24"/>
          <w:highlight w:val="none"/>
          <w:lang w:eastAsia="zh-CN"/>
          <w14:textFill>
            <w14:solidFill>
              <w14:schemeClr w14:val="tx1"/>
            </w14:solidFill>
          </w14:textFill>
        </w:rPr>
        <w:t>对本项目组织实施验收。项目于</w:t>
      </w:r>
      <w:r>
        <w:rPr>
          <w:rFonts w:hint="eastAsia" w:ascii="宋体" w:hAnsi="宋体" w:eastAsia="宋体" w:cs="宋体"/>
          <w:color w:val="0070C0"/>
          <w:sz w:val="24"/>
          <w:szCs w:val="24"/>
          <w:highlight w:val="none"/>
          <w:lang w:eastAsia="zh-CN"/>
        </w:rPr>
        <w:t>20</w:t>
      </w:r>
      <w:r>
        <w:rPr>
          <w:rFonts w:hint="eastAsia" w:ascii="宋体" w:hAnsi="宋体" w:eastAsia="宋体" w:cs="宋体"/>
          <w:color w:val="0070C0"/>
          <w:sz w:val="24"/>
          <w:szCs w:val="24"/>
          <w:highlight w:val="none"/>
          <w:lang w:val="en-US" w:eastAsia="zh-CN"/>
        </w:rPr>
        <w:t>23</w:t>
      </w:r>
      <w:r>
        <w:rPr>
          <w:rFonts w:hint="eastAsia" w:ascii="宋体" w:hAnsi="宋体" w:eastAsia="宋体" w:cs="宋体"/>
          <w:color w:val="0070C0"/>
          <w:sz w:val="24"/>
          <w:szCs w:val="24"/>
          <w:highlight w:val="none"/>
          <w:lang w:eastAsia="zh-CN"/>
        </w:rPr>
        <w:t>年</w:t>
      </w:r>
      <w:r>
        <w:rPr>
          <w:rFonts w:hint="eastAsia" w:ascii="宋体" w:hAnsi="宋体" w:eastAsia="宋体" w:cs="宋体"/>
          <w:color w:val="0070C0"/>
          <w:sz w:val="24"/>
          <w:szCs w:val="24"/>
          <w:highlight w:val="none"/>
          <w:lang w:val="en-US" w:eastAsia="zh-CN"/>
        </w:rPr>
        <w:t>1</w:t>
      </w:r>
      <w:r>
        <w:rPr>
          <w:rFonts w:hint="eastAsia" w:ascii="宋体" w:hAnsi="宋体" w:eastAsia="宋体" w:cs="宋体"/>
          <w:color w:val="0070C0"/>
          <w:sz w:val="24"/>
          <w:szCs w:val="24"/>
          <w:highlight w:val="none"/>
          <w:lang w:eastAsia="zh-CN"/>
        </w:rPr>
        <w:t>月开工建设，20</w:t>
      </w:r>
      <w:r>
        <w:rPr>
          <w:rFonts w:hint="eastAsia" w:ascii="宋体" w:hAnsi="宋体" w:eastAsia="宋体" w:cs="宋体"/>
          <w:color w:val="0070C0"/>
          <w:sz w:val="24"/>
          <w:szCs w:val="24"/>
          <w:highlight w:val="none"/>
          <w:lang w:val="en-US" w:eastAsia="zh-CN"/>
        </w:rPr>
        <w:t>23</w:t>
      </w:r>
      <w:r>
        <w:rPr>
          <w:rFonts w:hint="eastAsia" w:ascii="宋体" w:hAnsi="宋体" w:eastAsia="宋体" w:cs="宋体"/>
          <w:color w:val="0070C0"/>
          <w:sz w:val="24"/>
          <w:szCs w:val="24"/>
          <w:highlight w:val="none"/>
          <w:lang w:eastAsia="zh-CN"/>
        </w:rPr>
        <w:t>年</w:t>
      </w:r>
      <w:r>
        <w:rPr>
          <w:rFonts w:hint="eastAsia" w:ascii="宋体" w:hAnsi="宋体" w:eastAsia="宋体" w:cs="宋体"/>
          <w:color w:val="0070C0"/>
          <w:sz w:val="24"/>
          <w:szCs w:val="24"/>
          <w:highlight w:val="none"/>
          <w:lang w:val="en-US" w:eastAsia="zh-CN"/>
        </w:rPr>
        <w:t>1</w:t>
      </w:r>
      <w:r>
        <w:rPr>
          <w:rFonts w:hint="eastAsia" w:ascii="宋体" w:hAnsi="宋体" w:eastAsia="宋体" w:cs="宋体"/>
          <w:color w:val="0070C0"/>
          <w:sz w:val="24"/>
          <w:szCs w:val="24"/>
          <w:highlight w:val="none"/>
          <w:lang w:eastAsia="zh-CN"/>
        </w:rPr>
        <w:t>月竣工，并于20</w:t>
      </w:r>
      <w:r>
        <w:rPr>
          <w:rFonts w:hint="eastAsia" w:ascii="宋体" w:hAnsi="宋体" w:eastAsia="宋体" w:cs="宋体"/>
          <w:color w:val="0070C0"/>
          <w:sz w:val="24"/>
          <w:szCs w:val="24"/>
          <w:highlight w:val="none"/>
          <w:lang w:val="en-US" w:eastAsia="zh-CN"/>
        </w:rPr>
        <w:t>23</w:t>
      </w:r>
      <w:r>
        <w:rPr>
          <w:rFonts w:hint="default" w:ascii="宋体" w:hAnsi="宋体" w:eastAsia="宋体" w:cs="宋体"/>
          <w:color w:val="0070C0"/>
          <w:sz w:val="24"/>
          <w:szCs w:val="24"/>
          <w:highlight w:val="none"/>
          <w:lang w:eastAsia="zh-CN"/>
        </w:rPr>
        <w:t>年</w:t>
      </w:r>
      <w:r>
        <w:rPr>
          <w:rFonts w:hint="eastAsia" w:ascii="宋体" w:hAnsi="宋体" w:eastAsia="宋体" w:cs="宋体"/>
          <w:color w:val="0070C0"/>
          <w:sz w:val="24"/>
          <w:szCs w:val="24"/>
          <w:highlight w:val="none"/>
          <w:lang w:val="en-US" w:eastAsia="zh-CN"/>
        </w:rPr>
        <w:t>2</w:t>
      </w:r>
      <w:r>
        <w:rPr>
          <w:rFonts w:hint="default" w:ascii="宋体" w:hAnsi="宋体" w:eastAsia="宋体" w:cs="宋体"/>
          <w:color w:val="0070C0"/>
          <w:sz w:val="24"/>
          <w:szCs w:val="24"/>
          <w:highlight w:val="none"/>
          <w:lang w:eastAsia="zh-CN"/>
        </w:rPr>
        <w:t>月</w:t>
      </w:r>
      <w:r>
        <w:rPr>
          <w:rFonts w:hint="eastAsia" w:ascii="宋体" w:hAnsi="宋体" w:eastAsia="宋体" w:cs="宋体"/>
          <w:color w:val="0070C0"/>
          <w:sz w:val="24"/>
          <w:szCs w:val="24"/>
          <w:highlight w:val="none"/>
          <w:lang w:eastAsia="zh-CN"/>
        </w:rPr>
        <w:t>开始设备调试</w:t>
      </w:r>
      <w:r>
        <w:rPr>
          <w:rFonts w:hint="default" w:ascii="宋体" w:hAnsi="宋体" w:eastAsia="宋体" w:cs="宋体"/>
          <w:color w:val="0070C0"/>
          <w:sz w:val="24"/>
          <w:szCs w:val="24"/>
          <w:highlight w:val="none"/>
          <w:lang w:eastAsia="zh-CN"/>
        </w:rPr>
        <w:t>。</w:t>
      </w:r>
      <w:r>
        <w:rPr>
          <w:rFonts w:hint="eastAsia" w:ascii="宋体" w:hAnsi="宋体" w:eastAsia="宋体" w:cs="宋体"/>
          <w:color w:val="0070C0"/>
          <w:sz w:val="24"/>
          <w:szCs w:val="24"/>
          <w:highlight w:val="none"/>
          <w:lang w:eastAsia="zh-CN"/>
        </w:rPr>
        <w:t>河南中弘国泰检测技术有限公司</w:t>
      </w:r>
      <w:r>
        <w:rPr>
          <w:rFonts w:hint="default" w:ascii="宋体" w:hAnsi="宋体" w:eastAsia="宋体" w:cs="宋体"/>
          <w:color w:val="0070C0"/>
          <w:sz w:val="24"/>
          <w:szCs w:val="24"/>
          <w:highlight w:val="none"/>
          <w:lang w:eastAsia="zh-CN"/>
        </w:rPr>
        <w:t>于</w:t>
      </w:r>
      <w:bookmarkStart w:id="12" w:name="_Hlk496985984"/>
      <w:r>
        <w:rPr>
          <w:rFonts w:hint="default" w:ascii="宋体" w:hAnsi="宋体" w:eastAsia="宋体" w:cs="宋体"/>
          <w:color w:val="0070C0"/>
          <w:sz w:val="24"/>
          <w:szCs w:val="24"/>
          <w:highlight w:val="none"/>
          <w:lang w:eastAsia="zh-CN"/>
        </w:rPr>
        <w:t>20</w:t>
      </w:r>
      <w:r>
        <w:rPr>
          <w:rFonts w:hint="default" w:ascii="宋体" w:hAnsi="宋体" w:eastAsia="宋体" w:cs="宋体"/>
          <w:color w:val="0070C0"/>
          <w:sz w:val="24"/>
          <w:szCs w:val="24"/>
          <w:highlight w:val="none"/>
          <w:lang w:val="en-US" w:eastAsia="zh-CN"/>
        </w:rPr>
        <w:t>2</w:t>
      </w:r>
      <w:r>
        <w:rPr>
          <w:rFonts w:hint="eastAsia" w:ascii="宋体" w:hAnsi="宋体" w:eastAsia="宋体" w:cs="宋体"/>
          <w:color w:val="0070C0"/>
          <w:sz w:val="24"/>
          <w:szCs w:val="24"/>
          <w:highlight w:val="none"/>
          <w:lang w:val="en-US" w:eastAsia="zh-CN"/>
        </w:rPr>
        <w:t>3</w:t>
      </w:r>
      <w:r>
        <w:rPr>
          <w:rFonts w:hint="default" w:ascii="宋体" w:hAnsi="宋体" w:eastAsia="宋体" w:cs="宋体"/>
          <w:color w:val="0070C0"/>
          <w:sz w:val="24"/>
          <w:szCs w:val="24"/>
          <w:highlight w:val="none"/>
          <w:lang w:eastAsia="zh-CN"/>
        </w:rPr>
        <w:t>年</w:t>
      </w:r>
      <w:r>
        <w:rPr>
          <w:rFonts w:hint="eastAsia" w:ascii="宋体" w:hAnsi="宋体" w:eastAsia="宋体" w:cs="宋体"/>
          <w:color w:val="0070C0"/>
          <w:sz w:val="24"/>
          <w:szCs w:val="24"/>
          <w:highlight w:val="none"/>
          <w:lang w:val="en-US" w:eastAsia="zh-CN"/>
        </w:rPr>
        <w:t>2</w:t>
      </w:r>
      <w:r>
        <w:rPr>
          <w:rFonts w:hint="default" w:ascii="宋体" w:hAnsi="宋体" w:eastAsia="宋体" w:cs="宋体"/>
          <w:color w:val="0070C0"/>
          <w:sz w:val="24"/>
          <w:szCs w:val="24"/>
          <w:highlight w:val="none"/>
          <w:lang w:eastAsia="zh-CN"/>
        </w:rPr>
        <w:t>月</w:t>
      </w:r>
      <w:r>
        <w:rPr>
          <w:rFonts w:hint="eastAsia" w:ascii="宋体" w:hAnsi="宋体" w:eastAsia="宋体" w:cs="宋体"/>
          <w:color w:val="0070C0"/>
          <w:sz w:val="24"/>
          <w:szCs w:val="24"/>
          <w:highlight w:val="none"/>
          <w:lang w:val="en-US" w:eastAsia="zh-CN"/>
        </w:rPr>
        <w:t>22</w:t>
      </w:r>
      <w:r>
        <w:rPr>
          <w:rFonts w:hint="default" w:ascii="宋体" w:hAnsi="宋体" w:eastAsia="宋体" w:cs="宋体"/>
          <w:color w:val="0070C0"/>
          <w:sz w:val="24"/>
          <w:szCs w:val="24"/>
          <w:highlight w:val="none"/>
          <w:lang w:eastAsia="zh-CN"/>
        </w:rPr>
        <w:t>日至</w:t>
      </w:r>
      <w:r>
        <w:rPr>
          <w:rFonts w:hint="eastAsia" w:ascii="宋体" w:hAnsi="宋体" w:eastAsia="宋体" w:cs="宋体"/>
          <w:color w:val="0070C0"/>
          <w:sz w:val="24"/>
          <w:szCs w:val="24"/>
          <w:highlight w:val="none"/>
          <w:lang w:val="en-US" w:eastAsia="zh-CN"/>
        </w:rPr>
        <w:t>23</w:t>
      </w:r>
      <w:r>
        <w:rPr>
          <w:rFonts w:hint="default" w:ascii="宋体" w:hAnsi="宋体" w:eastAsia="宋体" w:cs="宋体"/>
          <w:color w:val="0070C0"/>
          <w:sz w:val="24"/>
          <w:szCs w:val="24"/>
          <w:highlight w:val="none"/>
          <w:lang w:eastAsia="zh-CN"/>
        </w:rPr>
        <w:t>日</w:t>
      </w:r>
      <w:bookmarkEnd w:id="12"/>
      <w:r>
        <w:rPr>
          <w:rFonts w:hint="default" w:ascii="宋体" w:hAnsi="宋体" w:eastAsia="宋体" w:cs="宋体"/>
          <w:color w:val="0070C0"/>
          <w:sz w:val="24"/>
          <w:szCs w:val="24"/>
          <w:highlight w:val="none"/>
          <w:lang w:eastAsia="zh-CN"/>
        </w:rPr>
        <w:t>对建设</w:t>
      </w:r>
      <w:r>
        <w:rPr>
          <w:rFonts w:hint="eastAsia" w:ascii="宋体" w:hAnsi="宋体" w:eastAsia="宋体" w:cs="宋体"/>
          <w:color w:val="0070C0"/>
          <w:sz w:val="24"/>
          <w:szCs w:val="24"/>
          <w:highlight w:val="none"/>
          <w:lang w:eastAsia="zh-CN"/>
        </w:rPr>
        <w:t>项目</w:t>
      </w:r>
      <w:r>
        <w:rPr>
          <w:rFonts w:hint="default" w:ascii="宋体" w:hAnsi="宋体" w:eastAsia="宋体" w:cs="宋体"/>
          <w:color w:val="0070C0"/>
          <w:sz w:val="24"/>
          <w:szCs w:val="24"/>
          <w:highlight w:val="none"/>
          <w:lang w:eastAsia="zh-CN"/>
        </w:rPr>
        <w:t>进行了竣工验收监测并出具监测报告。</w:t>
      </w:r>
      <w:r>
        <w:rPr>
          <w:rFonts w:hint="default" w:ascii="宋体" w:hAnsi="宋体" w:eastAsia="宋体" w:cs="宋体"/>
          <w:color w:val="0070C0"/>
          <w:sz w:val="24"/>
          <w:szCs w:val="24"/>
          <w:highlight w:val="none"/>
          <w:lang w:val="en-US" w:eastAsia="zh-CN"/>
        </w:rPr>
        <w:t>202</w:t>
      </w:r>
      <w:r>
        <w:rPr>
          <w:rFonts w:hint="eastAsia" w:ascii="宋体" w:hAnsi="宋体" w:eastAsia="宋体" w:cs="宋体"/>
          <w:color w:val="0070C0"/>
          <w:sz w:val="24"/>
          <w:szCs w:val="24"/>
          <w:highlight w:val="none"/>
          <w:lang w:val="en-US" w:eastAsia="zh-CN"/>
        </w:rPr>
        <w:t>3</w:t>
      </w:r>
      <w:r>
        <w:rPr>
          <w:rFonts w:hint="default" w:ascii="宋体" w:hAnsi="宋体" w:eastAsia="宋体" w:cs="宋体"/>
          <w:color w:val="0070C0"/>
          <w:sz w:val="24"/>
          <w:szCs w:val="24"/>
          <w:highlight w:val="none"/>
          <w:lang w:val="en-US" w:eastAsia="zh-CN"/>
        </w:rPr>
        <w:t>年</w:t>
      </w:r>
      <w:r>
        <w:rPr>
          <w:rFonts w:hint="eastAsia" w:ascii="宋体" w:hAnsi="宋体" w:eastAsia="宋体" w:cs="宋体"/>
          <w:color w:val="0070C0"/>
          <w:sz w:val="24"/>
          <w:szCs w:val="24"/>
          <w:highlight w:val="none"/>
          <w:lang w:val="en-US" w:eastAsia="zh-CN"/>
        </w:rPr>
        <w:t>2</w:t>
      </w:r>
      <w:r>
        <w:rPr>
          <w:rFonts w:hint="default" w:ascii="宋体" w:hAnsi="宋体" w:eastAsia="宋体" w:cs="宋体"/>
          <w:color w:val="0070C0"/>
          <w:sz w:val="24"/>
          <w:szCs w:val="24"/>
          <w:highlight w:val="none"/>
          <w:lang w:val="en-US" w:eastAsia="zh-CN"/>
        </w:rPr>
        <w:t>月</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default" w:cs="Times New Roman"/>
          <w:sz w:val="24"/>
          <w:highlight w:val="none"/>
          <w:lang w:val="en-US" w:eastAsia="zh-CN"/>
        </w:rPr>
        <w:t>为该</w:t>
      </w:r>
      <w:r>
        <w:rPr>
          <w:rFonts w:hint="eastAsia" w:cs="Times New Roman"/>
          <w:sz w:val="24"/>
          <w:highlight w:val="none"/>
          <w:lang w:val="en-US" w:eastAsia="zh-CN"/>
        </w:rPr>
        <w:t>项目</w:t>
      </w:r>
      <w:r>
        <w:rPr>
          <w:rFonts w:hint="default" w:cs="Times New Roman"/>
          <w:sz w:val="24"/>
          <w:highlight w:val="none"/>
          <w:lang w:val="en-US" w:eastAsia="zh-CN"/>
        </w:rPr>
        <w:t>编制竣工环境保护验收监测报告。</w:t>
      </w:r>
      <w:r>
        <w:rPr>
          <w:rFonts w:hint="default" w:ascii="宋体" w:hAnsi="宋体" w:eastAsia="宋体" w:cs="宋体"/>
          <w:color w:val="000000" w:themeColor="text1"/>
          <w:sz w:val="24"/>
          <w:szCs w:val="24"/>
          <w:highlight w:val="none"/>
          <w:lang w:val="en-US" w:eastAsia="zh-CN"/>
          <w14:textFill>
            <w14:solidFill>
              <w14:schemeClr w14:val="tx1"/>
            </w14:solidFill>
          </w14:textFill>
        </w:rPr>
        <w:t>在项目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建设</w:t>
      </w:r>
      <w:r>
        <w:rPr>
          <w:rFonts w:hint="default" w:ascii="宋体" w:hAnsi="宋体" w:eastAsia="宋体" w:cs="宋体"/>
          <w:color w:val="000000" w:themeColor="text1"/>
          <w:sz w:val="24"/>
          <w:szCs w:val="24"/>
          <w:highlight w:val="none"/>
          <w:lang w:val="en-US" w:eastAsia="zh-CN"/>
          <w14:textFill>
            <w14:solidFill>
              <w14:schemeClr w14:val="tx1"/>
            </w14:solidFill>
          </w14:textFill>
        </w:rPr>
        <w:t>到调试过程中无环境投诉、违法或处罚记录等。</w:t>
      </w: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13" w:name="_Toc8600"/>
      <w:r>
        <w:rPr>
          <w:rFonts w:hint="eastAsia" w:ascii="黑体" w:hAnsi="黑体" w:eastAsia="黑体" w:cs="黑体"/>
          <w:b/>
          <w:bCs w:val="0"/>
          <w:lang w:val="en-US" w:eastAsia="zh-CN"/>
        </w:rPr>
        <w:t>2</w:t>
      </w:r>
      <w:r>
        <w:rPr>
          <w:rFonts w:hint="default" w:ascii="黑体" w:hAnsi="黑体" w:eastAsia="黑体" w:cs="黑体"/>
          <w:b/>
          <w:bCs w:val="0"/>
          <w:lang w:val="en-US" w:eastAsia="zh-CN"/>
        </w:rPr>
        <w:t>验收依据</w:t>
      </w:r>
      <w:bookmarkEnd w:id="5"/>
      <w:bookmarkEnd w:id="6"/>
      <w:bookmarkEnd w:id="7"/>
      <w:bookmarkEnd w:id="8"/>
      <w:bookmarkEnd w:id="9"/>
      <w:bookmarkEnd w:id="13"/>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eastAsia" w:ascii="黑体" w:hAnsi="黑体" w:eastAsia="黑体" w:cs="黑体"/>
          <w:sz w:val="30"/>
          <w:szCs w:val="30"/>
        </w:rPr>
      </w:pPr>
      <w:bookmarkStart w:id="14" w:name="_Toc10324"/>
      <w:bookmarkStart w:id="15" w:name="_Toc10437"/>
      <w:bookmarkStart w:id="16" w:name="_Toc2086"/>
      <w:bookmarkStart w:id="17" w:name="_Toc30131"/>
      <w:bookmarkStart w:id="18" w:name="_Toc29220"/>
      <w:r>
        <w:rPr>
          <w:rFonts w:hint="eastAsia" w:ascii="黑体" w:hAnsi="黑体" w:eastAsia="黑体" w:cs="黑体"/>
          <w:sz w:val="30"/>
          <w:szCs w:val="30"/>
          <w:lang w:val="en-US" w:eastAsia="zh-CN"/>
        </w:rPr>
        <w:t>2.1建</w:t>
      </w:r>
      <w:r>
        <w:rPr>
          <w:rFonts w:hint="eastAsia" w:ascii="黑体" w:hAnsi="黑体" w:eastAsia="黑体" w:cs="黑体"/>
          <w:sz w:val="30"/>
          <w:szCs w:val="30"/>
        </w:rPr>
        <w:t>设项目环境保护相关法律、法规、规章和规范</w:t>
      </w:r>
      <w:bookmarkEnd w:id="14"/>
      <w:bookmarkEnd w:id="15"/>
      <w:bookmarkEnd w:id="16"/>
      <w:bookmarkEnd w:id="17"/>
      <w:bookmarkEnd w:id="18"/>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（1）《中华人民共和国环境保护法》（2015年1月1日起施行）；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（2）《中华人民共和国环境影响评价法》（201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19</w:t>
      </w:r>
      <w:r>
        <w:rPr>
          <w:rFonts w:hint="default" w:ascii="宋体" w:hAnsi="宋体" w:eastAsia="宋体" w:cs="宋体"/>
          <w:color w:val="000000" w:themeColor="text1"/>
          <w:sz w:val="24"/>
          <w:szCs w:val="24"/>
          <w:highlight w:val="none"/>
          <w:lang w:eastAsia="zh-CN"/>
          <w14:textFill>
            <w14:solidFill>
              <w14:schemeClr w14:val="tx1"/>
            </w14:solidFill>
          </w14:textFill>
        </w:rPr>
        <w:t>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（3）《中华人民共和国水污染防治法》（20</w:t>
      </w:r>
      <w:r>
        <w:rPr>
          <w:rFonts w:hint="default" w:ascii="宋体" w:hAnsi="宋体" w:eastAsia="宋体" w:cs="宋体"/>
          <w:color w:val="000000" w:themeColor="text1"/>
          <w:sz w:val="24"/>
          <w:szCs w:val="24"/>
          <w:highlight w:val="none"/>
          <w:lang w:val="en-US" w:eastAsia="zh-CN"/>
          <w14:textFill>
            <w14:solidFill>
              <w14:schemeClr w14:val="tx1"/>
            </w14:solidFill>
          </w14:textFill>
        </w:rPr>
        <w:t>18</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eastAsia="zh-CN"/>
          <w14:textFill>
            <w14:solidFill>
              <w14:schemeClr w14:val="tx1"/>
            </w14:solidFill>
          </w14:textFill>
        </w:rPr>
        <w:t>月1日起施行）；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（4）《中华人民共和国大气污染防治法》（ 201</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eastAsia="zh-CN"/>
          <w14:textFill>
            <w14:solidFill>
              <w14:schemeClr w14:val="tx1"/>
            </w14:solidFill>
          </w14:textFill>
        </w:rPr>
        <w:t>年1</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26</w:t>
      </w:r>
      <w:r>
        <w:rPr>
          <w:rFonts w:hint="default" w:ascii="宋体" w:hAnsi="宋体" w:eastAsia="宋体" w:cs="宋体"/>
          <w:color w:val="000000" w:themeColor="text1"/>
          <w:sz w:val="24"/>
          <w:szCs w:val="24"/>
          <w:highlight w:val="none"/>
          <w:lang w:eastAsia="zh-CN"/>
          <w14:textFill>
            <w14:solidFill>
              <w14:schemeClr w14:val="tx1"/>
            </w14:solidFill>
          </w14:textFill>
        </w:rPr>
        <w:t>日施行）；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中华人民共和国环境噪声污染防治法</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2018</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29</w:t>
      </w:r>
      <w:r>
        <w:rPr>
          <w:rFonts w:hint="default" w:ascii="宋体" w:hAnsi="宋体" w:eastAsia="宋体" w:cs="宋体"/>
          <w:color w:val="000000" w:themeColor="text1"/>
          <w:sz w:val="24"/>
          <w:szCs w:val="24"/>
          <w:highlight w:val="none"/>
          <w:lang w:eastAsia="zh-CN"/>
          <w14:textFill>
            <w14:solidFill>
              <w14:schemeClr w14:val="tx1"/>
            </w14:solidFill>
          </w14:textFill>
        </w:rPr>
        <w:t>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（6）《中华人民共和国固体废物污染环境防治法》</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20</w:t>
      </w:r>
      <w:r>
        <w:rPr>
          <w:rFonts w:hint="eastAsia" w:ascii="宋体" w:hAnsi="宋体" w:eastAsia="宋体" w:cs="宋体"/>
          <w:color w:val="000000" w:themeColor="text1"/>
          <w:sz w:val="24"/>
          <w:szCs w:val="24"/>
          <w:highlight w:val="none"/>
          <w:lang w:val="en-US" w:eastAsia="zh-CN"/>
          <w14:textFill>
            <w14:solidFill>
              <w14:schemeClr w14:val="tx1"/>
            </w14:solidFill>
          </w14:textFill>
        </w:rPr>
        <w:t>20</w:t>
      </w:r>
      <w:r>
        <w:rPr>
          <w:rFonts w:hint="default"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default"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eastAsia="zh-CN"/>
          <w14:textFill>
            <w14:solidFill>
              <w14:schemeClr w14:val="tx1"/>
            </w14:solidFill>
          </w14:textFill>
        </w:rPr>
        <w:t>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（7）《建设项目环境保护管理条例》（2017年10月1日起施行）；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lang w:val="en-US" w:eastAsia="zh-CN"/>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8）《声环境质量标准》（GB3096-2008）；</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default" w:ascii="宋体" w:hAnsi="宋体" w:eastAsia="宋体" w:cs="宋体"/>
          <w:color w:val="000000" w:themeColor="text1"/>
          <w:sz w:val="24"/>
          <w:szCs w:val="24"/>
          <w:highlight w:val="none"/>
          <w:lang w:val="en-US" w:eastAsia="zh-CN"/>
          <w14:textFill>
            <w14:solidFill>
              <w14:schemeClr w14:val="tx1"/>
            </w14:solidFill>
          </w14:textFill>
        </w:rPr>
        <w:t>）《大气污染物综合排放标准》（GB16297-1996）；</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（10）《新乡市环境污染攻坚战三年行动实施方案》（2018-2020）</w:t>
      </w:r>
      <w:r>
        <w:rPr>
          <w:rFonts w:hint="eastAsia" w:ascii="宋体" w:hAnsi="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r>
        <w:rPr>
          <w:rFonts w:hint="default" w:ascii="Times New Roman" w:hAnsi="Times New Roman" w:eastAsia="宋体" w:cs="Times New Roman"/>
          <w:sz w:val="24"/>
          <w:highlight w:val="none"/>
          <w:lang w:val="en-US" w:eastAsia="zh-CN"/>
        </w:rPr>
        <w:t>《新乡市环境污染攻坚战三年行动实施方案》（2018-2020）</w:t>
      </w:r>
      <w:r>
        <w:rPr>
          <w:rFonts w:hint="eastAsia" w:cs="Times New Roman"/>
          <w:sz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Times New Roman" w:hAnsi="Times New Roman" w:eastAsia="宋体" w:cs="Times New Roman"/>
          <w:b w:val="0"/>
          <w:bCs/>
          <w:i w:val="0"/>
          <w:iCs w:val="0"/>
          <w:color w:val="000000" w:themeColor="text1"/>
          <w:sz w:val="24"/>
          <w:highlight w:val="none"/>
          <w:lang w:val="en-US" w:eastAsia="zh-CN"/>
          <w14:textFill>
            <w14:solidFill>
              <w14:schemeClr w14:val="tx1"/>
            </w14:solidFill>
          </w14:textFill>
        </w:rPr>
        <w:t>《关于印发河南省2019年大气污染防治攻坚战实施方案的通知》（豫环攻坚办[2019]25号）</w:t>
      </w:r>
      <w:r>
        <w:rPr>
          <w:rFonts w:hint="eastAsia" w:cs="Times New Roman"/>
          <w:b w:val="0"/>
          <w:bCs/>
          <w:i w:val="0"/>
          <w:iCs w:val="0"/>
          <w:color w:val="000000" w:themeColor="text1"/>
          <w:sz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sz w:val="24"/>
          <w:highlight w:val="none"/>
          <w:lang w:val="en-US" w:eastAsia="zh-CN"/>
        </w:rPr>
        <w:t>《关于印发&lt;京津冀及周边地区201</w:t>
      </w:r>
      <w:r>
        <w:rPr>
          <w:rFonts w:hint="eastAsia" w:cs="Times New Roman"/>
          <w:sz w:val="24"/>
          <w:highlight w:val="none"/>
          <w:lang w:val="en-US" w:eastAsia="zh-CN"/>
        </w:rPr>
        <w:t>9</w:t>
      </w:r>
      <w:r>
        <w:rPr>
          <w:rFonts w:hint="default" w:ascii="Times New Roman" w:hAnsi="Times New Roman" w:eastAsia="宋体" w:cs="Times New Roman"/>
          <w:sz w:val="24"/>
          <w:highlight w:val="none"/>
          <w:lang w:val="en-US" w:eastAsia="zh-CN"/>
        </w:rPr>
        <w:t>-20</w:t>
      </w:r>
      <w:r>
        <w:rPr>
          <w:rFonts w:hint="eastAsia" w:cs="Times New Roman"/>
          <w:sz w:val="24"/>
          <w:highlight w:val="none"/>
          <w:lang w:val="en-US" w:eastAsia="zh-CN"/>
        </w:rPr>
        <w:t>20</w:t>
      </w:r>
      <w:r>
        <w:rPr>
          <w:rFonts w:hint="default" w:ascii="Times New Roman" w:hAnsi="Times New Roman" w:eastAsia="宋体" w:cs="Times New Roman"/>
          <w:sz w:val="24"/>
          <w:highlight w:val="none"/>
          <w:lang w:val="en-US" w:eastAsia="zh-CN"/>
        </w:rPr>
        <w:t>年秋冬季大气污染综合治理攻坚行动方案&gt;的通知》（环大气[201</w:t>
      </w:r>
      <w:r>
        <w:rPr>
          <w:rFonts w:hint="eastAsia" w:cs="Times New Roman"/>
          <w:sz w:val="24"/>
          <w:highlight w:val="none"/>
          <w:lang w:val="en-US" w:eastAsia="zh-CN"/>
        </w:rPr>
        <w:t>9</w:t>
      </w:r>
      <w:r>
        <w:rPr>
          <w:rFonts w:hint="default" w:ascii="Times New Roman" w:hAnsi="Times New Roman" w:eastAsia="宋体" w:cs="Times New Roman"/>
          <w:sz w:val="24"/>
          <w:highlight w:val="none"/>
          <w:lang w:val="en-US" w:eastAsia="zh-CN"/>
        </w:rPr>
        <w:t>]</w:t>
      </w:r>
      <w:r>
        <w:rPr>
          <w:rFonts w:hint="eastAsia" w:cs="Times New Roman"/>
          <w:sz w:val="24"/>
          <w:highlight w:val="none"/>
          <w:lang w:val="en-US" w:eastAsia="zh-CN"/>
        </w:rPr>
        <w:t>88</w:t>
      </w:r>
      <w:r>
        <w:rPr>
          <w:rFonts w:hint="default" w:ascii="Times New Roman" w:hAnsi="Times New Roman" w:eastAsia="宋体" w:cs="Times New Roman"/>
          <w:sz w:val="24"/>
          <w:highlight w:val="none"/>
          <w:lang w:val="en-US" w:eastAsia="zh-CN"/>
        </w:rPr>
        <w:t>号）</w:t>
      </w:r>
      <w:r>
        <w:rPr>
          <w:rFonts w:hint="eastAsia" w:cs="Times New Roman"/>
          <w:sz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bCs/>
          <w:iCs/>
          <w:sz w:val="24"/>
          <w:highlight w:val="none"/>
          <w:lang w:eastAsia="zh-CN"/>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bCs/>
          <w:iCs/>
          <w:sz w:val="24"/>
          <w:highlight w:val="none"/>
        </w:rPr>
        <w:t>《水泥工业大气污染物排放标准》（GB4915-2013）</w:t>
      </w:r>
      <w:r>
        <w:rPr>
          <w:rFonts w:hint="eastAsia" w:cs="Times New Roman"/>
          <w:bCs/>
          <w:iCs/>
          <w:sz w:val="24"/>
          <w:highlight w:val="none"/>
          <w:lang w:eastAsia="zh-CN"/>
        </w:rPr>
        <w:t>；</w:t>
      </w:r>
    </w:p>
    <w:p>
      <w:pPr>
        <w:pStyle w:val="2"/>
        <w:numPr>
          <w:ilvl w:val="0"/>
          <w:numId w:val="0"/>
        </w:numPr>
        <w:ind w:leftChars="0" w:firstLine="480" w:firstLineChars="200"/>
        <w:rPr>
          <w:rFonts w:hint="default" w:ascii="宋体" w:hAnsi="宋体" w:eastAsia="宋体" w:cs="宋体"/>
          <w:b w:val="0"/>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cs="宋体"/>
          <w:b w:val="0"/>
          <w:color w:val="000000" w:themeColor="text1"/>
          <w:kern w:val="2"/>
          <w:sz w:val="24"/>
          <w:szCs w:val="24"/>
          <w:highlight w:val="none"/>
          <w:vertAlign w:val="baseline"/>
          <w:lang w:val="en-US" w:eastAsia="zh-CN" w:bidi="ar-SA"/>
          <w14:textFill>
            <w14:solidFill>
              <w14:schemeClr w14:val="tx1"/>
            </w14:solidFill>
          </w14:textFill>
        </w:rPr>
        <w:t>（15）</w:t>
      </w:r>
      <w:r>
        <w:rPr>
          <w:rFonts w:hint="default" w:ascii="宋体" w:hAnsi="宋体" w:eastAsia="宋体" w:cs="宋体"/>
          <w:b w:val="0"/>
          <w:color w:val="000000" w:themeColor="text1"/>
          <w:kern w:val="2"/>
          <w:sz w:val="24"/>
          <w:szCs w:val="24"/>
          <w:highlight w:val="none"/>
          <w:vertAlign w:val="baseline"/>
          <w:lang w:val="en-US" w:eastAsia="zh-CN" w:bidi="ar-SA"/>
          <w14:textFill>
            <w14:solidFill>
              <w14:schemeClr w14:val="tx1"/>
            </w14:solidFill>
          </w14:textFill>
        </w:rPr>
        <w:t>《河南省生态环境厅关于印发河南省工业污染大气防治6个专项方案的通知（新乡市2019年工业企业无组织排放治理方案）》（豫环文[2019]84号）</w:t>
      </w:r>
      <w:r>
        <w:rPr>
          <w:rFonts w:hint="eastAsia" w:ascii="宋体" w:hAnsi="宋体" w:cs="宋体"/>
          <w:b w:val="0"/>
          <w:color w:val="000000" w:themeColor="text1"/>
          <w:kern w:val="2"/>
          <w:sz w:val="24"/>
          <w:szCs w:val="24"/>
          <w:highlight w:val="none"/>
          <w:vertAlign w:val="baseline"/>
          <w:lang w:val="en-US" w:eastAsia="zh-CN" w:bidi="ar-SA"/>
          <w14:textFill>
            <w14:solidFill>
              <w14:schemeClr w14:val="tx1"/>
            </w14:solidFill>
          </w14:textFill>
        </w:rPr>
        <w:t>。</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9" w:name="_Toc334"/>
      <w:bookmarkStart w:id="20" w:name="_Toc14999"/>
      <w:bookmarkStart w:id="21" w:name="_Toc16885"/>
      <w:bookmarkStart w:id="22" w:name="_Toc1495"/>
      <w:bookmarkStart w:id="23" w:name="_Toc27109"/>
      <w:bookmarkStart w:id="24" w:name="_Toc497001433"/>
      <w:r>
        <w:rPr>
          <w:rFonts w:hint="default" w:ascii="黑体" w:hAnsi="黑体" w:eastAsia="黑体" w:cs="黑体"/>
          <w:sz w:val="30"/>
          <w:szCs w:val="30"/>
          <w:lang w:val="en-US" w:eastAsia="zh-CN"/>
        </w:rPr>
        <w:t>2.2建设项目竣工环境保护验收技术规范</w:t>
      </w:r>
      <w:bookmarkEnd w:id="19"/>
      <w:bookmarkEnd w:id="20"/>
      <w:bookmarkEnd w:id="21"/>
      <w:bookmarkEnd w:id="22"/>
      <w:bookmarkEnd w:id="23"/>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（1）《建设项目竣工环境保护验收暂行办法》；</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（2）《建设项目竣工环境保护验收技术指南 污染影响类》（生态环境部）。</w:t>
      </w:r>
    </w:p>
    <w:bookmarkEnd w:id="24"/>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5" w:name="_Toc12042"/>
      <w:bookmarkStart w:id="26" w:name="_Toc9644"/>
      <w:bookmarkStart w:id="27" w:name="_Toc25388"/>
      <w:bookmarkStart w:id="28" w:name="_Toc29039"/>
      <w:bookmarkStart w:id="29" w:name="_Toc14477"/>
      <w:r>
        <w:rPr>
          <w:rFonts w:hint="eastAsia" w:ascii="黑体" w:hAnsi="黑体" w:eastAsia="黑体" w:cs="黑体"/>
          <w:sz w:val="30"/>
          <w:szCs w:val="30"/>
          <w:lang w:val="en-US" w:eastAsia="zh-CN"/>
        </w:rPr>
        <w:t>2.3</w:t>
      </w:r>
      <w:r>
        <w:rPr>
          <w:rFonts w:hint="default" w:ascii="黑体" w:hAnsi="黑体" w:eastAsia="黑体" w:cs="黑体"/>
          <w:sz w:val="30"/>
          <w:szCs w:val="30"/>
          <w:lang w:val="en-US" w:eastAsia="zh-CN"/>
        </w:rPr>
        <w:t>建设项目环境影响报告书</w:t>
      </w:r>
      <w:r>
        <w:rPr>
          <w:rFonts w:hint="eastAsia" w:ascii="黑体" w:hAnsi="黑体" w:eastAsia="黑体" w:cs="黑体"/>
          <w:sz w:val="30"/>
          <w:szCs w:val="30"/>
          <w:lang w:val="en-US" w:eastAsia="zh-CN"/>
        </w:rPr>
        <w:t>（表）</w:t>
      </w:r>
      <w:r>
        <w:rPr>
          <w:rFonts w:hint="default" w:ascii="黑体" w:hAnsi="黑体" w:eastAsia="黑体" w:cs="黑体"/>
          <w:sz w:val="30"/>
          <w:szCs w:val="30"/>
          <w:lang w:val="en-US" w:eastAsia="zh-CN"/>
        </w:rPr>
        <w:t>及审批部门审批决定</w:t>
      </w:r>
      <w:bookmarkEnd w:id="25"/>
      <w:bookmarkEnd w:id="26"/>
      <w:bookmarkEnd w:id="27"/>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（1）《</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eastAsia" w:ascii="宋体" w:hAnsi="宋体" w:eastAsia="宋体" w:cs="宋体"/>
          <w:color w:val="000000" w:themeColor="text1"/>
          <w:sz w:val="24"/>
          <w:szCs w:val="24"/>
          <w:highlight w:val="none"/>
          <w:lang w:val="en-US" w:eastAsia="zh-CN"/>
          <w14:textFill>
            <w14:solidFill>
              <w14:schemeClr w14:val="tx1"/>
            </w14:solidFill>
          </w14:textFill>
        </w:rPr>
        <w:t>年产13万立方米预制构件建设项目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环境影响报告表》（</w:t>
      </w:r>
      <w:r>
        <w:rPr>
          <w:rFonts w:hint="eastAsia" w:ascii="宋体" w:hAnsi="宋体" w:cs="宋体"/>
          <w:color w:val="000000" w:themeColor="text1"/>
          <w:sz w:val="24"/>
          <w:szCs w:val="24"/>
          <w:highlight w:val="none"/>
          <w:lang w:val="en-US" w:eastAsia="zh-CN"/>
          <w14:textFill>
            <w14:solidFill>
              <w14:schemeClr w14:val="tx1"/>
            </w14:solidFill>
          </w14:textFill>
        </w:rPr>
        <w:t>新乡市国环宏博节能环保科技</w:t>
      </w:r>
      <w:r>
        <w:rPr>
          <w:rFonts w:hint="eastAsia" w:ascii="宋体" w:hAnsi="宋体" w:eastAsia="宋体" w:cs="宋体"/>
          <w:color w:val="000000" w:themeColor="text1"/>
          <w:sz w:val="24"/>
          <w:szCs w:val="24"/>
          <w:highlight w:val="none"/>
          <w:lang w:val="en-US" w:eastAsia="zh-CN"/>
          <w14:textFill>
            <w14:solidFill>
              <w14:schemeClr w14:val="tx1"/>
            </w14:solidFill>
          </w14:textFill>
        </w:rPr>
        <w:t>有限公司</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70C0"/>
          <w:sz w:val="24"/>
          <w:szCs w:val="24"/>
          <w:highlight w:val="none"/>
          <w:lang w:val="en-US" w:eastAsia="zh-CN"/>
        </w:rPr>
        <w:t>20</w:t>
      </w:r>
      <w:r>
        <w:rPr>
          <w:rFonts w:hint="eastAsia" w:ascii="宋体" w:hAnsi="宋体" w:eastAsia="宋体" w:cs="宋体"/>
          <w:color w:val="0070C0"/>
          <w:sz w:val="24"/>
          <w:szCs w:val="24"/>
          <w:highlight w:val="none"/>
          <w:lang w:val="en-US" w:eastAsia="zh-CN"/>
        </w:rPr>
        <w:t>22</w:t>
      </w:r>
      <w:r>
        <w:rPr>
          <w:rFonts w:hint="default" w:ascii="宋体" w:hAnsi="宋体" w:eastAsia="宋体" w:cs="宋体"/>
          <w:color w:val="0070C0"/>
          <w:sz w:val="24"/>
          <w:szCs w:val="24"/>
          <w:highlight w:val="none"/>
          <w:lang w:val="en-US" w:eastAsia="zh-CN"/>
        </w:rPr>
        <w:t>年</w:t>
      </w:r>
      <w:r>
        <w:rPr>
          <w:rFonts w:hint="eastAsia" w:ascii="宋体" w:hAnsi="宋体" w:eastAsia="宋体" w:cs="宋体"/>
          <w:color w:val="0070C0"/>
          <w:sz w:val="24"/>
          <w:szCs w:val="24"/>
          <w:highlight w:val="none"/>
          <w:lang w:val="en-US" w:eastAsia="zh-CN"/>
        </w:rPr>
        <w:t>12</w:t>
      </w:r>
      <w:r>
        <w:rPr>
          <w:rFonts w:hint="default" w:ascii="宋体" w:hAnsi="宋体" w:eastAsia="宋体" w:cs="宋体"/>
          <w:color w:val="0070C0"/>
          <w:sz w:val="24"/>
          <w:szCs w:val="24"/>
          <w:highlight w:val="none"/>
          <w:lang w:val="en-US" w:eastAsia="zh-CN"/>
        </w:rPr>
        <w:t>月</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70C0"/>
          <w:sz w:val="24"/>
          <w:szCs w:val="24"/>
          <w:highlight w:val="none"/>
          <w:lang w:val="en-US" w:eastAsia="zh-CN"/>
        </w:rPr>
        <w:t>辉县市环境保护局</w:t>
      </w:r>
      <w:r>
        <w:rPr>
          <w:rFonts w:hint="default" w:ascii="宋体" w:hAnsi="宋体" w:eastAsia="宋体" w:cs="宋体"/>
          <w:color w:val="000000" w:themeColor="text1"/>
          <w:sz w:val="24"/>
          <w:szCs w:val="24"/>
          <w:highlight w:val="none"/>
          <w:lang w:val="en-US" w:eastAsia="zh-CN"/>
          <w14:textFill>
            <w14:solidFill>
              <w14:schemeClr w14:val="tx1"/>
            </w14:solidFill>
          </w14:textFill>
        </w:rPr>
        <w:t>关于《</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eastAsia" w:ascii="宋体" w:hAnsi="宋体" w:eastAsia="宋体" w:cs="宋体"/>
          <w:color w:val="000000" w:themeColor="text1"/>
          <w:sz w:val="24"/>
          <w:szCs w:val="24"/>
          <w:highlight w:val="none"/>
          <w:lang w:val="en-US" w:eastAsia="zh-CN"/>
          <w14:textFill>
            <w14:solidFill>
              <w14:schemeClr w14:val="tx1"/>
            </w14:solidFill>
          </w14:textFill>
        </w:rPr>
        <w:t>年产13万立方米预制构件建设项目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环境影响报告表》的批复，</w:t>
      </w:r>
      <w:r>
        <w:rPr>
          <w:rFonts w:hint="eastAsia" w:ascii="宋体" w:hAnsi="宋体" w:eastAsia="宋体" w:cs="宋体"/>
          <w:color w:val="0070C0"/>
          <w:sz w:val="24"/>
          <w:szCs w:val="24"/>
          <w:highlight w:val="none"/>
          <w:lang w:val="en-US" w:eastAsia="zh-CN"/>
        </w:rPr>
        <w:t>辉环监[2022]86号</w:t>
      </w:r>
      <w:r>
        <w:rPr>
          <w:rFonts w:hint="eastAsia" w:ascii="宋体" w:hAnsi="宋体" w:cs="宋体"/>
          <w:color w:val="0070C0"/>
          <w:sz w:val="24"/>
          <w:szCs w:val="24"/>
          <w:highlight w:val="none"/>
          <w:lang w:val="en-US" w:eastAsia="zh-CN"/>
        </w:rPr>
        <w:t>。</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eastAsia" w:ascii="黑体" w:hAnsi="黑体" w:eastAsia="黑体" w:cs="黑体"/>
          <w:sz w:val="30"/>
          <w:szCs w:val="30"/>
          <w:lang w:val="en-US" w:eastAsia="zh-CN"/>
        </w:rPr>
      </w:pPr>
      <w:bookmarkStart w:id="30" w:name="_Toc1589"/>
      <w:r>
        <w:rPr>
          <w:rFonts w:hint="eastAsia" w:ascii="黑体" w:hAnsi="黑体" w:eastAsia="黑体" w:cs="黑体"/>
          <w:sz w:val="30"/>
          <w:szCs w:val="30"/>
          <w:lang w:val="en-US" w:eastAsia="zh-CN"/>
        </w:rPr>
        <w:t>2.4其他相关文件</w:t>
      </w:r>
      <w:bookmarkEnd w:id="3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eastAsia" w:ascii="宋体" w:hAnsi="宋体" w:eastAsia="宋体" w:cs="宋体"/>
          <w:color w:val="000000" w:themeColor="text1"/>
          <w:sz w:val="24"/>
          <w:szCs w:val="24"/>
          <w:highlight w:val="none"/>
          <w:lang w:val="en-US" w:eastAsia="zh-CN"/>
          <w14:textFill>
            <w14:solidFill>
              <w14:schemeClr w14:val="tx1"/>
            </w14:solidFill>
          </w14:textFill>
        </w:rPr>
        <w:t>年产13万立方米预制构件建设项目</w:t>
      </w:r>
      <w:r>
        <w:rPr>
          <w:rFonts w:hint="default" w:ascii="宋体" w:hAnsi="宋体" w:eastAsia="宋体" w:cs="宋体"/>
          <w:color w:val="000000" w:themeColor="text1"/>
          <w:sz w:val="24"/>
          <w:szCs w:val="24"/>
          <w:highlight w:val="none"/>
          <w:lang w:val="en-US" w:eastAsia="zh-CN"/>
          <w14:textFill>
            <w14:solidFill>
              <w14:schemeClr w14:val="tx1"/>
            </w14:solidFill>
          </w14:textFill>
        </w:rPr>
        <w:t>检测报告》，</w:t>
      </w:r>
      <w:r>
        <w:rPr>
          <w:rFonts w:hint="eastAsia" w:ascii="宋体" w:hAnsi="宋体" w:eastAsia="宋体" w:cs="宋体"/>
          <w:color w:val="0070C0"/>
          <w:sz w:val="24"/>
          <w:szCs w:val="24"/>
          <w:highlight w:val="none"/>
          <w:lang w:val="en-US" w:eastAsia="zh-CN"/>
        </w:rPr>
        <w:t>河南中弘国泰检测技术有限公司</w:t>
      </w:r>
      <w:r>
        <w:rPr>
          <w:rFonts w:hint="default" w:ascii="宋体" w:hAnsi="宋体" w:eastAsia="宋体" w:cs="宋体"/>
          <w:color w:val="0070C0"/>
          <w:sz w:val="24"/>
          <w:szCs w:val="24"/>
          <w:highlight w:val="none"/>
          <w:lang w:val="en-US" w:eastAsia="zh-CN"/>
        </w:rPr>
        <w:t>，</w:t>
      </w:r>
      <w:r>
        <w:rPr>
          <w:rFonts w:hint="eastAsia" w:ascii="宋体" w:hAnsi="宋体" w:eastAsia="宋体" w:cs="宋体"/>
          <w:color w:val="0070C0"/>
          <w:sz w:val="24"/>
          <w:szCs w:val="24"/>
          <w:highlight w:val="none"/>
          <w:lang w:val="en-US" w:eastAsia="zh-CN"/>
        </w:rPr>
        <w:t>2023</w:t>
      </w:r>
      <w:r>
        <w:rPr>
          <w:rFonts w:hint="default" w:ascii="宋体" w:hAnsi="宋体" w:eastAsia="宋体" w:cs="宋体"/>
          <w:color w:val="0070C0"/>
          <w:sz w:val="24"/>
          <w:szCs w:val="24"/>
          <w:highlight w:val="none"/>
          <w:lang w:val="en-US" w:eastAsia="zh-CN"/>
        </w:rPr>
        <w:t>年</w:t>
      </w:r>
      <w:r>
        <w:rPr>
          <w:rFonts w:hint="eastAsia" w:ascii="宋体" w:hAnsi="宋体" w:eastAsia="宋体" w:cs="宋体"/>
          <w:color w:val="0070C0"/>
          <w:sz w:val="24"/>
          <w:szCs w:val="24"/>
          <w:highlight w:val="none"/>
          <w:lang w:val="en-US" w:eastAsia="zh-CN"/>
        </w:rPr>
        <w:t>2</w:t>
      </w:r>
      <w:r>
        <w:rPr>
          <w:rFonts w:hint="default" w:ascii="宋体" w:hAnsi="宋体" w:eastAsia="宋体" w:cs="宋体"/>
          <w:color w:val="0070C0"/>
          <w:sz w:val="24"/>
          <w:szCs w:val="24"/>
          <w:highlight w:val="none"/>
          <w:lang w:val="en-US" w:eastAsia="zh-CN"/>
        </w:rPr>
        <w:t>月</w:t>
      </w:r>
      <w:r>
        <w:rPr>
          <w:rFonts w:hint="eastAsia" w:ascii="宋体" w:hAnsi="宋体" w:eastAsia="宋体" w:cs="宋体"/>
          <w:color w:val="0070C0"/>
          <w:sz w:val="24"/>
          <w:szCs w:val="24"/>
          <w:highlight w:val="none"/>
          <w:lang w:val="en-US" w:eastAsia="zh-CN"/>
        </w:rPr>
        <w:t>25</w:t>
      </w:r>
      <w:r>
        <w:rPr>
          <w:rFonts w:hint="default" w:ascii="宋体" w:hAnsi="宋体" w:eastAsia="宋体" w:cs="宋体"/>
          <w:color w:val="0070C0"/>
          <w:sz w:val="24"/>
          <w:szCs w:val="24"/>
          <w:highlight w:val="none"/>
          <w:lang w:val="en-US" w:eastAsia="zh-CN"/>
        </w:rPr>
        <w:t>日</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（2）其他与本项目有关的资料。</w:t>
      </w: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31" w:name="_Toc12647"/>
      <w:bookmarkStart w:id="32" w:name="_Toc6274"/>
      <w:bookmarkStart w:id="33" w:name="_Toc18240"/>
      <w:bookmarkStart w:id="34" w:name="_Toc2887"/>
      <w:bookmarkStart w:id="35" w:name="_Toc21025"/>
      <w:r>
        <w:rPr>
          <w:rFonts w:hint="eastAsia" w:ascii="黑体" w:hAnsi="黑体" w:eastAsia="黑体" w:cs="黑体"/>
          <w:b/>
          <w:bCs w:val="0"/>
          <w:lang w:val="en-US" w:eastAsia="zh-CN"/>
        </w:rPr>
        <w:t>3项目</w:t>
      </w:r>
      <w:r>
        <w:rPr>
          <w:rFonts w:hint="default" w:ascii="黑体" w:hAnsi="黑体" w:eastAsia="黑体" w:cs="黑体"/>
          <w:b/>
          <w:bCs w:val="0"/>
          <w:lang w:val="en-US" w:eastAsia="zh-CN"/>
        </w:rPr>
        <w:t>建设情况</w:t>
      </w:r>
      <w:bookmarkEnd w:id="31"/>
      <w:bookmarkEnd w:id="32"/>
      <w:bookmarkEnd w:id="33"/>
      <w:bookmarkEnd w:id="34"/>
      <w:bookmarkEnd w:id="35"/>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36" w:name="_Toc11671"/>
      <w:bookmarkStart w:id="37" w:name="_Toc24121"/>
      <w:bookmarkStart w:id="38" w:name="_Toc16673"/>
      <w:bookmarkStart w:id="39" w:name="_Toc1940"/>
      <w:bookmarkStart w:id="40" w:name="_Toc25206"/>
      <w:bookmarkStart w:id="41" w:name="_Toc497001435"/>
      <w:r>
        <w:rPr>
          <w:rFonts w:hint="eastAsia" w:ascii="黑体" w:hAnsi="黑体" w:eastAsia="黑体" w:cs="黑体"/>
          <w:sz w:val="30"/>
          <w:szCs w:val="30"/>
          <w:lang w:val="en-US" w:eastAsia="zh-CN"/>
        </w:rPr>
        <w:t>3</w:t>
      </w:r>
      <w:r>
        <w:rPr>
          <w:rFonts w:hint="default" w:ascii="黑体" w:hAnsi="黑体" w:eastAsia="黑体" w:cs="黑体"/>
          <w:sz w:val="30"/>
          <w:szCs w:val="30"/>
          <w:lang w:val="en-US" w:eastAsia="zh-CN"/>
        </w:rPr>
        <w:t>.1地理位置及平面布置</w:t>
      </w:r>
      <w:bookmarkEnd w:id="36"/>
      <w:bookmarkEnd w:id="37"/>
      <w:bookmarkEnd w:id="38"/>
      <w:bookmarkEnd w:id="39"/>
      <w:bookmarkEnd w:id="40"/>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color w:val="FF0000"/>
          <w:sz w:val="24"/>
          <w:highlight w:val="none"/>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本项目选址位于</w:t>
      </w:r>
      <w:r>
        <w:rPr>
          <w:rFonts w:hint="eastAsia" w:ascii="宋体" w:hAnsi="宋体" w:eastAsia="宋体" w:cs="宋体"/>
          <w:color w:val="000000" w:themeColor="text1"/>
          <w:sz w:val="24"/>
          <w:szCs w:val="24"/>
          <w:highlight w:val="none"/>
          <w:lang w:val="en-US" w:eastAsia="zh-CN"/>
          <w14:textFill>
            <w14:solidFill>
              <w14:schemeClr w14:val="tx1"/>
            </w14:solidFill>
          </w14:textFill>
        </w:rPr>
        <w:t>河南省新乡市封丘县留光镇短堤村69号</w:t>
      </w:r>
      <w:r>
        <w:rPr>
          <w:rFonts w:hint="default" w:ascii="宋体" w:hAnsi="宋体" w:eastAsia="宋体" w:cs="宋体"/>
          <w:color w:val="000000" w:themeColor="text1"/>
          <w:sz w:val="24"/>
          <w:szCs w:val="24"/>
          <w:highlight w:val="none"/>
          <w:lang w:val="en-US" w:eastAsia="zh-CN"/>
          <w14:textFill>
            <w14:solidFill>
              <w14:schemeClr w14:val="tx1"/>
            </w14:solidFill>
          </w14:textFill>
        </w:rPr>
        <w:t>，项目中心坐标：</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14</w:t>
      </w:r>
      <w:r>
        <w:rPr>
          <w:rFonts w:hint="default" w:ascii="宋体" w:hAnsi="宋体" w:eastAsia="宋体" w:cs="宋体"/>
          <w:color w:val="000000" w:themeColor="text1"/>
          <w:sz w:val="24"/>
          <w:szCs w:val="24"/>
          <w:highlight w:val="none"/>
          <w:lang w:val="en-US" w:eastAsia="zh-CN"/>
          <w14:textFill>
            <w14:solidFill>
              <w14:schemeClr w14:val="tx1"/>
            </w14:solidFill>
          </w14:textFill>
        </w:rPr>
        <w:t>度</w:t>
      </w:r>
      <w:r>
        <w:rPr>
          <w:rFonts w:hint="eastAsia" w:ascii="宋体" w:hAnsi="宋体" w:cs="宋体"/>
          <w:color w:val="000000" w:themeColor="text1"/>
          <w:sz w:val="24"/>
          <w:szCs w:val="24"/>
          <w:highlight w:val="none"/>
          <w:lang w:val="en-US" w:eastAsia="zh-CN"/>
          <w14:textFill>
            <w14:solidFill>
              <w14:schemeClr w14:val="tx1"/>
            </w14:solidFill>
          </w14:textFill>
        </w:rPr>
        <w:t>35</w:t>
      </w:r>
      <w:r>
        <w:rPr>
          <w:rFonts w:hint="default" w:ascii="宋体" w:hAnsi="宋体" w:eastAsia="宋体" w:cs="宋体"/>
          <w:color w:val="000000" w:themeColor="text1"/>
          <w:sz w:val="24"/>
          <w:szCs w:val="24"/>
          <w:highlight w:val="none"/>
          <w:lang w:val="en-US" w:eastAsia="zh-CN"/>
          <w14:textFill>
            <w14:solidFill>
              <w14:schemeClr w14:val="tx1"/>
            </w14:solidFill>
          </w14:textFill>
        </w:rPr>
        <w:t>分</w:t>
      </w:r>
      <w:r>
        <w:rPr>
          <w:rFonts w:hint="eastAsia" w:ascii="宋体" w:hAnsi="宋体" w:cs="宋体"/>
          <w:color w:val="000000" w:themeColor="text1"/>
          <w:sz w:val="24"/>
          <w:szCs w:val="24"/>
          <w:highlight w:val="none"/>
          <w:lang w:val="en-US" w:eastAsia="zh-CN"/>
          <w14:textFill>
            <w14:solidFill>
              <w14:schemeClr w14:val="tx1"/>
            </w14:solidFill>
          </w14:textFill>
        </w:rPr>
        <w:t>34.44360</w:t>
      </w:r>
      <w:r>
        <w:rPr>
          <w:rFonts w:hint="default" w:ascii="宋体" w:hAnsi="宋体" w:eastAsia="宋体" w:cs="宋体"/>
          <w:color w:val="000000" w:themeColor="text1"/>
          <w:sz w:val="24"/>
          <w:szCs w:val="24"/>
          <w:highlight w:val="none"/>
          <w:lang w:val="en-US" w:eastAsia="zh-CN"/>
          <w14:textFill>
            <w14:solidFill>
              <w14:schemeClr w14:val="tx1"/>
            </w14:solidFill>
          </w14:textFill>
        </w:rPr>
        <w:t>秒， 35度</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val="en-US" w:eastAsia="zh-CN"/>
          <w14:textFill>
            <w14:solidFill>
              <w14:schemeClr w14:val="tx1"/>
            </w14:solidFill>
          </w14:textFill>
        </w:rPr>
        <w:t>分</w:t>
      </w:r>
      <w:r>
        <w:rPr>
          <w:rFonts w:hint="eastAsia" w:ascii="宋体" w:hAnsi="宋体" w:cs="宋体"/>
          <w:color w:val="000000" w:themeColor="text1"/>
          <w:sz w:val="24"/>
          <w:szCs w:val="24"/>
          <w:highlight w:val="none"/>
          <w:lang w:val="en-US" w:eastAsia="zh-CN"/>
          <w14:textFill>
            <w14:solidFill>
              <w14:schemeClr w14:val="tx1"/>
            </w14:solidFill>
          </w14:textFill>
        </w:rPr>
        <w:t>35.67840</w:t>
      </w:r>
      <w:r>
        <w:rPr>
          <w:rFonts w:hint="default" w:ascii="宋体" w:hAnsi="宋体" w:eastAsia="宋体" w:cs="宋体"/>
          <w:color w:val="000000" w:themeColor="text1"/>
          <w:sz w:val="24"/>
          <w:szCs w:val="24"/>
          <w:highlight w:val="none"/>
          <w:lang w:val="en-US" w:eastAsia="zh-CN"/>
          <w14:textFill>
            <w14:solidFill>
              <w14:schemeClr w14:val="tx1"/>
            </w14:solidFill>
          </w14:textFill>
        </w:rPr>
        <w:t>秒），项目所在地四周环境为：</w:t>
      </w:r>
      <w:r>
        <w:rPr>
          <w:rFonts w:hint="default" w:ascii="Times New Roman" w:hAnsi="Times New Roman" w:eastAsia="宋体" w:cs="Times New Roman"/>
          <w:b w:val="0"/>
          <w:bCs w:val="0"/>
          <w:sz w:val="24"/>
          <w:highlight w:val="none"/>
          <w:u w:val="none"/>
        </w:rPr>
        <w:t>项目</w:t>
      </w:r>
      <w:r>
        <w:rPr>
          <w:rFonts w:hint="eastAsia" w:cs="Times New Roman"/>
          <w:b w:val="0"/>
          <w:bCs w:val="0"/>
          <w:sz w:val="24"/>
          <w:highlight w:val="none"/>
          <w:u w:val="none"/>
          <w:lang w:val="en-US" w:eastAsia="zh-CN"/>
        </w:rPr>
        <w:t>东侧</w:t>
      </w:r>
      <w:r>
        <w:rPr>
          <w:rFonts w:hint="default" w:ascii="Times New Roman" w:hAnsi="Times New Roman" w:eastAsia="宋体" w:cs="Times New Roman"/>
          <w:b w:val="0"/>
          <w:bCs w:val="0"/>
          <w:sz w:val="24"/>
          <w:highlight w:val="none"/>
          <w:u w:val="none"/>
          <w:lang w:val="en-US" w:eastAsia="zh-CN"/>
        </w:rPr>
        <w:t>紧邻</w:t>
      </w:r>
      <w:r>
        <w:rPr>
          <w:rFonts w:hint="eastAsia" w:cs="Times New Roman"/>
          <w:b w:val="0"/>
          <w:bCs w:val="0"/>
          <w:sz w:val="24"/>
          <w:highlight w:val="none"/>
          <w:u w:val="none"/>
          <w:lang w:val="en-US" w:eastAsia="zh-CN"/>
        </w:rPr>
        <w:t>213省道</w:t>
      </w:r>
      <w:r>
        <w:rPr>
          <w:rFonts w:hint="default" w:ascii="Times New Roman" w:hAnsi="Times New Roman" w:eastAsia="宋体" w:cs="Times New Roman"/>
          <w:b w:val="0"/>
          <w:bCs w:val="0"/>
          <w:sz w:val="24"/>
          <w:highlight w:val="none"/>
          <w:u w:val="none"/>
          <w:lang w:val="en-US" w:eastAsia="zh-CN"/>
        </w:rPr>
        <w:t>，</w:t>
      </w:r>
      <w:r>
        <w:rPr>
          <w:rFonts w:hint="eastAsia" w:cs="Times New Roman"/>
          <w:b w:val="0"/>
          <w:bCs w:val="0"/>
          <w:sz w:val="24"/>
          <w:highlight w:val="none"/>
          <w:u w:val="none"/>
          <w:lang w:val="en-US" w:eastAsia="zh-CN"/>
        </w:rPr>
        <w:t>隔省道为农田，东南侧约840m处为河南隧通机械有限公司，约850m处为河南嘉色铝业有限公司，约1115m处为新乡大广建筑材料有限公司；</w:t>
      </w:r>
      <w:r>
        <w:rPr>
          <w:rFonts w:hint="eastAsia" w:cs="Times New Roman"/>
          <w:sz w:val="24"/>
          <w:highlight w:val="none"/>
          <w:lang w:val="en-US" w:eastAsia="zh-CN"/>
        </w:rPr>
        <w:t>西</w:t>
      </w:r>
      <w:r>
        <w:rPr>
          <w:rFonts w:hint="default" w:ascii="Times New Roman" w:hAnsi="Times New Roman" w:eastAsia="宋体" w:cs="Times New Roman"/>
          <w:sz w:val="24"/>
          <w:highlight w:val="none"/>
          <w:lang w:eastAsia="zh-CN"/>
        </w:rPr>
        <w:t>侧</w:t>
      </w:r>
      <w:r>
        <w:rPr>
          <w:rFonts w:hint="default" w:ascii="Times New Roman" w:hAnsi="Times New Roman" w:eastAsia="宋体" w:cs="Times New Roman"/>
          <w:sz w:val="24"/>
          <w:highlight w:val="none"/>
          <w:lang w:val="en-US" w:eastAsia="zh-CN"/>
        </w:rPr>
        <w:t>为</w:t>
      </w:r>
      <w:r>
        <w:rPr>
          <w:rFonts w:hint="eastAsia" w:cs="Times New Roman"/>
          <w:sz w:val="24"/>
          <w:highlight w:val="none"/>
          <w:lang w:val="en-US" w:eastAsia="zh-CN"/>
        </w:rPr>
        <w:t>农田，约660m处为大广高速</w:t>
      </w:r>
      <w:r>
        <w:rPr>
          <w:rFonts w:hint="default" w:ascii="Times New Roman" w:hAnsi="Times New Roman" w:eastAsia="宋体" w:cs="Times New Roman"/>
          <w:sz w:val="24"/>
          <w:highlight w:val="none"/>
          <w:lang w:val="en-US" w:eastAsia="zh-CN"/>
        </w:rPr>
        <w:t>，</w:t>
      </w:r>
      <w:r>
        <w:rPr>
          <w:rFonts w:hint="eastAsia" w:cs="Times New Roman"/>
          <w:sz w:val="24"/>
          <w:highlight w:val="none"/>
          <w:lang w:val="en-US" w:eastAsia="zh-CN"/>
        </w:rPr>
        <w:t>约805m处为北侯村</w:t>
      </w:r>
      <w:r>
        <w:rPr>
          <w:rFonts w:hint="default" w:ascii="Times New Roman" w:hAnsi="Times New Roman" w:eastAsia="宋体" w:cs="Times New Roman"/>
          <w:sz w:val="24"/>
          <w:highlight w:val="none"/>
        </w:rPr>
        <w:t>。</w:t>
      </w:r>
      <w:r>
        <w:rPr>
          <w:rFonts w:hint="eastAsia" w:cs="Times New Roman"/>
          <w:b w:val="0"/>
          <w:bCs w:val="0"/>
          <w:sz w:val="24"/>
          <w:highlight w:val="none"/>
          <w:u w:val="none"/>
          <w:lang w:val="en-US" w:eastAsia="zh-CN"/>
        </w:rPr>
        <w:t>北侧紧邻农田，约490m处</w:t>
      </w:r>
      <w:r>
        <w:rPr>
          <w:rFonts w:hint="default" w:ascii="Times New Roman" w:hAnsi="Times New Roman" w:eastAsia="宋体" w:cs="Times New Roman"/>
          <w:b w:val="0"/>
          <w:bCs w:val="0"/>
          <w:sz w:val="24"/>
          <w:highlight w:val="none"/>
          <w:u w:val="none"/>
          <w:lang w:val="en-US" w:eastAsia="zh-CN"/>
        </w:rPr>
        <w:t>为</w:t>
      </w:r>
      <w:r>
        <w:rPr>
          <w:rFonts w:hint="eastAsia" w:cs="Times New Roman"/>
          <w:b w:val="0"/>
          <w:bCs w:val="0"/>
          <w:sz w:val="24"/>
          <w:highlight w:val="none"/>
          <w:u w:val="none"/>
          <w:lang w:val="en-US" w:eastAsia="zh-CN"/>
        </w:rPr>
        <w:t>短堤村；南</w:t>
      </w:r>
      <w:r>
        <w:rPr>
          <w:rFonts w:hint="default" w:ascii="Times New Roman" w:hAnsi="Times New Roman" w:eastAsia="宋体" w:cs="Times New Roman"/>
          <w:b w:val="0"/>
          <w:bCs w:val="0"/>
          <w:sz w:val="24"/>
          <w:highlight w:val="none"/>
          <w:u w:val="none"/>
          <w:lang w:val="en-US" w:eastAsia="zh-CN"/>
        </w:rPr>
        <w:t>侧</w:t>
      </w:r>
      <w:r>
        <w:rPr>
          <w:rFonts w:hint="eastAsia" w:cs="Times New Roman"/>
          <w:b w:val="0"/>
          <w:bCs w:val="0"/>
          <w:sz w:val="24"/>
          <w:highlight w:val="none"/>
          <w:u w:val="none"/>
          <w:lang w:val="en-US" w:eastAsia="zh-CN"/>
        </w:rPr>
        <w:t>为乡村农家院，隔乡村农家院为东风鑫达重工有限公司，约1360m处为后寨村；</w:t>
      </w:r>
      <w:r>
        <w:rPr>
          <w:rFonts w:hint="eastAsia" w:cs="Times New Roman"/>
          <w:sz w:val="24"/>
          <w:highlight w:val="none"/>
          <w:lang w:val="en-US" w:eastAsia="zh-CN"/>
        </w:rPr>
        <w:t>距</w:t>
      </w:r>
      <w:r>
        <w:rPr>
          <w:rFonts w:hint="default" w:ascii="Times New Roman" w:hAnsi="Times New Roman" w:eastAsia="宋体" w:cs="Times New Roman"/>
          <w:color w:val="auto"/>
          <w:sz w:val="24"/>
          <w:highlight w:val="none"/>
          <w:lang w:val="en-US" w:eastAsia="zh-CN"/>
        </w:rPr>
        <w:t>离本项目最近的河流为</w:t>
      </w:r>
      <w:r>
        <w:rPr>
          <w:rFonts w:hint="eastAsia" w:cs="Times New Roman"/>
          <w:color w:val="auto"/>
          <w:sz w:val="24"/>
          <w:highlight w:val="none"/>
          <w:lang w:val="en-US" w:eastAsia="zh-CN"/>
        </w:rPr>
        <w:t>北</w:t>
      </w:r>
      <w:r>
        <w:rPr>
          <w:rFonts w:hint="default" w:ascii="Times New Roman" w:hAnsi="Times New Roman" w:eastAsia="宋体" w:cs="Times New Roman"/>
          <w:color w:val="auto"/>
          <w:sz w:val="24"/>
          <w:highlight w:val="none"/>
          <w:lang w:val="en-US" w:eastAsia="zh-CN"/>
        </w:rPr>
        <w:t>侧约</w:t>
      </w:r>
      <w:r>
        <w:rPr>
          <w:rFonts w:hint="eastAsia" w:cs="Times New Roman"/>
          <w:color w:val="auto"/>
          <w:sz w:val="24"/>
          <w:highlight w:val="none"/>
          <w:lang w:val="en-US" w:eastAsia="zh-CN"/>
        </w:rPr>
        <w:t>1590</w:t>
      </w:r>
      <w:r>
        <w:rPr>
          <w:rFonts w:hint="default" w:ascii="Times New Roman" w:hAnsi="Times New Roman" w:eastAsia="宋体" w:cs="Times New Roman"/>
          <w:color w:val="auto"/>
          <w:sz w:val="24"/>
          <w:highlight w:val="none"/>
          <w:lang w:val="en-US" w:eastAsia="zh-CN"/>
        </w:rPr>
        <w:t>m处的</w:t>
      </w:r>
      <w:r>
        <w:rPr>
          <w:rFonts w:hint="eastAsia" w:cs="Times New Roman"/>
          <w:color w:val="auto"/>
          <w:sz w:val="24"/>
          <w:highlight w:val="none"/>
          <w:lang w:val="en-US" w:eastAsia="zh-CN"/>
        </w:rPr>
        <w:t>文岩十一支渠</w:t>
      </w:r>
      <w:r>
        <w:rPr>
          <w:rFonts w:hint="default" w:ascii="Times New Roman" w:hAnsi="Times New Roman" w:eastAsia="宋体" w:cs="Times New Roman"/>
          <w:color w:val="auto"/>
          <w:sz w:val="24"/>
          <w:highlight w:val="none"/>
          <w:lang w:val="en-US" w:eastAsia="zh-CN"/>
        </w:rPr>
        <w:t>，最终汇入</w:t>
      </w:r>
      <w:r>
        <w:rPr>
          <w:rFonts w:hint="eastAsia" w:cs="Times New Roman"/>
          <w:color w:val="auto"/>
          <w:sz w:val="24"/>
          <w:highlight w:val="none"/>
          <w:lang w:val="en-US" w:eastAsia="zh-CN"/>
        </w:rPr>
        <w:t>文岩渠</w:t>
      </w:r>
      <w:r>
        <w:rPr>
          <w:rFonts w:hint="default" w:ascii="Times New Roman" w:hAnsi="Times New Roman" w:eastAsia="宋体" w:cs="Times New Roman"/>
          <w:color w:val="auto"/>
          <w:sz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项目地理位置见图3-1-1。</w:t>
      </w:r>
    </w:p>
    <w:p>
      <w:pPr>
        <w:ind w:left="0" w:leftChars="0" w:firstLine="0" w:firstLineChars="0"/>
        <w:rPr>
          <w:rFonts w:hint="default" w:ascii="宋体" w:hAnsi="宋体" w:eastAsia="宋体" w:cs="宋体"/>
          <w:color w:val="000000" w:themeColor="text1"/>
          <w:sz w:val="24"/>
          <w:szCs w:val="24"/>
          <w:highlight w:val="none"/>
          <w:lang w:val="en-US" w:eastAsia="zh-CN"/>
          <w14:textFill>
            <w14:solidFill>
              <w14:schemeClr w14:val="tx1"/>
            </w14:solidFill>
          </w14:textFill>
        </w:rPr>
      </w:pPr>
      <w:r>
        <w:drawing>
          <wp:anchor distT="0" distB="0" distL="114300" distR="114300" simplePos="0" relativeHeight="251663360" behindDoc="1" locked="0" layoutInCell="1" allowOverlap="1">
            <wp:simplePos x="0" y="0"/>
            <wp:positionH relativeFrom="column">
              <wp:posOffset>-13970</wp:posOffset>
            </wp:positionH>
            <wp:positionV relativeFrom="paragraph">
              <wp:posOffset>120650</wp:posOffset>
            </wp:positionV>
            <wp:extent cx="5453380" cy="3665220"/>
            <wp:effectExtent l="0" t="0" r="13970" b="11430"/>
            <wp:wrapNone/>
            <wp:docPr id="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
                    <pic:cNvPicPr>
                      <a:picLocks noChangeAspect="1"/>
                    </pic:cNvPicPr>
                  </pic:nvPicPr>
                  <pic:blipFill>
                    <a:blip r:embed="rId9"/>
                    <a:stretch>
                      <a:fillRect/>
                    </a:stretch>
                  </pic:blipFill>
                  <pic:spPr>
                    <a:xfrm>
                      <a:off x="0" y="0"/>
                      <a:ext cx="5453380" cy="3665220"/>
                    </a:xfrm>
                    <a:prstGeom prst="rect">
                      <a:avLst/>
                    </a:prstGeom>
                    <a:noFill/>
                    <a:ln>
                      <a:noFill/>
                    </a:ln>
                  </pic:spPr>
                </pic:pic>
              </a:graphicData>
            </a:graphic>
          </wp:anchor>
        </w:drawing>
      </w:r>
    </w:p>
    <w:p>
      <w:pPr>
        <w:pStyle w:val="2"/>
        <w:numPr>
          <w:ilvl w:val="0"/>
          <w:numId w:val="0"/>
        </w:numPr>
        <w:ind w:leftChars="0"/>
        <w:rPr>
          <w:rFonts w:hint="default"/>
          <w:lang w:val="en-US" w:eastAsia="zh-CN"/>
        </w:rPr>
      </w:pPr>
    </w:p>
    <w:p>
      <w:pPr>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pStyle w:val="2"/>
        <w:numPr>
          <w:ilvl w:val="0"/>
          <w:numId w:val="0"/>
        </w:numPr>
        <w:ind w:leftChars="0"/>
        <w:rPr>
          <w:rFonts w:hint="default"/>
          <w:lang w:val="en-US" w:eastAsia="zh-CN"/>
        </w:rPr>
      </w:pPr>
    </w:p>
    <w:p>
      <w:pPr>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pStyle w:val="2"/>
        <w:numPr>
          <w:ilvl w:val="0"/>
          <w:numId w:val="0"/>
        </w:numPr>
        <w:ind w:leftChars="0"/>
        <w:rPr>
          <w:rFonts w:hint="default"/>
          <w:lang w:val="en-US" w:eastAsia="zh-CN"/>
        </w:rPr>
      </w:pPr>
    </w:p>
    <w:p>
      <w:pPr>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pStyle w:val="2"/>
        <w:numPr>
          <w:ilvl w:val="0"/>
          <w:numId w:val="0"/>
        </w:numPr>
        <w:ind w:leftChars="0"/>
        <w:rPr>
          <w:rFonts w:hint="default"/>
          <w:lang w:val="en-US" w:eastAsia="zh-CN"/>
        </w:rPr>
      </w:pPr>
    </w:p>
    <w:p>
      <w:pPr>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pStyle w:val="2"/>
        <w:numPr>
          <w:ilvl w:val="0"/>
          <w:numId w:val="0"/>
        </w:numPr>
        <w:ind w:leftChars="0"/>
        <w:rPr>
          <w:rFonts w:hint="default"/>
          <w:lang w:val="en-US" w:eastAsia="zh-CN"/>
        </w:rPr>
      </w:pPr>
    </w:p>
    <w:p>
      <w:pPr>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eastAsia"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图3-1       项目地理位置示意图</w:t>
      </w:r>
      <w:bookmarkEnd w:id="41"/>
      <w:bookmarkStart w:id="42" w:name="_Toc49700143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项目主要构筑物为</w:t>
      </w:r>
      <w:r>
        <w:rPr>
          <w:rFonts w:hint="eastAsia" w:ascii="宋体" w:hAnsi="宋体" w:eastAsia="宋体" w:cs="宋体"/>
          <w:color w:val="000000" w:themeColor="text1"/>
          <w:sz w:val="24"/>
          <w:szCs w:val="24"/>
          <w:highlight w:val="none"/>
          <w:lang w:val="en-US" w:eastAsia="zh-CN"/>
          <w14:textFill>
            <w14:solidFill>
              <w14:schemeClr w14:val="tx1"/>
            </w14:solidFill>
          </w14:textFill>
        </w:rPr>
        <w:t>生产</w:t>
      </w:r>
      <w:r>
        <w:rPr>
          <w:rFonts w:hint="default" w:ascii="宋体" w:hAnsi="宋体" w:eastAsia="宋体" w:cs="宋体"/>
          <w:color w:val="000000" w:themeColor="text1"/>
          <w:sz w:val="24"/>
          <w:szCs w:val="24"/>
          <w:highlight w:val="none"/>
          <w:lang w:val="en-US" w:eastAsia="zh-CN"/>
          <w14:textFill>
            <w14:solidFill>
              <w14:schemeClr w14:val="tx1"/>
            </w14:solidFill>
          </w14:textFill>
        </w:rPr>
        <w:t>车间和办公</w:t>
      </w:r>
      <w:r>
        <w:rPr>
          <w:rFonts w:hint="eastAsia" w:ascii="宋体" w:hAnsi="宋体" w:eastAsia="宋体" w:cs="宋体"/>
          <w:color w:val="000000" w:themeColor="text1"/>
          <w:sz w:val="24"/>
          <w:szCs w:val="24"/>
          <w:highlight w:val="none"/>
          <w:lang w:val="en-US" w:eastAsia="zh-CN"/>
          <w14:textFill>
            <w14:solidFill>
              <w14:schemeClr w14:val="tx1"/>
            </w14:solidFill>
          </w14:textFill>
        </w:rPr>
        <w:t>室</w:t>
      </w:r>
      <w:r>
        <w:rPr>
          <w:rFonts w:hint="default" w:ascii="宋体" w:hAnsi="宋体" w:eastAsia="宋体" w:cs="宋体"/>
          <w:color w:val="000000" w:themeColor="text1"/>
          <w:sz w:val="24"/>
          <w:szCs w:val="24"/>
          <w:highlight w:val="none"/>
          <w:lang w:val="en-US" w:eastAsia="zh-CN"/>
          <w14:textFill>
            <w14:solidFill>
              <w14:schemeClr w14:val="tx1"/>
            </w14:solidFill>
          </w14:textFill>
        </w:rPr>
        <w:t>，项目厂区平面布置</w:t>
      </w:r>
      <w:r>
        <w:rPr>
          <w:rFonts w:hint="eastAsia" w:ascii="宋体" w:hAnsi="宋体" w:eastAsia="宋体" w:cs="宋体"/>
          <w:color w:val="000000" w:themeColor="text1"/>
          <w:sz w:val="24"/>
          <w:szCs w:val="24"/>
          <w:highlight w:val="none"/>
          <w:lang w:val="en-US" w:eastAsia="zh-CN"/>
          <w14:textFill>
            <w14:solidFill>
              <w14:schemeClr w14:val="tx1"/>
            </w14:solidFill>
          </w14:textFill>
        </w:rPr>
        <w:t>及</w:t>
      </w:r>
      <w:r>
        <w:rPr>
          <w:rFonts w:hint="eastAsia" w:ascii="宋体" w:hAnsi="宋体" w:eastAsia="宋体" w:cs="宋体"/>
          <w:color w:val="0070C0"/>
          <w:sz w:val="24"/>
          <w:szCs w:val="24"/>
          <w:highlight w:val="none"/>
          <w:lang w:val="en-US" w:eastAsia="zh-CN"/>
        </w:rPr>
        <w:t>监测点位图</w:t>
      </w:r>
      <w:r>
        <w:rPr>
          <w:rFonts w:hint="default" w:ascii="宋体" w:hAnsi="宋体" w:eastAsia="宋体" w:cs="宋体"/>
          <w:color w:val="000000" w:themeColor="text1"/>
          <w:sz w:val="24"/>
          <w:szCs w:val="24"/>
          <w:highlight w:val="none"/>
          <w:lang w:val="en-US" w:eastAsia="zh-CN"/>
          <w14:textFill>
            <w14:solidFill>
              <w14:schemeClr w14:val="tx1"/>
            </w14:solidFill>
          </w14:textFill>
        </w:rPr>
        <w:t>见图3-</w:t>
      </w:r>
      <w:r>
        <w:rPr>
          <w:rFonts w:hint="eastAsia" w:ascii="宋体" w:hAnsi="宋体" w:cs="宋体"/>
          <w:color w:val="000000" w:themeColor="text1"/>
          <w:sz w:val="24"/>
          <w:szCs w:val="24"/>
          <w:highlight w:val="none"/>
          <w:lang w:val="en-US" w:eastAsia="zh-CN"/>
          <w14:textFill>
            <w14:solidFill>
              <w14:schemeClr w14:val="tx1"/>
            </w14:solidFill>
          </w14:textFill>
        </w:rPr>
        <w:t>2。</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drawing>
          <wp:anchor distT="0" distB="0" distL="114300" distR="114300" simplePos="0" relativeHeight="251664384" behindDoc="1" locked="0" layoutInCell="1" allowOverlap="1">
            <wp:simplePos x="0" y="0"/>
            <wp:positionH relativeFrom="column">
              <wp:posOffset>1214755</wp:posOffset>
            </wp:positionH>
            <wp:positionV relativeFrom="paragraph">
              <wp:posOffset>96520</wp:posOffset>
            </wp:positionV>
            <wp:extent cx="3497580" cy="4859655"/>
            <wp:effectExtent l="0" t="0" r="7620" b="17145"/>
            <wp:wrapNone/>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0"/>
                    <a:stretch>
                      <a:fillRect/>
                    </a:stretch>
                  </pic:blipFill>
                  <pic:spPr>
                    <a:xfrm>
                      <a:off x="0" y="0"/>
                      <a:ext cx="3497580" cy="4859655"/>
                    </a:xfrm>
                    <a:prstGeom prst="rect">
                      <a:avLst/>
                    </a:prstGeom>
                    <a:noFill/>
                    <a:ln>
                      <a:noFill/>
                    </a:ln>
                  </pic:spPr>
                </pic:pic>
              </a:graphicData>
            </a:graphic>
          </wp:anchor>
        </w:drawing>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560" w:firstLineChars="200"/>
        <w:jc w:val="both"/>
        <w:textAlignment w:val="auto"/>
        <w:outlineLvl w:val="9"/>
        <w:rPr>
          <w:rFonts w:hint="default" w:ascii="Times New Roman" w:hAnsi="Times New Roman" w:eastAsia="宋体" w:cs="Times New Roman"/>
          <w:b w:val="0"/>
          <w:bCs w:val="0"/>
          <w:sz w:val="28"/>
          <w:szCs w:val="28"/>
          <w:highlight w:val="none"/>
          <w:lang w:val="en-US" w:eastAsia="zh-CN"/>
        </w:rPr>
      </w:pPr>
      <w:r>
        <w:rPr>
          <w:rFonts w:hint="eastAsia"/>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20" w:firstLineChars="200"/>
        <w:jc w:val="center"/>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both"/>
        <w:textAlignment w:val="auto"/>
        <w:outlineLvl w:val="9"/>
        <w:rPr>
          <w:rFonts w:hint="default" w:ascii="宋体" w:hAnsi="宋体" w:eastAsia="宋体" w:cs="宋体"/>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图3-</w:t>
      </w:r>
      <w:r>
        <w:rPr>
          <w:rFonts w:hint="eastAsia" w:ascii="宋体" w:hAnsi="宋体" w:cs="宋体"/>
          <w:sz w:val="21"/>
          <w:szCs w:val="21"/>
          <w:highlight w:val="none"/>
          <w:lang w:val="en-US" w:eastAsia="zh-CN"/>
        </w:rPr>
        <w:t>2</w:t>
      </w:r>
      <w:r>
        <w:rPr>
          <w:rFonts w:hint="default" w:ascii="宋体" w:hAnsi="宋体" w:eastAsia="宋体" w:cs="宋体"/>
          <w:sz w:val="21"/>
          <w:szCs w:val="21"/>
          <w:highlight w:val="none"/>
          <w:lang w:val="en-US" w:eastAsia="zh-CN"/>
        </w:rPr>
        <w:t xml:space="preserve">     项目厂区平面布置</w:t>
      </w:r>
      <w:r>
        <w:rPr>
          <w:rFonts w:hint="eastAsia" w:ascii="宋体" w:hAnsi="宋体" w:eastAsia="宋体" w:cs="宋体"/>
          <w:sz w:val="21"/>
          <w:szCs w:val="21"/>
          <w:highlight w:val="none"/>
          <w:lang w:val="en-US" w:eastAsia="zh-CN"/>
        </w:rPr>
        <w:t>及监测点位</w:t>
      </w:r>
      <w:r>
        <w:rPr>
          <w:rFonts w:hint="default" w:ascii="宋体" w:hAnsi="宋体" w:eastAsia="宋体" w:cs="宋体"/>
          <w:sz w:val="21"/>
          <w:szCs w:val="21"/>
          <w:highlight w:val="none"/>
          <w:lang w:val="en-US" w:eastAsia="zh-CN"/>
        </w:rPr>
        <w:t>图</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43" w:name="_Toc9712"/>
      <w:bookmarkStart w:id="44" w:name="_Toc25187"/>
      <w:bookmarkStart w:id="45" w:name="_Toc13649"/>
      <w:bookmarkStart w:id="46" w:name="_Toc2548"/>
      <w:bookmarkStart w:id="47" w:name="_Toc24347"/>
      <w:r>
        <w:rPr>
          <w:rFonts w:hint="default" w:ascii="黑体" w:hAnsi="黑体" w:eastAsia="黑体" w:cs="黑体"/>
          <w:sz w:val="30"/>
          <w:szCs w:val="30"/>
          <w:lang w:val="en-US" w:eastAsia="zh-CN"/>
        </w:rPr>
        <w:t>3.2建设内容</w:t>
      </w:r>
      <w:bookmarkEnd w:id="42"/>
      <w:bookmarkEnd w:id="43"/>
      <w:bookmarkEnd w:id="44"/>
      <w:bookmarkEnd w:id="45"/>
      <w:bookmarkEnd w:id="46"/>
      <w:bookmarkEnd w:id="47"/>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bookmarkStart w:id="48" w:name="_Toc3735"/>
      <w:bookmarkStart w:id="49" w:name="_Toc1026"/>
      <w:bookmarkStart w:id="50" w:name="_Toc18193"/>
      <w:bookmarkStart w:id="51" w:name="_Toc20855"/>
      <w:bookmarkStart w:id="52" w:name="_Toc627"/>
      <w:bookmarkStart w:id="53" w:name="_Toc497001440"/>
      <w:bookmarkStart w:id="54" w:name="_Toc496979004"/>
      <w:r>
        <w:rPr>
          <w:rFonts w:hint="eastAsia" w:ascii="黑体" w:hAnsi="黑体" w:eastAsia="黑体" w:cs="黑体"/>
          <w:b/>
          <w:bCs/>
          <w:color w:val="000000" w:themeColor="text1"/>
          <w:sz w:val="24"/>
          <w:szCs w:val="24"/>
          <w:highlight w:val="none"/>
          <w:lang w:val="en-US" w:eastAsia="zh-CN"/>
          <w14:textFill>
            <w14:solidFill>
              <w14:schemeClr w14:val="tx1"/>
            </w14:solidFill>
          </w14:textFill>
        </w:rPr>
        <w:t>3.2.1 项目基本情况</w:t>
      </w:r>
      <w:bookmarkEnd w:id="48"/>
      <w:bookmarkEnd w:id="49"/>
      <w:bookmarkEnd w:id="50"/>
      <w:bookmarkEnd w:id="51"/>
      <w:bookmarkEnd w:id="52"/>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22" w:firstLineChars="200"/>
        <w:jc w:val="center"/>
        <w:textAlignment w:val="auto"/>
        <w:rPr>
          <w:rFonts w:hint="default" w:ascii="黑体" w:hAnsi="宋体" w:eastAsia="黑体" w:cs="Times New Roman"/>
          <w:b/>
          <w:sz w:val="21"/>
          <w:szCs w:val="21"/>
          <w:vertAlign w:val="baseline"/>
          <w:lang w:val="en-US" w:eastAsia="zh-CN"/>
        </w:rPr>
      </w:pPr>
      <w:r>
        <w:rPr>
          <w:rFonts w:hint="default" w:ascii="黑体" w:hAnsi="宋体" w:eastAsia="黑体" w:cs="Times New Roman"/>
          <w:b/>
          <w:sz w:val="21"/>
          <w:szCs w:val="21"/>
          <w:vertAlign w:val="baseline"/>
        </w:rPr>
        <w:t>表</w:t>
      </w:r>
      <w:r>
        <w:rPr>
          <w:rFonts w:hint="eastAsia"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w:t>
      </w:r>
      <w:r>
        <w:rPr>
          <w:rFonts w:hint="eastAsia"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 xml:space="preserve">  </w:t>
      </w:r>
      <w:r>
        <w:rPr>
          <w:rFonts w:hint="eastAsia"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项目</w:t>
      </w:r>
      <w:r>
        <w:rPr>
          <w:rFonts w:hint="eastAsia" w:ascii="黑体" w:hAnsi="宋体" w:eastAsia="黑体" w:cs="Times New Roman"/>
          <w:b/>
          <w:sz w:val="21"/>
          <w:szCs w:val="21"/>
          <w:vertAlign w:val="baseline"/>
          <w:lang w:eastAsia="zh-CN"/>
        </w:rPr>
        <w:t>基本情况</w:t>
      </w:r>
    </w:p>
    <w:tbl>
      <w:tblPr>
        <w:tblStyle w:val="12"/>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69"/>
        <w:gridCol w:w="2015"/>
        <w:gridCol w:w="861"/>
        <w:gridCol w:w="1132"/>
        <w:gridCol w:w="1500"/>
        <w:gridCol w:w="11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项目名称</w:t>
            </w:r>
          </w:p>
        </w:tc>
        <w:tc>
          <w:tcPr>
            <w:tcW w:w="6653"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1050" w:firstLineChars="500"/>
              <w:jc w:val="both"/>
              <w:textAlignment w:val="auto"/>
              <w:rPr>
                <w:rFonts w:hint="default" w:ascii="Times New Roman" w:hAnsi="Times New Roman" w:eastAsia="宋体" w:cs="Times New Roman"/>
                <w:sz w:val="21"/>
                <w:szCs w:val="21"/>
                <w:highlight w:val="none"/>
                <w:lang w:val="en-US" w:eastAsia="zh-CN"/>
              </w:rPr>
            </w:pPr>
            <w:r>
              <w:rPr>
                <w:sz w:val="21"/>
                <w:szCs w:val="21"/>
                <w:highlight w:val="none"/>
              </w:rPr>
              <w:t>年产</w:t>
            </w:r>
            <w:r>
              <w:rPr>
                <w:rFonts w:hint="eastAsia"/>
                <w:sz w:val="21"/>
                <w:szCs w:val="21"/>
                <w:highlight w:val="none"/>
                <w:lang w:val="en-US" w:eastAsia="zh-CN"/>
              </w:rPr>
              <w:t>13</w:t>
            </w:r>
            <w:r>
              <w:rPr>
                <w:sz w:val="21"/>
                <w:szCs w:val="21"/>
                <w:highlight w:val="none"/>
              </w:rPr>
              <w:t>万</w:t>
            </w:r>
            <w:r>
              <w:rPr>
                <w:rFonts w:hint="eastAsia"/>
                <w:sz w:val="21"/>
                <w:szCs w:val="21"/>
                <w:highlight w:val="none"/>
                <w:lang w:eastAsia="zh-CN"/>
              </w:rPr>
              <w:t>立方米</w:t>
            </w:r>
            <w:r>
              <w:rPr>
                <w:sz w:val="21"/>
                <w:szCs w:val="21"/>
                <w:highlight w:val="none"/>
              </w:rPr>
              <w:t>预制构件建设项目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建设单位</w:t>
            </w:r>
          </w:p>
        </w:tc>
        <w:tc>
          <w:tcPr>
            <w:tcW w:w="6653"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1470" w:firstLineChars="700"/>
              <w:jc w:val="both"/>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封丘县本风预制构件有限公司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法人代表</w:t>
            </w:r>
          </w:p>
        </w:tc>
        <w:tc>
          <w:tcPr>
            <w:tcW w:w="287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王本风</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Times New Roman" w:hAnsi="Times New Roman" w:cs="Times New Roman"/>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410727196507126537</w:t>
            </w:r>
          </w:p>
        </w:tc>
        <w:tc>
          <w:tcPr>
            <w:tcW w:w="113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联系人</w:t>
            </w:r>
          </w:p>
        </w:tc>
        <w:tc>
          <w:tcPr>
            <w:tcW w:w="2645"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center"/>
              <w:textAlignment w:val="auto"/>
              <w:rPr>
                <w:rFonts w:hint="default" w:ascii="Times New Roman" w:hAnsi="Times New Roman" w:eastAsia="宋体" w:cs="Times New Roman"/>
                <w:sz w:val="21"/>
                <w:szCs w:val="21"/>
                <w:highlight w:val="none"/>
                <w:lang w:val="en-US" w:eastAsia="zh-CN"/>
              </w:rPr>
            </w:pPr>
            <w:r>
              <w:rPr>
                <w:color w:val="000000"/>
                <w:sz w:val="21"/>
                <w:szCs w:val="21"/>
                <w:highlight w:val="none"/>
                <w:lang w:val="en-US" w:eastAsia="zh-CN"/>
              </w:rPr>
              <w:t>王本风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通讯地址</w:t>
            </w:r>
          </w:p>
        </w:tc>
        <w:tc>
          <w:tcPr>
            <w:tcW w:w="6653"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center"/>
              <w:textAlignment w:val="auto"/>
              <w:rPr>
                <w:rFonts w:hint="default" w:ascii="Times New Roman" w:hAnsi="Times New Roman" w:eastAsia="宋体" w:cs="Times New Roman"/>
                <w:sz w:val="21"/>
                <w:szCs w:val="21"/>
                <w:highlight w:val="none"/>
                <w:lang w:val="en-US" w:eastAsia="zh-CN"/>
              </w:rPr>
            </w:pPr>
            <w:r>
              <w:rPr>
                <w:rFonts w:eastAsia="宋体"/>
                <w:color w:val="auto"/>
                <w:sz w:val="21"/>
                <w:szCs w:val="21"/>
                <w:highlight w:val="none"/>
              </w:rPr>
              <w:t>河南省新乡市封丘县留光镇短堤村69号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联系电话</w:t>
            </w:r>
          </w:p>
        </w:tc>
        <w:tc>
          <w:tcPr>
            <w:tcW w:w="201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18737330143</w:t>
            </w:r>
          </w:p>
        </w:tc>
        <w:tc>
          <w:tcPr>
            <w:tcW w:w="86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传真</w:t>
            </w:r>
          </w:p>
        </w:tc>
        <w:tc>
          <w:tcPr>
            <w:tcW w:w="113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w:t>
            </w:r>
          </w:p>
        </w:tc>
        <w:tc>
          <w:tcPr>
            <w:tcW w:w="15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sz w:val="21"/>
                <w:szCs w:val="21"/>
              </w:rPr>
            </w:pPr>
            <w:r>
              <w:rPr>
                <w:rFonts w:hint="default" w:ascii="Times New Roman" w:hAnsi="Times New Roman" w:eastAsia="宋体" w:cs="Times New Roman"/>
                <w:sz w:val="21"/>
                <w:szCs w:val="21"/>
                <w:highlight w:val="none"/>
              </w:rPr>
              <w:t>邮政编码</w:t>
            </w:r>
          </w:p>
        </w:tc>
        <w:tc>
          <w:tcPr>
            <w:tcW w:w="114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sz w:val="21"/>
                <w:szCs w:val="21"/>
              </w:rPr>
            </w:pPr>
            <w:r>
              <w:rPr>
                <w:rFonts w:hint="default" w:ascii="Times New Roman" w:hAnsi="Times New Roman" w:eastAsia="宋体" w:cs="Times New Roman"/>
                <w:sz w:val="21"/>
                <w:szCs w:val="21"/>
                <w:highlight w:val="none"/>
              </w:rPr>
              <w:t>453</w:t>
            </w:r>
            <w:r>
              <w:rPr>
                <w:rFonts w:hint="eastAsia"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建设地点</w:t>
            </w:r>
          </w:p>
        </w:tc>
        <w:tc>
          <w:tcPr>
            <w:tcW w:w="6653"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center"/>
              <w:textAlignment w:val="auto"/>
              <w:rPr>
                <w:rFonts w:hint="eastAsia" w:ascii="Times New Roman" w:hAnsi="Times New Roman" w:eastAsia="宋体" w:cs="Times New Roman"/>
                <w:sz w:val="21"/>
                <w:szCs w:val="21"/>
                <w:highlight w:val="none"/>
                <w:lang w:val="en-US" w:eastAsia="zh-CN"/>
              </w:rPr>
            </w:pPr>
            <w:r>
              <w:rPr>
                <w:rFonts w:eastAsia="宋体"/>
                <w:color w:val="auto"/>
                <w:sz w:val="21"/>
                <w:szCs w:val="21"/>
                <w:highlight w:val="none"/>
              </w:rPr>
              <w:t>河南省新乡市封丘县留光镇短堤村69号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备案部门</w:t>
            </w:r>
          </w:p>
        </w:tc>
        <w:tc>
          <w:tcPr>
            <w:tcW w:w="287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rPr>
              <w:t>封丘</w:t>
            </w:r>
            <w:r>
              <w:rPr>
                <w:rFonts w:ascii="Times New Roman" w:hAnsi="Times New Roman" w:cs="Times New Roman"/>
                <w:sz w:val="21"/>
                <w:szCs w:val="21"/>
                <w:highlight w:val="none"/>
              </w:rPr>
              <w:t>县发展和改革委员会</w:t>
            </w:r>
          </w:p>
        </w:tc>
        <w:tc>
          <w:tcPr>
            <w:tcW w:w="113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sz w:val="21"/>
                <w:szCs w:val="21"/>
              </w:rPr>
            </w:pPr>
            <w:r>
              <w:rPr>
                <w:rFonts w:hint="default" w:ascii="Times New Roman" w:hAnsi="Times New Roman" w:eastAsia="宋体" w:cs="Times New Roman"/>
                <w:sz w:val="21"/>
                <w:szCs w:val="21"/>
                <w:highlight w:val="none"/>
              </w:rPr>
              <w:t>项目代码</w:t>
            </w:r>
          </w:p>
        </w:tc>
        <w:tc>
          <w:tcPr>
            <w:tcW w:w="2645"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sz w:val="21"/>
                <w:szCs w:val="21"/>
              </w:rPr>
            </w:pPr>
            <w:r>
              <w:rPr>
                <w:sz w:val="21"/>
                <w:szCs w:val="21"/>
                <w:highlight w:val="none"/>
              </w:rPr>
              <w:t>20</w:t>
            </w:r>
            <w:r>
              <w:rPr>
                <w:rFonts w:hint="eastAsia"/>
                <w:sz w:val="21"/>
                <w:szCs w:val="21"/>
                <w:highlight w:val="none"/>
                <w:lang w:val="en-US" w:eastAsia="zh-CN"/>
              </w:rPr>
              <w:t>20</w:t>
            </w:r>
            <w:r>
              <w:rPr>
                <w:sz w:val="21"/>
                <w:szCs w:val="21"/>
                <w:highlight w:val="none"/>
              </w:rPr>
              <w:t>-410727-</w:t>
            </w:r>
            <w:r>
              <w:rPr>
                <w:rFonts w:hint="eastAsia"/>
                <w:sz w:val="21"/>
                <w:szCs w:val="21"/>
                <w:highlight w:val="none"/>
                <w:lang w:val="en-US" w:eastAsia="zh-CN"/>
              </w:rPr>
              <w:t>30</w:t>
            </w:r>
            <w:r>
              <w:rPr>
                <w:sz w:val="21"/>
                <w:szCs w:val="21"/>
                <w:highlight w:val="none"/>
              </w:rPr>
              <w:t>-03-</w:t>
            </w:r>
            <w:r>
              <w:rPr>
                <w:rFonts w:hint="eastAsia"/>
                <w:sz w:val="21"/>
                <w:szCs w:val="21"/>
                <w:highlight w:val="none"/>
                <w:lang w:val="en-US" w:eastAsia="zh-CN"/>
              </w:rPr>
              <w:t>003394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建设性质</w:t>
            </w:r>
          </w:p>
        </w:tc>
        <w:tc>
          <w:tcPr>
            <w:tcW w:w="287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■新建</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改扩建</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技改</w:t>
            </w:r>
          </w:p>
        </w:tc>
        <w:tc>
          <w:tcPr>
            <w:tcW w:w="113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行业类别及代码</w:t>
            </w:r>
          </w:p>
        </w:tc>
        <w:tc>
          <w:tcPr>
            <w:tcW w:w="2645"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840" w:firstLineChars="400"/>
              <w:jc w:val="both"/>
              <w:textAlignment w:val="auto"/>
              <w:rPr>
                <w:rFonts w:hint="eastAsia" w:ascii="Times New Roman" w:hAnsi="Times New Roman" w:cs="Times New Roman"/>
                <w:sz w:val="21"/>
                <w:szCs w:val="21"/>
                <w:highlight w:val="none"/>
              </w:rPr>
            </w:pPr>
            <w:r>
              <w:rPr>
                <w:rFonts w:hint="eastAsia" w:ascii="Times New Roman" w:hAnsi="Times New Roman" w:cs="Times New Roman"/>
                <w:sz w:val="21"/>
                <w:szCs w:val="21"/>
                <w:highlight w:val="none"/>
              </w:rPr>
              <w:t>C3022</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rPr>
              <w:t>砼结构构件制造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sz w:val="21"/>
                <w:szCs w:val="21"/>
                <w:highlight w:val="none"/>
              </w:rPr>
            </w:pPr>
            <w:r>
              <w:rPr>
                <w:rFonts w:hint="eastAsia" w:cs="Times New Roman"/>
                <w:sz w:val="21"/>
                <w:szCs w:val="21"/>
                <w:highlight w:val="none"/>
                <w:lang w:eastAsia="zh-CN"/>
              </w:rPr>
              <w:t>占地</w:t>
            </w:r>
            <w:r>
              <w:rPr>
                <w:rFonts w:hint="default" w:ascii="Times New Roman" w:hAnsi="Times New Roman" w:eastAsia="宋体" w:cs="Times New Roman"/>
                <w:sz w:val="21"/>
                <w:szCs w:val="21"/>
                <w:highlight w:val="none"/>
              </w:rPr>
              <w:t>面积</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(平方米)</w:t>
            </w:r>
          </w:p>
        </w:tc>
        <w:tc>
          <w:tcPr>
            <w:tcW w:w="2876"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4</w:t>
            </w:r>
            <w:r>
              <w:rPr>
                <w:rFonts w:hint="eastAsia" w:cs="Times New Roman"/>
                <w:sz w:val="21"/>
                <w:szCs w:val="21"/>
                <w:highlight w:val="none"/>
                <w:lang w:val="en-US" w:eastAsia="zh-CN"/>
              </w:rPr>
              <w:t>6</w:t>
            </w:r>
            <w:r>
              <w:rPr>
                <w:rFonts w:hint="eastAsia" w:ascii="Times New Roman" w:hAnsi="Times New Roman" w:eastAsia="宋体" w:cs="Times New Roman"/>
                <w:sz w:val="21"/>
                <w:szCs w:val="21"/>
                <w:highlight w:val="none"/>
                <w:lang w:val="en-US" w:eastAsia="zh-CN"/>
              </w:rPr>
              <w:t>00</w:t>
            </w:r>
          </w:p>
        </w:tc>
        <w:tc>
          <w:tcPr>
            <w:tcW w:w="113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绿化面积(平方米)</w:t>
            </w:r>
          </w:p>
        </w:tc>
        <w:tc>
          <w:tcPr>
            <w:tcW w:w="2645"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1050" w:firstLineChars="50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sz w:val="21"/>
                <w:szCs w:val="21"/>
                <w:highlight w:val="none"/>
                <w:u w:val="none"/>
                <w:lang w:val="en-US" w:eastAsia="zh-CN"/>
              </w:rPr>
              <w:t>/</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55" w:name="_Toc14812"/>
      <w:bookmarkStart w:id="56" w:name="_Toc25598"/>
      <w:bookmarkStart w:id="57" w:name="_Toc5667"/>
      <w:bookmarkStart w:id="58" w:name="_Toc27139"/>
      <w:bookmarkStart w:id="59" w:name="_Toc9731"/>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r>
        <w:rPr>
          <w:rFonts w:hint="default" w:ascii="黑体" w:hAnsi="黑体" w:eastAsia="黑体" w:cs="黑体"/>
          <w:b/>
          <w:bCs/>
          <w:color w:val="000000" w:themeColor="text1"/>
          <w:sz w:val="24"/>
          <w:szCs w:val="24"/>
          <w:highlight w:val="none"/>
          <w:lang w:val="en-US" w:eastAsia="zh-CN"/>
          <w14:textFill>
            <w14:solidFill>
              <w14:schemeClr w14:val="tx1"/>
            </w14:solidFill>
          </w14:textFill>
        </w:rPr>
        <w:t>3.2.2</w:t>
      </w: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生产规模及产品方案</w:t>
      </w:r>
      <w:bookmarkEnd w:id="53"/>
      <w:bookmarkEnd w:id="54"/>
      <w:bookmarkEnd w:id="55"/>
      <w:bookmarkEnd w:id="56"/>
      <w:bookmarkEnd w:id="57"/>
      <w:bookmarkEnd w:id="58"/>
      <w:bookmarkEnd w:id="5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本</w:t>
      </w:r>
      <w:r>
        <w:rPr>
          <w:rFonts w:hint="eastAsia" w:ascii="宋体" w:hAnsi="宋体" w:eastAsia="宋体" w:cs="宋体"/>
          <w:color w:val="000000" w:themeColor="text1"/>
          <w:sz w:val="24"/>
          <w:szCs w:val="24"/>
          <w:highlight w:val="none"/>
          <w:lang w:eastAsia="zh-CN"/>
          <w14:textFill>
            <w14:solidFill>
              <w14:schemeClr w14:val="tx1"/>
            </w14:solidFill>
          </w14:textFill>
        </w:rPr>
        <w:t>项目</w:t>
      </w:r>
      <w:r>
        <w:rPr>
          <w:rFonts w:hint="default" w:ascii="宋体" w:hAnsi="宋体" w:eastAsia="宋体" w:cs="宋体"/>
          <w:color w:val="000000" w:themeColor="text1"/>
          <w:sz w:val="24"/>
          <w:szCs w:val="24"/>
          <w:highlight w:val="none"/>
          <w:lang w:eastAsia="zh-CN"/>
          <w14:textFill>
            <w14:solidFill>
              <w14:schemeClr w14:val="tx1"/>
            </w14:solidFill>
          </w14:textFill>
        </w:rPr>
        <w:t>具体产品方案见表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w:t>
      </w:r>
      <w:r>
        <w:rPr>
          <w:rFonts w:hint="eastAsia" w:ascii="黑体" w:hAnsi="宋体" w:eastAsia="黑体" w:cs="Times New Roman"/>
          <w:b/>
          <w:sz w:val="21"/>
          <w:szCs w:val="21"/>
          <w:vertAlign w:val="baseline"/>
          <w:lang w:val="en-US" w:eastAsia="zh-CN"/>
        </w:rPr>
        <w:t>4</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产品方案</w:t>
      </w:r>
    </w:p>
    <w:tbl>
      <w:tblPr>
        <w:tblStyle w:val="12"/>
        <w:tblW w:w="0" w:type="auto"/>
        <w:tblInd w:w="-1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98"/>
        <w:gridCol w:w="992"/>
        <w:gridCol w:w="1662"/>
        <w:gridCol w:w="2688"/>
        <w:gridCol w:w="2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0" w:hRule="atLeast"/>
        </w:trPr>
        <w:tc>
          <w:tcPr>
            <w:tcW w:w="798" w:type="dxa"/>
            <w:tcBorders>
              <w:tl2br w:val="nil"/>
              <w:tr2bl w:val="nil"/>
            </w:tcBorders>
            <w:noWrap w:val="0"/>
            <w:vAlign w:val="center"/>
          </w:tcPr>
          <w:p>
            <w:pPr>
              <w:snapToGrid/>
              <w:spacing w:line="240" w:lineRule="auto"/>
              <w:ind w:firstLine="0" w:firstLineChars="0"/>
              <w:jc w:val="center"/>
              <w:rPr>
                <w:rFonts w:ascii="Times New Roman" w:hAnsi="Times New Roman" w:cs="Times New Roman"/>
                <w:sz w:val="21"/>
                <w:szCs w:val="21"/>
                <w:highlight w:val="none"/>
                <w:vertAlign w:val="baseline"/>
              </w:rPr>
            </w:pPr>
            <w:r>
              <w:rPr>
                <w:rFonts w:ascii="Times New Roman" w:hAnsi="Times New Roman" w:cs="Times New Roman"/>
                <w:sz w:val="21"/>
                <w:szCs w:val="21"/>
                <w:highlight w:val="none"/>
                <w:vertAlign w:val="baseline"/>
              </w:rPr>
              <w:t>序号</w:t>
            </w:r>
          </w:p>
        </w:tc>
        <w:tc>
          <w:tcPr>
            <w:tcW w:w="992" w:type="dxa"/>
            <w:tcBorders>
              <w:tl2br w:val="nil"/>
              <w:tr2bl w:val="nil"/>
            </w:tcBorders>
            <w:noWrap w:val="0"/>
            <w:vAlign w:val="center"/>
          </w:tcPr>
          <w:p>
            <w:pPr>
              <w:snapToGrid/>
              <w:spacing w:line="240" w:lineRule="auto"/>
              <w:ind w:firstLine="0" w:firstLineChars="0"/>
              <w:jc w:val="center"/>
              <w:rPr>
                <w:rFonts w:ascii="Times New Roman" w:hAnsi="Times New Roman" w:cs="Times New Roman"/>
                <w:sz w:val="21"/>
                <w:szCs w:val="21"/>
                <w:highlight w:val="none"/>
                <w:vertAlign w:val="baseline"/>
              </w:rPr>
            </w:pPr>
            <w:r>
              <w:rPr>
                <w:rFonts w:ascii="Times New Roman" w:hAnsi="Times New Roman" w:cs="Times New Roman"/>
                <w:sz w:val="21"/>
                <w:szCs w:val="21"/>
                <w:highlight w:val="none"/>
                <w:vertAlign w:val="baseline"/>
              </w:rPr>
              <w:t>名称</w:t>
            </w:r>
          </w:p>
        </w:tc>
        <w:tc>
          <w:tcPr>
            <w:tcW w:w="1662" w:type="dxa"/>
            <w:tcBorders>
              <w:tl2br w:val="nil"/>
              <w:tr2bl w:val="nil"/>
            </w:tcBorders>
            <w:noWrap w:val="0"/>
            <w:vAlign w:val="center"/>
          </w:tcPr>
          <w:p>
            <w:pPr>
              <w:snapToGrid/>
              <w:spacing w:line="240" w:lineRule="auto"/>
              <w:ind w:firstLine="0" w:firstLineChars="0"/>
              <w:jc w:val="center"/>
              <w:rPr>
                <w:rFonts w:ascii="Times New Roman" w:hAnsi="Times New Roman" w:cs="Times New Roman"/>
                <w:sz w:val="21"/>
                <w:szCs w:val="21"/>
                <w:highlight w:val="none"/>
                <w:vertAlign w:val="baseline"/>
              </w:rPr>
            </w:pPr>
            <w:r>
              <w:rPr>
                <w:rFonts w:ascii="Times New Roman" w:hAnsi="Times New Roman" w:cs="Times New Roman"/>
                <w:sz w:val="21"/>
                <w:szCs w:val="21"/>
                <w:highlight w:val="none"/>
                <w:vertAlign w:val="baseline"/>
              </w:rPr>
              <w:t>单位</w:t>
            </w:r>
          </w:p>
        </w:tc>
        <w:tc>
          <w:tcPr>
            <w:tcW w:w="2688" w:type="dxa"/>
            <w:tcBorders>
              <w:tl2br w:val="nil"/>
              <w:tr2bl w:val="nil"/>
            </w:tcBorders>
            <w:noWrap w:val="0"/>
            <w:vAlign w:val="center"/>
          </w:tcPr>
          <w:p>
            <w:pPr>
              <w:snapToGrid/>
              <w:spacing w:line="240" w:lineRule="auto"/>
              <w:ind w:firstLine="0" w:firstLineChars="0"/>
              <w:jc w:val="center"/>
              <w:rPr>
                <w:rFonts w:ascii="Times New Roman" w:hAnsi="Times New Roman" w:cs="Times New Roman"/>
                <w:sz w:val="21"/>
                <w:szCs w:val="21"/>
                <w:highlight w:val="none"/>
                <w:vertAlign w:val="baseline"/>
              </w:rPr>
            </w:pPr>
            <w:r>
              <w:rPr>
                <w:rFonts w:ascii="Times New Roman" w:hAnsi="Times New Roman" w:cs="Times New Roman"/>
                <w:sz w:val="21"/>
                <w:szCs w:val="21"/>
                <w:highlight w:val="none"/>
                <w:vertAlign w:val="baseline"/>
              </w:rPr>
              <w:t>规模</w:t>
            </w:r>
          </w:p>
        </w:tc>
        <w:tc>
          <w:tcPr>
            <w:tcW w:w="2688" w:type="dxa"/>
            <w:tcBorders>
              <w:tl2br w:val="nil"/>
              <w:tr2bl w:val="nil"/>
            </w:tcBorders>
            <w:noWrap w:val="0"/>
            <w:vAlign w:val="center"/>
          </w:tcPr>
          <w:p>
            <w:pPr>
              <w:snapToGrid/>
              <w:spacing w:line="240" w:lineRule="auto"/>
              <w:ind w:firstLine="0" w:firstLineChars="0"/>
              <w:jc w:val="center"/>
              <w:rPr>
                <w:rFonts w:hint="eastAsia" w:ascii="Times New Roman" w:hAnsi="Times New Roman" w:eastAsia="宋体" w:cs="Times New Roman"/>
                <w:sz w:val="21"/>
                <w:szCs w:val="21"/>
                <w:highlight w:val="none"/>
                <w:vertAlign w:val="baseline"/>
                <w:lang w:val="en-US" w:eastAsia="zh-CN"/>
              </w:rPr>
            </w:pPr>
            <w:r>
              <w:rPr>
                <w:rFonts w:hint="eastAsia" w:cs="Times New Roman"/>
                <w:sz w:val="21"/>
                <w:szCs w:val="21"/>
                <w:highlight w:val="none"/>
                <w:vertAlign w:val="baseline"/>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 w:hRule="atLeast"/>
        </w:trPr>
        <w:tc>
          <w:tcPr>
            <w:tcW w:w="798" w:type="dxa"/>
            <w:tcBorders>
              <w:tl2br w:val="nil"/>
              <w:tr2bl w:val="nil"/>
            </w:tcBorders>
            <w:noWrap w:val="0"/>
            <w:vAlign w:val="center"/>
          </w:tcPr>
          <w:p>
            <w:pPr>
              <w:snapToGrid/>
              <w:spacing w:line="240" w:lineRule="auto"/>
              <w:ind w:firstLine="0" w:firstLineChars="0"/>
              <w:jc w:val="center"/>
              <w:rPr>
                <w:rFonts w:ascii="Times New Roman" w:hAnsi="Times New Roman" w:cs="Times New Roman"/>
                <w:sz w:val="21"/>
                <w:szCs w:val="21"/>
                <w:highlight w:val="none"/>
                <w:vertAlign w:val="baseline"/>
              </w:rPr>
            </w:pPr>
            <w:r>
              <w:rPr>
                <w:rFonts w:ascii="Times New Roman" w:hAnsi="Times New Roman" w:cs="Times New Roman"/>
                <w:sz w:val="21"/>
                <w:szCs w:val="21"/>
                <w:highlight w:val="none"/>
                <w:vertAlign w:val="baseline"/>
              </w:rPr>
              <w:t>1</w:t>
            </w:r>
          </w:p>
        </w:tc>
        <w:tc>
          <w:tcPr>
            <w:tcW w:w="992" w:type="dxa"/>
            <w:tcBorders>
              <w:tl2br w:val="nil"/>
              <w:tr2bl w:val="nil"/>
            </w:tcBorders>
            <w:noWrap w:val="0"/>
            <w:vAlign w:val="center"/>
          </w:tcPr>
          <w:p>
            <w:pPr>
              <w:snapToGrid/>
              <w:spacing w:line="240" w:lineRule="auto"/>
              <w:ind w:firstLine="0" w:firstLineChars="0"/>
              <w:jc w:val="center"/>
              <w:rPr>
                <w:rFonts w:hint="eastAsia" w:ascii="Times New Roman" w:hAnsi="Times New Roman" w:cs="Times New Roman"/>
                <w:sz w:val="21"/>
                <w:szCs w:val="21"/>
                <w:highlight w:val="none"/>
                <w:vertAlign w:val="baseline"/>
              </w:rPr>
            </w:pPr>
            <w:r>
              <w:rPr>
                <w:rFonts w:hint="eastAsia" w:ascii="Times New Roman" w:hAnsi="Times New Roman" w:cs="Times New Roman"/>
                <w:sz w:val="21"/>
                <w:szCs w:val="21"/>
                <w:highlight w:val="none"/>
                <w:vertAlign w:val="baseline"/>
              </w:rPr>
              <w:t>路沿石</w:t>
            </w:r>
          </w:p>
        </w:tc>
        <w:tc>
          <w:tcPr>
            <w:tcW w:w="1662" w:type="dxa"/>
            <w:tcBorders>
              <w:tl2br w:val="nil"/>
              <w:tr2bl w:val="nil"/>
            </w:tcBorders>
            <w:noWrap w:val="0"/>
            <w:vAlign w:val="center"/>
          </w:tcPr>
          <w:p>
            <w:pPr>
              <w:snapToGrid/>
              <w:spacing w:line="240" w:lineRule="auto"/>
              <w:ind w:firstLine="0" w:firstLineChars="0"/>
              <w:jc w:val="center"/>
              <w:rPr>
                <w:rFonts w:ascii="Times New Roman" w:hAnsi="Times New Roman" w:cs="Times New Roman"/>
                <w:sz w:val="21"/>
                <w:szCs w:val="21"/>
                <w:highlight w:val="none"/>
                <w:vertAlign w:val="baseline"/>
              </w:rPr>
            </w:pPr>
            <w:r>
              <w:rPr>
                <w:rFonts w:hint="eastAsia" w:ascii="Times New Roman" w:hAnsi="Times New Roman" w:cs="Times New Roman"/>
                <w:sz w:val="21"/>
                <w:szCs w:val="21"/>
                <w:highlight w:val="none"/>
                <w:vertAlign w:val="baseline"/>
              </w:rPr>
              <w:t>立方</w:t>
            </w:r>
            <w:r>
              <w:rPr>
                <w:rFonts w:ascii="Times New Roman" w:hAnsi="Times New Roman" w:cs="Times New Roman"/>
                <w:sz w:val="21"/>
                <w:szCs w:val="21"/>
                <w:highlight w:val="none"/>
                <w:vertAlign w:val="baseline"/>
              </w:rPr>
              <w:t>/年</w:t>
            </w:r>
          </w:p>
        </w:tc>
        <w:tc>
          <w:tcPr>
            <w:tcW w:w="2688" w:type="dxa"/>
            <w:tcBorders>
              <w:tl2br w:val="nil"/>
              <w:tr2bl w:val="nil"/>
            </w:tcBorders>
            <w:noWrap w:val="0"/>
            <w:vAlign w:val="center"/>
          </w:tcPr>
          <w:p>
            <w:pPr>
              <w:snapToGrid/>
              <w:spacing w:line="240" w:lineRule="auto"/>
              <w:ind w:firstLine="0" w:firstLineChars="0"/>
              <w:jc w:val="center"/>
              <w:rPr>
                <w:rFonts w:ascii="Times New Roman" w:hAnsi="Times New Roman" w:cs="Times New Roman"/>
                <w:sz w:val="21"/>
                <w:szCs w:val="21"/>
                <w:highlight w:val="none"/>
                <w:vertAlign w:val="baseline"/>
              </w:rPr>
            </w:pPr>
            <w:r>
              <w:rPr>
                <w:rFonts w:hint="eastAsia" w:ascii="Times New Roman" w:hAnsi="Times New Roman" w:cs="Times New Roman"/>
                <w:sz w:val="21"/>
                <w:szCs w:val="21"/>
                <w:highlight w:val="none"/>
                <w:vertAlign w:val="baseline"/>
                <w:lang w:val="en-US" w:eastAsia="zh-CN"/>
              </w:rPr>
              <w:t>4</w:t>
            </w:r>
            <w:r>
              <w:rPr>
                <w:rFonts w:hint="eastAsia" w:ascii="Times New Roman" w:hAnsi="Times New Roman" w:cs="Times New Roman"/>
                <w:sz w:val="21"/>
                <w:szCs w:val="21"/>
                <w:highlight w:val="none"/>
                <w:vertAlign w:val="baseline"/>
              </w:rPr>
              <w:t>万</w:t>
            </w:r>
          </w:p>
        </w:tc>
        <w:tc>
          <w:tcPr>
            <w:tcW w:w="2688" w:type="dxa"/>
            <w:vMerge w:val="restart"/>
            <w:tcBorders>
              <w:tl2br w:val="nil"/>
              <w:tr2bl w:val="nil"/>
            </w:tcBorders>
            <w:noWrap w:val="0"/>
            <w:vAlign w:val="center"/>
          </w:tcPr>
          <w:p>
            <w:pPr>
              <w:snapToGrid/>
              <w:spacing w:line="240" w:lineRule="auto"/>
              <w:ind w:firstLine="0" w:firstLineChars="0"/>
              <w:jc w:val="center"/>
              <w:rPr>
                <w:rFonts w:hint="eastAsia" w:ascii="Times New Roman" w:hAnsi="Times New Roman" w:cs="Times New Roman"/>
                <w:sz w:val="21"/>
                <w:szCs w:val="21"/>
                <w:highlight w:val="none"/>
                <w:vertAlign w:val="baseline"/>
                <w:lang w:val="en-US" w:eastAsia="zh-CN"/>
              </w:rPr>
            </w:pPr>
            <w:r>
              <w:rPr>
                <w:rFonts w:hint="eastAsia" w:ascii="Times New Roman" w:hAnsi="Times New Roman" w:cs="Times New Roman"/>
                <w:sz w:val="21"/>
                <w:szCs w:val="21"/>
                <w:highlight w:val="none"/>
              </w:rPr>
              <w:t>规格根据客户订单进行生产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 w:hRule="atLeast"/>
        </w:trPr>
        <w:tc>
          <w:tcPr>
            <w:tcW w:w="798" w:type="dxa"/>
            <w:tcBorders>
              <w:tl2br w:val="nil"/>
              <w:tr2bl w:val="nil"/>
            </w:tcBorders>
            <w:noWrap w:val="0"/>
            <w:vAlign w:val="center"/>
          </w:tcPr>
          <w:p>
            <w:pPr>
              <w:snapToGrid/>
              <w:spacing w:line="240" w:lineRule="auto"/>
              <w:ind w:firstLine="0" w:firstLineChars="0"/>
              <w:jc w:val="center"/>
              <w:rPr>
                <w:rFonts w:hint="eastAsia"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2</w:t>
            </w:r>
          </w:p>
        </w:tc>
        <w:tc>
          <w:tcPr>
            <w:tcW w:w="992" w:type="dxa"/>
            <w:tcBorders>
              <w:tl2br w:val="nil"/>
              <w:tr2bl w:val="nil"/>
            </w:tcBorders>
            <w:noWrap w:val="0"/>
            <w:vAlign w:val="center"/>
          </w:tcPr>
          <w:p>
            <w:pPr>
              <w:snapToGrid/>
              <w:spacing w:line="240" w:lineRule="auto"/>
              <w:ind w:firstLine="0" w:firstLineChars="0"/>
              <w:jc w:val="center"/>
              <w:rPr>
                <w:rFonts w:hint="eastAsia" w:ascii="Times New Roman" w:hAnsi="Times New Roman" w:eastAsia="宋体" w:cs="Times New Roman"/>
                <w:sz w:val="21"/>
                <w:szCs w:val="21"/>
                <w:highlight w:val="none"/>
                <w:vertAlign w:val="baseline"/>
                <w:lang w:eastAsia="zh-CN"/>
              </w:rPr>
            </w:pPr>
            <w:r>
              <w:rPr>
                <w:rFonts w:hint="eastAsia" w:ascii="Times New Roman" w:hAnsi="Times New Roman" w:cs="Times New Roman"/>
                <w:sz w:val="21"/>
                <w:szCs w:val="21"/>
                <w:highlight w:val="none"/>
                <w:vertAlign w:val="baseline"/>
                <w:lang w:eastAsia="zh-CN"/>
              </w:rPr>
              <w:t>预制板</w:t>
            </w:r>
          </w:p>
        </w:tc>
        <w:tc>
          <w:tcPr>
            <w:tcW w:w="1662" w:type="dxa"/>
            <w:tcBorders>
              <w:tl2br w:val="nil"/>
              <w:tr2bl w:val="nil"/>
            </w:tcBorders>
            <w:noWrap w:val="0"/>
            <w:vAlign w:val="center"/>
          </w:tcPr>
          <w:p>
            <w:pPr>
              <w:snapToGrid/>
              <w:spacing w:line="240" w:lineRule="auto"/>
              <w:ind w:firstLine="0" w:firstLineChars="0"/>
              <w:jc w:val="center"/>
              <w:rPr>
                <w:rFonts w:hint="eastAsia" w:ascii="Times New Roman" w:hAnsi="Times New Roman" w:cs="Times New Roman"/>
                <w:sz w:val="21"/>
                <w:szCs w:val="21"/>
                <w:highlight w:val="none"/>
                <w:vertAlign w:val="baseline"/>
              </w:rPr>
            </w:pPr>
            <w:r>
              <w:rPr>
                <w:rFonts w:hint="eastAsia" w:ascii="Times New Roman" w:hAnsi="Times New Roman" w:cs="Times New Roman"/>
                <w:sz w:val="21"/>
                <w:szCs w:val="21"/>
                <w:highlight w:val="none"/>
                <w:vertAlign w:val="baseline"/>
              </w:rPr>
              <w:t>立方</w:t>
            </w:r>
            <w:r>
              <w:rPr>
                <w:rFonts w:ascii="Times New Roman" w:hAnsi="Times New Roman" w:cs="Times New Roman"/>
                <w:sz w:val="21"/>
                <w:szCs w:val="21"/>
                <w:highlight w:val="none"/>
                <w:vertAlign w:val="baseline"/>
              </w:rPr>
              <w:t>/年</w:t>
            </w:r>
          </w:p>
        </w:tc>
        <w:tc>
          <w:tcPr>
            <w:tcW w:w="2688" w:type="dxa"/>
            <w:tcBorders>
              <w:tl2br w:val="nil"/>
              <w:tr2bl w:val="nil"/>
            </w:tcBorders>
            <w:noWrap w:val="0"/>
            <w:vAlign w:val="center"/>
          </w:tcPr>
          <w:p>
            <w:pPr>
              <w:snapToGrid/>
              <w:spacing w:line="240" w:lineRule="auto"/>
              <w:ind w:firstLine="0" w:firstLineChars="0"/>
              <w:jc w:val="center"/>
              <w:rPr>
                <w:rFonts w:hint="eastAsia" w:ascii="Times New Roman" w:hAnsi="Times New Roman" w:cs="Times New Roman"/>
                <w:sz w:val="21"/>
                <w:szCs w:val="21"/>
                <w:highlight w:val="none"/>
                <w:vertAlign w:val="baseline"/>
              </w:rPr>
            </w:pPr>
            <w:r>
              <w:rPr>
                <w:rFonts w:hint="eastAsia" w:ascii="Times New Roman" w:hAnsi="Times New Roman" w:cs="Times New Roman"/>
                <w:sz w:val="21"/>
                <w:szCs w:val="21"/>
                <w:highlight w:val="none"/>
                <w:vertAlign w:val="baseline"/>
                <w:lang w:val="en-US" w:eastAsia="zh-CN"/>
              </w:rPr>
              <w:t>6</w:t>
            </w:r>
            <w:r>
              <w:rPr>
                <w:rFonts w:hint="eastAsia" w:ascii="Times New Roman" w:hAnsi="Times New Roman" w:cs="Times New Roman"/>
                <w:sz w:val="21"/>
                <w:szCs w:val="21"/>
                <w:highlight w:val="none"/>
                <w:vertAlign w:val="baseline"/>
              </w:rPr>
              <w:t>万</w:t>
            </w:r>
          </w:p>
        </w:tc>
        <w:tc>
          <w:tcPr>
            <w:tcW w:w="2688" w:type="dxa"/>
            <w:vMerge w:val="continue"/>
            <w:tcBorders>
              <w:tl2br w:val="nil"/>
              <w:tr2bl w:val="nil"/>
            </w:tcBorders>
            <w:noWrap w:val="0"/>
            <w:vAlign w:val="center"/>
          </w:tcPr>
          <w:p>
            <w:pPr>
              <w:snapToGrid/>
              <w:spacing w:line="240" w:lineRule="auto"/>
              <w:ind w:firstLine="0" w:firstLineChars="0"/>
              <w:jc w:val="center"/>
              <w:rPr>
                <w:rFonts w:hint="eastAsia" w:ascii="Times New Roman" w:hAnsi="Times New Roman" w:cs="Times New Roman"/>
                <w:sz w:val="21"/>
                <w:szCs w:val="21"/>
                <w:highlight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 w:hRule="atLeast"/>
        </w:trPr>
        <w:tc>
          <w:tcPr>
            <w:tcW w:w="798" w:type="dxa"/>
            <w:tcBorders>
              <w:tl2br w:val="nil"/>
              <w:tr2bl w:val="nil"/>
            </w:tcBorders>
            <w:noWrap w:val="0"/>
            <w:vAlign w:val="center"/>
          </w:tcPr>
          <w:p>
            <w:pPr>
              <w:snapToGrid/>
              <w:spacing w:line="240" w:lineRule="auto"/>
              <w:ind w:firstLine="0" w:firstLineChars="0"/>
              <w:jc w:val="center"/>
              <w:rPr>
                <w:rFonts w:hint="eastAsia"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3</w:t>
            </w:r>
          </w:p>
        </w:tc>
        <w:tc>
          <w:tcPr>
            <w:tcW w:w="992" w:type="dxa"/>
            <w:tcBorders>
              <w:tl2br w:val="nil"/>
              <w:tr2bl w:val="nil"/>
            </w:tcBorders>
            <w:noWrap w:val="0"/>
            <w:vAlign w:val="center"/>
          </w:tcPr>
          <w:p>
            <w:pPr>
              <w:snapToGrid/>
              <w:spacing w:line="240" w:lineRule="auto"/>
              <w:ind w:firstLine="0" w:firstLineChars="0"/>
              <w:jc w:val="center"/>
              <w:rPr>
                <w:rFonts w:hint="eastAsia" w:ascii="Times New Roman" w:hAnsi="Times New Roman" w:eastAsia="宋体" w:cs="Times New Roman"/>
                <w:sz w:val="21"/>
                <w:szCs w:val="21"/>
                <w:highlight w:val="none"/>
                <w:vertAlign w:val="baseline"/>
                <w:lang w:eastAsia="zh-CN"/>
              </w:rPr>
            </w:pPr>
            <w:r>
              <w:rPr>
                <w:rFonts w:hint="eastAsia" w:ascii="Times New Roman" w:hAnsi="Times New Roman" w:cs="Times New Roman"/>
                <w:sz w:val="21"/>
                <w:szCs w:val="21"/>
                <w:highlight w:val="none"/>
                <w:vertAlign w:val="baseline"/>
                <w:lang w:eastAsia="zh-CN"/>
              </w:rPr>
              <w:t>透水砖</w:t>
            </w:r>
          </w:p>
        </w:tc>
        <w:tc>
          <w:tcPr>
            <w:tcW w:w="1662" w:type="dxa"/>
            <w:tcBorders>
              <w:tl2br w:val="nil"/>
              <w:tr2bl w:val="nil"/>
            </w:tcBorders>
            <w:noWrap w:val="0"/>
            <w:vAlign w:val="center"/>
          </w:tcPr>
          <w:p>
            <w:pPr>
              <w:snapToGrid/>
              <w:spacing w:line="240" w:lineRule="auto"/>
              <w:ind w:firstLine="0" w:firstLineChars="0"/>
              <w:jc w:val="center"/>
              <w:rPr>
                <w:rFonts w:hint="eastAsia" w:ascii="Times New Roman" w:hAnsi="Times New Roman" w:cs="Times New Roman"/>
                <w:sz w:val="21"/>
                <w:szCs w:val="21"/>
                <w:highlight w:val="none"/>
                <w:vertAlign w:val="baseline"/>
              </w:rPr>
            </w:pPr>
            <w:r>
              <w:rPr>
                <w:rFonts w:hint="eastAsia" w:ascii="Times New Roman" w:hAnsi="Times New Roman" w:cs="Times New Roman"/>
                <w:sz w:val="21"/>
                <w:szCs w:val="21"/>
                <w:highlight w:val="none"/>
                <w:vertAlign w:val="baseline"/>
              </w:rPr>
              <w:t>立方</w:t>
            </w:r>
            <w:r>
              <w:rPr>
                <w:rFonts w:ascii="Times New Roman" w:hAnsi="Times New Roman" w:cs="Times New Roman"/>
                <w:sz w:val="21"/>
                <w:szCs w:val="21"/>
                <w:highlight w:val="none"/>
                <w:vertAlign w:val="baseline"/>
              </w:rPr>
              <w:t>/年</w:t>
            </w:r>
          </w:p>
        </w:tc>
        <w:tc>
          <w:tcPr>
            <w:tcW w:w="2688" w:type="dxa"/>
            <w:tcBorders>
              <w:tl2br w:val="nil"/>
              <w:tr2bl w:val="nil"/>
            </w:tcBorders>
            <w:noWrap w:val="0"/>
            <w:vAlign w:val="center"/>
          </w:tcPr>
          <w:p>
            <w:pPr>
              <w:snapToGrid/>
              <w:spacing w:line="240" w:lineRule="auto"/>
              <w:ind w:firstLine="0" w:firstLineChars="0"/>
              <w:jc w:val="center"/>
              <w:rPr>
                <w:rFonts w:hint="eastAsia" w:ascii="Times New Roman" w:hAnsi="Times New Roman" w:eastAsia="宋体"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3万</w:t>
            </w:r>
          </w:p>
        </w:tc>
        <w:tc>
          <w:tcPr>
            <w:tcW w:w="2688" w:type="dxa"/>
            <w:vMerge w:val="continue"/>
            <w:tcBorders>
              <w:tl2br w:val="nil"/>
              <w:tr2bl w:val="nil"/>
            </w:tcBorders>
            <w:noWrap w:val="0"/>
            <w:vAlign w:val="center"/>
          </w:tcPr>
          <w:p>
            <w:pPr>
              <w:snapToGrid/>
              <w:spacing w:line="240" w:lineRule="auto"/>
              <w:ind w:firstLine="0" w:firstLineChars="0"/>
              <w:jc w:val="center"/>
              <w:rPr>
                <w:rFonts w:hint="eastAsia" w:ascii="Times New Roman" w:hAnsi="Times New Roman" w:cs="Times New Roman"/>
                <w:sz w:val="21"/>
                <w:szCs w:val="21"/>
                <w:highlight w:val="none"/>
                <w:vertAlign w:val="baseline"/>
                <w:lang w:val="en-US" w:eastAsia="zh-CN"/>
              </w:rPr>
            </w:pPr>
          </w:p>
        </w:tc>
      </w:tr>
    </w:tbl>
    <w:p>
      <w:pPr>
        <w:pStyle w:val="2"/>
        <w:numPr>
          <w:ilvl w:val="0"/>
          <w:numId w:val="0"/>
        </w:numPr>
        <w:ind w:leftChars="0"/>
        <w:rPr>
          <w:rFonts w:hint="default"/>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60" w:name="_Toc30706"/>
      <w:bookmarkStart w:id="61" w:name="_Toc496979006"/>
      <w:bookmarkStart w:id="62" w:name="_Toc4943"/>
      <w:bookmarkStart w:id="63" w:name="_Toc1459"/>
      <w:bookmarkStart w:id="64" w:name="_Toc497001442"/>
      <w:bookmarkStart w:id="65" w:name="_Toc24770"/>
      <w:bookmarkStart w:id="66" w:name="_Toc17975"/>
      <w:r>
        <w:rPr>
          <w:rFonts w:hint="default" w:ascii="黑体" w:hAnsi="黑体" w:eastAsia="黑体" w:cs="黑体"/>
          <w:b/>
          <w:bCs/>
          <w:color w:val="000000" w:themeColor="text1"/>
          <w:sz w:val="24"/>
          <w:szCs w:val="24"/>
          <w:highlight w:val="none"/>
          <w:lang w:val="en-US" w:eastAsia="zh-CN"/>
          <w14:textFill>
            <w14:solidFill>
              <w14:schemeClr w14:val="tx1"/>
            </w14:solidFill>
          </w14:textFill>
        </w:rPr>
        <w:t>3.</w:t>
      </w: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2</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.3</w:t>
      </w: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主体设施建设内容</w:t>
      </w:r>
      <w:bookmarkEnd w:id="60"/>
      <w:bookmarkEnd w:id="61"/>
      <w:bookmarkEnd w:id="62"/>
      <w:bookmarkEnd w:id="63"/>
      <w:bookmarkEnd w:id="64"/>
      <w:bookmarkEnd w:id="65"/>
      <w:bookmarkEnd w:id="6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color w:val="000000" w:themeColor="text1"/>
          <w:sz w:val="24"/>
          <w:highlight w:val="none"/>
          <w14:textFill>
            <w14:solidFill>
              <w14:schemeClr w14:val="tx1"/>
            </w14:solidFill>
          </w14:textFill>
        </w:rPr>
        <w:t>本项目总投资</w:t>
      </w:r>
      <w:r>
        <w:rPr>
          <w:rFonts w:hint="eastAsia" w:cs="Times New Roman"/>
          <w:color w:val="000000" w:themeColor="text1"/>
          <w:sz w:val="24"/>
          <w:highlight w:val="none"/>
          <w:lang w:val="en-US" w:eastAsia="zh-CN"/>
          <w14:textFill>
            <w14:solidFill>
              <w14:schemeClr w14:val="tx1"/>
            </w14:solidFill>
          </w14:textFill>
        </w:rPr>
        <w:t>100</w:t>
      </w:r>
      <w:r>
        <w:rPr>
          <w:rFonts w:hint="default" w:ascii="Times New Roman" w:hAnsi="Times New Roman" w:eastAsia="宋体" w:cs="Times New Roman"/>
          <w:color w:val="000000" w:themeColor="text1"/>
          <w:sz w:val="24"/>
          <w:highlight w:val="none"/>
          <w14:textFill>
            <w14:solidFill>
              <w14:schemeClr w14:val="tx1"/>
            </w14:solidFill>
          </w14:textFill>
        </w:rPr>
        <w:t>万元，总占地面积</w:t>
      </w:r>
      <w:r>
        <w:rPr>
          <w:rFonts w:hint="eastAsia" w:cs="Times New Roman"/>
          <w:color w:val="000000" w:themeColor="text1"/>
          <w:sz w:val="24"/>
          <w:highlight w:val="none"/>
          <w:lang w:val="en-US" w:eastAsia="zh-CN"/>
          <w14:textFill>
            <w14:solidFill>
              <w14:schemeClr w14:val="tx1"/>
            </w14:solidFill>
          </w14:textFill>
        </w:rPr>
        <w:t>4600</w:t>
      </w:r>
      <w:r>
        <w:rPr>
          <w:rFonts w:hint="default" w:ascii="Times New Roman" w:hAnsi="Times New Roman" w:eastAsia="宋体" w:cs="Times New Roman"/>
          <w:color w:val="000000" w:themeColor="text1"/>
          <w:sz w:val="24"/>
          <w:highlight w:val="none"/>
          <w14:textFill>
            <w14:solidFill>
              <w14:schemeClr w14:val="tx1"/>
            </w14:solidFill>
          </w14:textFill>
        </w:rPr>
        <w:t>m</w:t>
      </w:r>
      <w:r>
        <w:rPr>
          <w:rFonts w:hint="default" w:ascii="Times New Roman" w:hAnsi="Times New Roman" w:eastAsia="宋体" w:cs="Times New Roman"/>
          <w:color w:val="000000" w:themeColor="text1"/>
          <w:sz w:val="24"/>
          <w:highlight w:val="none"/>
          <w:vertAlign w:val="superscript"/>
          <w14:textFill>
            <w14:solidFill>
              <w14:schemeClr w14:val="tx1"/>
            </w14:solidFill>
          </w14:textFill>
        </w:rPr>
        <w:t>2</w:t>
      </w:r>
      <w:r>
        <w:rPr>
          <w:rFonts w:hint="default" w:ascii="Times New Roman" w:hAnsi="Times New Roman" w:eastAsia="宋体" w:cs="Times New Roman"/>
          <w:color w:val="000000" w:themeColor="text1"/>
          <w:sz w:val="24"/>
          <w:highlight w:val="none"/>
          <w:lang w:eastAsia="zh-CN"/>
          <w14:textFill>
            <w14:solidFill>
              <w14:schemeClr w14:val="tx1"/>
            </w14:solidFill>
          </w14:textFill>
        </w:rPr>
        <w:t>，建筑面积</w:t>
      </w:r>
      <w:r>
        <w:rPr>
          <w:rFonts w:hint="eastAsia" w:cs="Times New Roman"/>
          <w:color w:val="000000" w:themeColor="text1"/>
          <w:sz w:val="24"/>
          <w:highlight w:val="none"/>
          <w:lang w:val="en-US" w:eastAsia="zh-CN"/>
          <w14:textFill>
            <w14:solidFill>
              <w14:schemeClr w14:val="tx1"/>
            </w14:solidFill>
          </w14:textFill>
        </w:rPr>
        <w:t>3220</w:t>
      </w:r>
      <w:r>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t>m</w:t>
      </w:r>
      <w:r>
        <w:rPr>
          <w:rFonts w:hint="default" w:ascii="Times New Roman" w:hAnsi="Times New Roman" w:eastAsia="宋体" w:cs="Times New Roman"/>
          <w:color w:val="000000" w:themeColor="text1"/>
          <w:sz w:val="24"/>
          <w:highlight w:val="none"/>
          <w:vertAlign w:val="superscript"/>
          <w:lang w:val="en-US" w:eastAsia="zh-CN"/>
          <w14:textFill>
            <w14:solidFill>
              <w14:schemeClr w14:val="tx1"/>
            </w14:solidFill>
          </w14:textFill>
        </w:rPr>
        <w:t>2</w:t>
      </w:r>
      <w:r>
        <w:rPr>
          <w:rFonts w:hint="eastAsia" w:cs="Times New Roman"/>
          <w:b w:val="0"/>
          <w:bCs w:val="0"/>
          <w:color w:val="000000" w:themeColor="text1"/>
          <w:sz w:val="24"/>
          <w:highlight w:val="none"/>
          <w:u w:val="none"/>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highlight w:val="none"/>
          <w:u w:val="none"/>
          <w:lang w:eastAsia="zh-CN"/>
          <w14:textFill>
            <w14:solidFill>
              <w14:schemeClr w14:val="tx1"/>
            </w14:solidFill>
          </w14:textFill>
        </w:rPr>
        <w:t>建筑内容</w:t>
      </w:r>
      <w:r>
        <w:rPr>
          <w:rFonts w:hint="default" w:ascii="Times New Roman" w:hAnsi="Times New Roman" w:eastAsia="宋体" w:cs="Times New Roman"/>
          <w:b w:val="0"/>
          <w:bCs w:val="0"/>
          <w:color w:val="000000" w:themeColor="text1"/>
          <w:sz w:val="24"/>
          <w:highlight w:val="none"/>
          <w:u w:val="none"/>
          <w:lang w:val="en-US" w:eastAsia="zh-CN"/>
          <w14:textFill>
            <w14:solidFill>
              <w14:schemeClr w14:val="tx1"/>
            </w14:solidFill>
          </w14:textFill>
        </w:rPr>
        <w:t>为</w:t>
      </w:r>
      <w:r>
        <w:rPr>
          <w:rFonts w:hint="eastAsia" w:cs="Times New Roman"/>
          <w:b w:val="0"/>
          <w:bCs w:val="0"/>
          <w:color w:val="000000" w:themeColor="text1"/>
          <w:sz w:val="24"/>
          <w:highlight w:val="none"/>
          <w:u w:val="none"/>
          <w:lang w:val="en-US" w:eastAsia="zh-CN"/>
          <w14:textFill>
            <w14:solidFill>
              <w14:schemeClr w14:val="tx1"/>
            </w14:solidFill>
          </w14:textFill>
        </w:rPr>
        <w:t>1生产车间和办公室</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具体建设情况见表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w:t>
      </w:r>
      <w:r>
        <w:rPr>
          <w:rFonts w:hint="eastAsia" w:ascii="黑体" w:hAnsi="宋体" w:eastAsia="黑体" w:cs="Times New Roman"/>
          <w:b/>
          <w:sz w:val="21"/>
          <w:szCs w:val="21"/>
          <w:vertAlign w:val="baseline"/>
          <w:lang w:val="en-US" w:eastAsia="zh-CN"/>
        </w:rPr>
        <w:t>5</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主要建（构）筑物一览表</w:t>
      </w:r>
    </w:p>
    <w:tbl>
      <w:tblPr>
        <w:tblStyle w:val="12"/>
        <w:tblW w:w="9064" w:type="dxa"/>
        <w:jc w:val="center"/>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Layout w:type="autofit"/>
        <w:tblCellMar>
          <w:top w:w="0" w:type="dxa"/>
          <w:left w:w="108" w:type="dxa"/>
          <w:bottom w:w="0" w:type="dxa"/>
          <w:right w:w="108" w:type="dxa"/>
        </w:tblCellMar>
      </w:tblPr>
      <w:tblGrid>
        <w:gridCol w:w="1077"/>
        <w:gridCol w:w="1304"/>
        <w:gridCol w:w="1450"/>
        <w:gridCol w:w="5233"/>
      </w:tblGrid>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pPr>
            <w:bookmarkStart w:id="67" w:name="_Toc13968"/>
            <w:bookmarkStart w:id="68" w:name="_Toc497001443"/>
            <w:bookmarkStart w:id="69" w:name="_Toc22797"/>
            <w:bookmarkStart w:id="70" w:name="_Toc496979007"/>
            <w:bookmarkStart w:id="71" w:name="_Toc27101"/>
            <w:bookmarkStart w:id="72" w:name="_Toc333"/>
            <w:bookmarkStart w:id="73" w:name="_Toc21109"/>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类别</w:t>
            </w:r>
          </w:p>
        </w:tc>
        <w:tc>
          <w:tcPr>
            <w:tcW w:w="1304"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建筑物名称</w:t>
            </w:r>
          </w:p>
        </w:tc>
        <w:tc>
          <w:tcPr>
            <w:tcW w:w="1450"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面积（m</w:t>
            </w:r>
            <w:r>
              <w:rPr>
                <w:rFonts w:hint="default" w:ascii="Times New Roman" w:hAnsi="Times New Roman" w:eastAsia="宋体" w:cs="Times New Roman"/>
                <w:b w:val="0"/>
                <w:bCs/>
                <w:color w:val="000000" w:themeColor="text1"/>
                <w:sz w:val="21"/>
                <w:szCs w:val="21"/>
                <w:highlight w:val="none"/>
                <w:u w:val="none"/>
                <w:vertAlign w:val="superscript"/>
                <w14:textFill>
                  <w14:solidFill>
                    <w14:schemeClr w14:val="tx1"/>
                  </w14:solidFill>
                </w14:textFill>
              </w:rPr>
              <w:t>2</w:t>
            </w: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w:t>
            </w:r>
          </w:p>
        </w:tc>
        <w:tc>
          <w:tcPr>
            <w:tcW w:w="5233"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主体工程</w:t>
            </w:r>
          </w:p>
        </w:tc>
        <w:tc>
          <w:tcPr>
            <w:tcW w:w="1304" w:type="dxa"/>
            <w:tcBorders>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生产车间</w:t>
            </w:r>
          </w:p>
        </w:tc>
        <w:tc>
          <w:tcPr>
            <w:tcW w:w="1450" w:type="dxa"/>
            <w:tcBorders>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pPr>
            <w:r>
              <w:rPr>
                <w:rFonts w:hint="eastAsia" w:cs="Times New Roman"/>
                <w:b w:val="0"/>
                <w:bCs/>
                <w:color w:val="000000" w:themeColor="text1"/>
                <w:sz w:val="21"/>
                <w:szCs w:val="21"/>
                <w:highlight w:val="none"/>
                <w:u w:val="none"/>
                <w:lang w:val="en-US" w:eastAsia="zh-CN"/>
                <w14:textFill>
                  <w14:solidFill>
                    <w14:schemeClr w14:val="tx1"/>
                  </w14:solidFill>
                </w14:textFill>
              </w:rPr>
              <w:t>3200</w:t>
            </w:r>
          </w:p>
        </w:tc>
        <w:tc>
          <w:tcPr>
            <w:tcW w:w="5233" w:type="dxa"/>
            <w:vAlign w:val="center"/>
          </w:tcPr>
          <w:p>
            <w:pPr>
              <w:pStyle w:val="19"/>
              <w:keepNext w:val="0"/>
              <w:keepLines w:val="0"/>
              <w:pageBreakBefore w:val="0"/>
              <w:widowControl w:val="0"/>
              <w:tabs>
                <w:tab w:val="left" w:pos="2030"/>
                <w:tab w:val="center" w:pos="2745"/>
              </w:tabs>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val="en-US"/>
                <w14:textFill>
                  <w14:solidFill>
                    <w14:schemeClr w14:val="tx1"/>
                  </w14:solidFill>
                </w14:textFill>
              </w:rPr>
            </w:pPr>
            <w:r>
              <w:rPr>
                <w:rFonts w:hint="eastAsia" w:cs="Times New Roman"/>
                <w:b w:val="0"/>
                <w:bCs/>
                <w:color w:val="000000" w:themeColor="text1"/>
                <w:sz w:val="21"/>
                <w:szCs w:val="21"/>
                <w:highlight w:val="none"/>
                <w:u w:val="none"/>
                <w:lang w:val="en-US" w:eastAsia="zh-CN"/>
                <w14:textFill>
                  <w14:solidFill>
                    <w14:schemeClr w14:val="tx1"/>
                  </w14:solidFill>
                </w14:textFill>
              </w:rPr>
              <w:t>新建，用于生产建设</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辅助工程</w:t>
            </w:r>
          </w:p>
        </w:tc>
        <w:tc>
          <w:tcPr>
            <w:tcW w:w="1304"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pPr>
            <w:r>
              <w:rPr>
                <w:rFonts w:hint="eastAsia" w:cs="Times New Roman"/>
                <w:b w:val="0"/>
                <w:bCs/>
                <w:color w:val="000000" w:themeColor="text1"/>
                <w:sz w:val="21"/>
                <w:szCs w:val="21"/>
                <w:highlight w:val="none"/>
                <w:u w:val="none"/>
                <w:lang w:val="en-US" w:eastAsia="zh-CN"/>
                <w14:textFill>
                  <w14:solidFill>
                    <w14:schemeClr w14:val="tx1"/>
                  </w14:solidFill>
                </w14:textFill>
              </w:rPr>
              <w:t>办公室</w:t>
            </w:r>
          </w:p>
        </w:tc>
        <w:tc>
          <w:tcPr>
            <w:tcW w:w="1450"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pPr>
            <w:r>
              <w:rPr>
                <w:rFonts w:hint="eastAsia" w:cs="Times New Roman"/>
                <w:b w:val="0"/>
                <w:bCs/>
                <w:color w:val="000000" w:themeColor="text1"/>
                <w:sz w:val="21"/>
                <w:szCs w:val="21"/>
                <w:highlight w:val="none"/>
                <w:u w:val="none"/>
                <w:lang w:val="en-US" w:eastAsia="zh-CN"/>
                <w14:textFill>
                  <w14:solidFill>
                    <w14:schemeClr w14:val="tx1"/>
                  </w14:solidFill>
                </w14:textFill>
              </w:rPr>
              <w:t>20</w:t>
            </w:r>
          </w:p>
        </w:tc>
        <w:tc>
          <w:tcPr>
            <w:tcW w:w="5233"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pPr>
            <w:r>
              <w:rPr>
                <w:rFonts w:hint="eastAsia" w:cs="Times New Roman"/>
                <w:b w:val="0"/>
                <w:bCs/>
                <w:color w:val="000000" w:themeColor="text1"/>
                <w:sz w:val="21"/>
                <w:szCs w:val="21"/>
                <w:highlight w:val="none"/>
                <w:u w:val="none"/>
                <w:lang w:val="en-US" w:eastAsia="zh-CN"/>
                <w14:textFill>
                  <w14:solidFill>
                    <w14:schemeClr w14:val="tx1"/>
                  </w14:solidFill>
                </w14:textFill>
              </w:rPr>
              <w:t>用于日常办公、接待</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Merge w:val="restart"/>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公用工程</w:t>
            </w:r>
          </w:p>
        </w:tc>
        <w:tc>
          <w:tcPr>
            <w:tcW w:w="1304"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供水</w:t>
            </w:r>
          </w:p>
        </w:tc>
        <w:tc>
          <w:tcPr>
            <w:tcW w:w="6683" w:type="dxa"/>
            <w:gridSpan w:val="2"/>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pPr>
            <w:r>
              <w:rPr>
                <w:rFonts w:hint="eastAsia" w:cs="Times New Roman"/>
                <w:color w:val="000000" w:themeColor="text1"/>
                <w:sz w:val="21"/>
                <w:szCs w:val="21"/>
                <w:highlight w:val="none"/>
                <w:lang w:val="en-US" w:eastAsia="zh-CN"/>
                <w14:textFill>
                  <w14:solidFill>
                    <w14:schemeClr w14:val="tx1"/>
                  </w14:solidFill>
                </w14:textFill>
              </w:rPr>
              <w:t>厂区自备井</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Merge w:val="continue"/>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p>
        </w:tc>
        <w:tc>
          <w:tcPr>
            <w:tcW w:w="1304" w:type="dxa"/>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供电</w:t>
            </w:r>
          </w:p>
        </w:tc>
        <w:tc>
          <w:tcPr>
            <w:tcW w:w="6683" w:type="dxa"/>
            <w:gridSpan w:val="2"/>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pPr>
            <w:r>
              <w:rPr>
                <w:rFonts w:hint="eastAsia" w:cs="Times New Roman"/>
                <w:b w:val="0"/>
                <w:bCs/>
                <w:color w:val="000000" w:themeColor="text1"/>
                <w:sz w:val="21"/>
                <w:szCs w:val="21"/>
                <w:highlight w:val="none"/>
                <w:u w:val="none"/>
                <w:lang w:val="en-US" w:eastAsia="zh-CN"/>
                <w14:textFill>
                  <w14:solidFill>
                    <w14:schemeClr w14:val="tx1"/>
                  </w14:solidFill>
                </w14:textFill>
              </w:rPr>
              <w:t>留光</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镇</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供电所</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供电</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Merge w:val="continue"/>
            <w:tcBorders>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p>
        </w:tc>
        <w:tc>
          <w:tcPr>
            <w:tcW w:w="1304" w:type="dxa"/>
            <w:tcBorders>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排水</w:t>
            </w:r>
          </w:p>
        </w:tc>
        <w:tc>
          <w:tcPr>
            <w:tcW w:w="6683" w:type="dxa"/>
            <w:gridSpan w:val="2"/>
            <w:tcBorders>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本项目采用雨污分流，</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车辆冲洗废水</w:t>
            </w:r>
            <w:r>
              <w:rPr>
                <w:rFonts w:hint="eastAsia" w:cs="Times New Roman"/>
                <w:b w:val="0"/>
                <w:bCs/>
                <w:color w:val="000000" w:themeColor="text1"/>
                <w:sz w:val="21"/>
                <w:szCs w:val="21"/>
                <w:highlight w:val="none"/>
                <w:u w:val="none"/>
                <w:lang w:val="en-US" w:eastAsia="zh-CN"/>
                <w14:textFill>
                  <w14:solidFill>
                    <w14:schemeClr w14:val="tx1"/>
                  </w14:solidFill>
                </w14:textFill>
              </w:rPr>
              <w:t>经沉淀池处理后循环使用，</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搅拌机清洗废水和养护废水通过沉淀池处理后回用</w:t>
            </w:r>
            <w:r>
              <w:rPr>
                <w:rFonts w:hint="eastAsia" w:cs="Times New Roman"/>
                <w:b w:val="0"/>
                <w:bCs/>
                <w:color w:val="000000" w:themeColor="text1"/>
                <w:sz w:val="21"/>
                <w:szCs w:val="21"/>
                <w:highlight w:val="none"/>
                <w:u w:val="none"/>
                <w:lang w:val="en-US" w:eastAsia="zh-CN"/>
                <w14:textFill>
                  <w14:solidFill>
                    <w14:schemeClr w14:val="tx1"/>
                  </w14:solidFill>
                </w14:textFill>
              </w:rPr>
              <w:t>于生产工艺用水</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生活污水</w:t>
            </w: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经化粪池（容积不小于</w:t>
            </w:r>
            <w:r>
              <w:rPr>
                <w:rFonts w:hint="eastAsia" w:cs="Times New Roman"/>
                <w:b w:val="0"/>
                <w:bCs/>
                <w:color w:val="000000" w:themeColor="text1"/>
                <w:sz w:val="21"/>
                <w:szCs w:val="21"/>
                <w:highlight w:val="none"/>
                <w:u w:val="none"/>
                <w:lang w:val="en-US" w:eastAsia="zh-CN"/>
                <w14:textFill>
                  <w14:solidFill>
                    <w14:schemeClr w14:val="tx1"/>
                  </w14:solidFill>
                </w14:textFill>
              </w:rPr>
              <w:t>6</w:t>
            </w: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m</w:t>
            </w:r>
            <w:r>
              <w:rPr>
                <w:rFonts w:hint="default" w:ascii="Times New Roman" w:hAnsi="Times New Roman" w:eastAsia="宋体" w:cs="Times New Roman"/>
                <w:b w:val="0"/>
                <w:bCs/>
                <w:color w:val="000000" w:themeColor="text1"/>
                <w:sz w:val="21"/>
                <w:szCs w:val="21"/>
                <w:highlight w:val="none"/>
                <w:u w:val="none"/>
                <w:vertAlign w:val="superscript"/>
                <w14:textFill>
                  <w14:solidFill>
                    <w14:schemeClr w14:val="tx1"/>
                  </w14:solidFill>
                </w14:textFill>
              </w:rPr>
              <w:t>3</w:t>
            </w: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）处理后</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定期清运，不外排</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Merge w:val="restart"/>
            <w:tcBorders>
              <w:top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环保工程</w:t>
            </w:r>
          </w:p>
        </w:tc>
        <w:tc>
          <w:tcPr>
            <w:tcW w:w="1304" w:type="dxa"/>
            <w:tcBorders>
              <w:top w:val="single" w:color="auto" w:sz="4" w:space="0"/>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废气治理</w:t>
            </w:r>
          </w:p>
        </w:tc>
        <w:tc>
          <w:tcPr>
            <w:tcW w:w="6683" w:type="dxa"/>
            <w:gridSpan w:val="2"/>
            <w:tcBorders>
              <w:top w:val="single" w:color="auto" w:sz="4" w:space="0"/>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pPr>
            <w:r>
              <w:rPr>
                <w:rFonts w:hint="eastAsia" w:cs="Times New Roman"/>
                <w:b w:val="0"/>
                <w:bCs/>
                <w:color w:val="000000" w:themeColor="text1"/>
                <w:sz w:val="21"/>
                <w:szCs w:val="21"/>
                <w:highlight w:val="none"/>
                <w:u w:val="none"/>
                <w:lang w:val="en-US" w:eastAsia="zh-CN"/>
                <w14:textFill>
                  <w14:solidFill>
                    <w14:schemeClr w14:val="tx1"/>
                  </w14:solidFill>
                </w14:textFill>
              </w:rPr>
              <w:t>本</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项目装卸粉尘</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采取</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封闭料库、喷淋装置、地面硬化进行处理，车辆运输扬尘采取密闭运输、厂区硬化、车辆冲洗</w:t>
            </w:r>
            <w:r>
              <w:rPr>
                <w:rFonts w:hint="eastAsia" w:cs="Times New Roman"/>
                <w:b w:val="0"/>
                <w:bCs/>
                <w:color w:val="000000" w:themeColor="text1"/>
                <w:sz w:val="21"/>
                <w:szCs w:val="21"/>
                <w:highlight w:val="none"/>
                <w:u w:val="none"/>
                <w:lang w:val="en-US" w:eastAsia="zh-CN"/>
                <w14:textFill>
                  <w14:solidFill>
                    <w14:schemeClr w14:val="tx1"/>
                  </w14:solidFill>
                </w14:textFill>
              </w:rPr>
              <w:t>装置</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进行处理</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。投料</w:t>
            </w:r>
            <w:r>
              <w:rPr>
                <w:rFonts w:hint="eastAsia" w:cs="Times New Roman"/>
                <w:b w:val="0"/>
                <w:bCs/>
                <w:color w:val="000000" w:themeColor="text1"/>
                <w:sz w:val="21"/>
                <w:szCs w:val="21"/>
                <w:highlight w:val="none"/>
                <w:u w:val="none"/>
                <w:lang w:eastAsia="zh-CN"/>
                <w14:textFill>
                  <w14:solidFill>
                    <w14:schemeClr w14:val="tx1"/>
                  </w14:solidFill>
                </w14:textFill>
              </w:rPr>
              <w:t>、</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搅拌</w:t>
            </w:r>
            <w:r>
              <w:rPr>
                <w:rFonts w:hint="eastAsia" w:cs="Times New Roman"/>
                <w:b w:val="0"/>
                <w:bCs/>
                <w:color w:val="000000" w:themeColor="text1"/>
                <w:sz w:val="21"/>
                <w:szCs w:val="21"/>
                <w:highlight w:val="none"/>
                <w:u w:val="none"/>
                <w:lang w:eastAsia="zh-CN"/>
                <w14:textFill>
                  <w14:solidFill>
                    <w14:schemeClr w14:val="tx1"/>
                  </w14:solidFill>
                </w14:textFill>
              </w:rPr>
              <w:t>过程</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粉尘经集气罩收集后，通过袋式除尘器进行处理，由15m排气筒进行排放</w:t>
            </w:r>
            <w:r>
              <w:rPr>
                <w:rFonts w:hint="eastAsia" w:cs="Times New Roman"/>
                <w:b w:val="0"/>
                <w:bCs/>
                <w:color w:val="000000" w:themeColor="text1"/>
                <w:sz w:val="21"/>
                <w:szCs w:val="21"/>
                <w:highlight w:val="none"/>
                <w:u w:val="none"/>
                <w:lang w:eastAsia="zh-CN"/>
                <w14:textFill>
                  <w14:solidFill>
                    <w14:schemeClr w14:val="tx1"/>
                  </w14:solidFill>
                </w14:textFill>
              </w:rPr>
              <w:t>；水泥</w:t>
            </w:r>
            <w:r>
              <w:rPr>
                <w:rFonts w:hint="eastAsia" w:cs="Times New Roman"/>
                <w:b w:val="0"/>
                <w:bCs/>
                <w:color w:val="000000" w:themeColor="text1"/>
                <w:sz w:val="21"/>
                <w:szCs w:val="21"/>
                <w:highlight w:val="none"/>
                <w:u w:val="none"/>
                <w:lang w:val="en-US" w:eastAsia="zh-CN"/>
                <w14:textFill>
                  <w14:solidFill>
                    <w14:schemeClr w14:val="tx1"/>
                  </w14:solidFill>
                </w14:textFill>
              </w:rPr>
              <w:t>罐</w:t>
            </w:r>
            <w:r>
              <w:rPr>
                <w:rFonts w:hint="eastAsia" w:cs="Times New Roman"/>
                <w:b w:val="0"/>
                <w:bCs/>
                <w:color w:val="000000" w:themeColor="text1"/>
                <w:sz w:val="21"/>
                <w:szCs w:val="21"/>
                <w:highlight w:val="none"/>
                <w:u w:val="none"/>
                <w:lang w:eastAsia="zh-CN"/>
                <w14:textFill>
                  <w14:solidFill>
                    <w14:schemeClr w14:val="tx1"/>
                  </w14:solidFill>
                </w14:textFill>
              </w:rPr>
              <w:t>顶呼吸孔产生的粉尘经</w:t>
            </w:r>
            <w:r>
              <w:rPr>
                <w:rFonts w:hint="eastAsia" w:cs="Times New Roman"/>
                <w:b w:val="0"/>
                <w:bCs/>
                <w:color w:val="000000" w:themeColor="text1"/>
                <w:sz w:val="21"/>
                <w:szCs w:val="21"/>
                <w:highlight w:val="none"/>
                <w:u w:val="none"/>
                <w:lang w:val="en-US" w:eastAsia="zh-CN"/>
                <w14:textFill>
                  <w14:solidFill>
                    <w14:schemeClr w14:val="tx1"/>
                  </w14:solidFill>
                </w14:textFill>
              </w:rPr>
              <w:t>袋式</w:t>
            </w:r>
            <w:r>
              <w:rPr>
                <w:rFonts w:hint="eastAsia" w:cs="Times New Roman"/>
                <w:b w:val="0"/>
                <w:bCs/>
                <w:color w:val="000000" w:themeColor="text1"/>
                <w:sz w:val="21"/>
                <w:szCs w:val="21"/>
                <w:highlight w:val="none"/>
                <w:u w:val="none"/>
                <w:lang w:eastAsia="zh-CN"/>
                <w14:textFill>
                  <w14:solidFill>
                    <w14:schemeClr w14:val="tx1"/>
                  </w14:solidFill>
                </w14:textFill>
              </w:rPr>
              <w:t>除尘器处理后，</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由15m排气筒进行排放</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Merge w:val="continue"/>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p>
        </w:tc>
        <w:tc>
          <w:tcPr>
            <w:tcW w:w="1304" w:type="dxa"/>
            <w:tcBorders>
              <w:top w:val="single" w:color="auto" w:sz="4" w:space="0"/>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废水治理</w:t>
            </w:r>
          </w:p>
        </w:tc>
        <w:tc>
          <w:tcPr>
            <w:tcW w:w="6683" w:type="dxa"/>
            <w:gridSpan w:val="2"/>
            <w:tcBorders>
              <w:top w:val="single" w:color="auto" w:sz="4" w:space="0"/>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本项目</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车辆冲洗废水</w:t>
            </w:r>
            <w:r>
              <w:rPr>
                <w:rFonts w:hint="eastAsia" w:cs="Times New Roman"/>
                <w:b w:val="0"/>
                <w:bCs/>
                <w:color w:val="000000" w:themeColor="text1"/>
                <w:sz w:val="21"/>
                <w:szCs w:val="21"/>
                <w:highlight w:val="none"/>
                <w:u w:val="none"/>
                <w:lang w:val="en-US" w:eastAsia="zh-CN"/>
                <w14:textFill>
                  <w14:solidFill>
                    <w14:schemeClr w14:val="tx1"/>
                  </w14:solidFill>
                </w14:textFill>
              </w:rPr>
              <w:t>经沉淀池处理后循环使用，</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搅拌机清洗废水和养护废水通过沉淀池处理后回用</w:t>
            </w:r>
            <w:r>
              <w:rPr>
                <w:rFonts w:hint="eastAsia" w:cs="Times New Roman"/>
                <w:b w:val="0"/>
                <w:bCs/>
                <w:color w:val="000000" w:themeColor="text1"/>
                <w:sz w:val="21"/>
                <w:szCs w:val="21"/>
                <w:highlight w:val="none"/>
                <w:u w:val="none"/>
                <w:lang w:val="en-US" w:eastAsia="zh-CN"/>
                <w14:textFill>
                  <w14:solidFill>
                    <w14:schemeClr w14:val="tx1"/>
                  </w14:solidFill>
                </w14:textFill>
              </w:rPr>
              <w:t>于生产工艺用水</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生活污水</w:t>
            </w: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经化粪池（容积不小于</w:t>
            </w:r>
            <w:r>
              <w:rPr>
                <w:rFonts w:hint="eastAsia" w:cs="Times New Roman"/>
                <w:b w:val="0"/>
                <w:bCs/>
                <w:color w:val="000000" w:themeColor="text1"/>
                <w:sz w:val="21"/>
                <w:szCs w:val="21"/>
                <w:highlight w:val="none"/>
                <w:u w:val="none"/>
                <w:lang w:val="en-US" w:eastAsia="zh-CN"/>
                <w14:textFill>
                  <w14:solidFill>
                    <w14:schemeClr w14:val="tx1"/>
                  </w14:solidFill>
                </w14:textFill>
              </w:rPr>
              <w:t>6</w:t>
            </w: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m</w:t>
            </w:r>
            <w:r>
              <w:rPr>
                <w:rFonts w:hint="default" w:ascii="Times New Roman" w:hAnsi="Times New Roman" w:eastAsia="宋体" w:cs="Times New Roman"/>
                <w:b w:val="0"/>
                <w:bCs/>
                <w:color w:val="000000" w:themeColor="text1"/>
                <w:sz w:val="21"/>
                <w:szCs w:val="21"/>
                <w:highlight w:val="none"/>
                <w:u w:val="none"/>
                <w:vertAlign w:val="superscript"/>
                <w14:textFill>
                  <w14:solidFill>
                    <w14:schemeClr w14:val="tx1"/>
                  </w14:solidFill>
                </w14:textFill>
              </w:rPr>
              <w:t>3</w:t>
            </w:r>
            <w:r>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t>）处理后</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定期清运，不外排</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Merge w:val="continue"/>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p>
        </w:tc>
        <w:tc>
          <w:tcPr>
            <w:tcW w:w="1304" w:type="dxa"/>
            <w:tcBorders>
              <w:top w:val="single" w:color="auto" w:sz="4" w:space="0"/>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噪声治理</w:t>
            </w:r>
          </w:p>
        </w:tc>
        <w:tc>
          <w:tcPr>
            <w:tcW w:w="6683" w:type="dxa"/>
            <w:gridSpan w:val="2"/>
            <w:tcBorders>
              <w:top w:val="single" w:color="auto" w:sz="4" w:space="0"/>
              <w:bottom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采取基础减震、</w:t>
            </w:r>
            <w:r>
              <w:rPr>
                <w:rFonts w:hint="eastAsia" w:cs="Times New Roman"/>
                <w:b w:val="0"/>
                <w:bCs/>
                <w:color w:val="000000" w:themeColor="text1"/>
                <w:sz w:val="21"/>
                <w:szCs w:val="21"/>
                <w:highlight w:val="none"/>
                <w:u w:val="none"/>
                <w:lang w:eastAsia="zh-CN"/>
                <w14:textFill>
                  <w14:solidFill>
                    <w14:schemeClr w14:val="tx1"/>
                  </w14:solidFill>
                </w14:textFill>
              </w:rPr>
              <w:t>车间隔声</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、距离衰减等降噪措施</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077" w:type="dxa"/>
            <w:vMerge w:val="continue"/>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val="0"/>
                <w:bCs/>
                <w:color w:val="000000" w:themeColor="text1"/>
                <w:sz w:val="21"/>
                <w:szCs w:val="21"/>
                <w:highlight w:val="none"/>
                <w:u w:val="none"/>
                <w14:textFill>
                  <w14:solidFill>
                    <w14:schemeClr w14:val="tx1"/>
                  </w14:solidFill>
                </w14:textFill>
              </w:rPr>
            </w:pPr>
          </w:p>
        </w:tc>
        <w:tc>
          <w:tcPr>
            <w:tcW w:w="1304" w:type="dxa"/>
            <w:tcBorders>
              <w:top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bCs w:val="0"/>
                <w:color w:val="000000" w:themeColor="text1"/>
                <w:sz w:val="21"/>
                <w:szCs w:val="21"/>
                <w:highlight w:val="none"/>
                <w:u w:val="single"/>
                <w:lang w:eastAsia="zh-CN"/>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固废治理</w:t>
            </w:r>
          </w:p>
        </w:tc>
        <w:tc>
          <w:tcPr>
            <w:tcW w:w="6683" w:type="dxa"/>
            <w:gridSpan w:val="2"/>
            <w:tcBorders>
              <w:top w:val="single" w:color="auto" w:sz="4" w:space="0"/>
            </w:tcBorders>
            <w:vAlign w:val="center"/>
          </w:tcPr>
          <w:p>
            <w:pPr>
              <w:pStyle w:val="19"/>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b/>
                <w:bCs w:val="0"/>
                <w:color w:val="000000" w:themeColor="text1"/>
                <w:sz w:val="21"/>
                <w:szCs w:val="21"/>
                <w:highlight w:val="none"/>
                <w:u w:val="single"/>
                <w14:textFill>
                  <w14:solidFill>
                    <w14:schemeClr w14:val="tx1"/>
                  </w14:solidFill>
                </w14:textFill>
              </w:rPr>
            </w:pP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本项目固体废物主要是</w:t>
            </w:r>
            <w:r>
              <w:rPr>
                <w:rFonts w:hint="eastAsia" w:cs="Times New Roman"/>
                <w:b w:val="0"/>
                <w:bCs/>
                <w:color w:val="000000" w:themeColor="text1"/>
                <w:sz w:val="21"/>
                <w:szCs w:val="21"/>
                <w:highlight w:val="none"/>
                <w:u w:val="none"/>
                <w:lang w:eastAsia="zh-CN"/>
                <w14:textFill>
                  <w14:solidFill>
                    <w14:schemeClr w14:val="tx1"/>
                  </w14:solidFill>
                </w14:textFill>
              </w:rPr>
              <w:t>除尘器</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收集的粉尘、沉淀池底泥、</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不合格产品、废钢筋、</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生活垃圾。</w:t>
            </w:r>
            <w:r>
              <w:rPr>
                <w:rFonts w:hint="eastAsia" w:cs="Times New Roman"/>
                <w:b w:val="0"/>
                <w:bCs/>
                <w:color w:val="000000" w:themeColor="text1"/>
                <w:sz w:val="21"/>
                <w:szCs w:val="21"/>
                <w:highlight w:val="none"/>
                <w:u w:val="none"/>
                <w:lang w:eastAsia="zh-CN"/>
                <w14:textFill>
                  <w14:solidFill>
                    <w14:schemeClr w14:val="tx1"/>
                  </w14:solidFill>
                </w14:textFill>
              </w:rPr>
              <w:t>除尘器</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收集的粉尘厂内收集后回用于生产，沉淀池底泥经污泥暂存间暂存后，外售</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综合利用</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w:t>
            </w:r>
            <w:r>
              <w:rPr>
                <w:rFonts w:hint="default" w:ascii="Times New Roman" w:hAnsi="Times New Roman" w:eastAsia="宋体" w:cs="Times New Roman"/>
                <w:b w:val="0"/>
                <w:bCs/>
                <w:color w:val="000000" w:themeColor="text1"/>
                <w:sz w:val="21"/>
                <w:szCs w:val="21"/>
                <w:highlight w:val="none"/>
                <w:u w:val="none"/>
                <w:lang w:val="en-US" w:eastAsia="zh-CN"/>
                <w14:textFill>
                  <w14:solidFill>
                    <w14:schemeClr w14:val="tx1"/>
                  </w14:solidFill>
                </w14:textFill>
              </w:rPr>
              <w:t>不合格产品和废钢筋厂区暂存后，外售综合利用，</w:t>
            </w:r>
            <w:r>
              <w:rPr>
                <w:rFonts w:hint="default" w:ascii="Times New Roman" w:hAnsi="Times New Roman" w:eastAsia="宋体" w:cs="Times New Roman"/>
                <w:b w:val="0"/>
                <w:bCs/>
                <w:color w:val="000000" w:themeColor="text1"/>
                <w:sz w:val="21"/>
                <w:szCs w:val="21"/>
                <w:highlight w:val="none"/>
                <w:u w:val="none"/>
                <w:lang w:eastAsia="zh-CN"/>
                <w14:textFill>
                  <w14:solidFill>
                    <w14:schemeClr w14:val="tx1"/>
                  </w14:solidFill>
                </w14:textFill>
              </w:rPr>
              <w:t>生活垃圾厂内收集后运至垃圾中转站集中处理。</w:t>
            </w:r>
          </w:p>
        </w:tc>
      </w:tr>
    </w:tbl>
    <w:p>
      <w:pPr>
        <w:pStyle w:val="4"/>
        <w:pageBreakBefore w:val="0"/>
        <w:numPr>
          <w:ilvl w:val="2"/>
          <w:numId w:val="0"/>
        </w:numPr>
        <w:kinsoku/>
        <w:wordWrap/>
        <w:overflowPunct/>
        <w:topLinePunct w:val="0"/>
        <w:autoSpaceDE/>
        <w:autoSpaceDN/>
        <w:bidi w:val="0"/>
        <w:spacing w:line="312" w:lineRule="auto"/>
        <w:ind w:left="720" w:leftChars="0" w:hanging="720" w:firstLineChars="0"/>
        <w:outlineLvl w:val="1"/>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r>
        <w:rPr>
          <w:rFonts w:hint="default" w:ascii="黑体" w:hAnsi="黑体" w:eastAsia="黑体" w:cs="黑体"/>
          <w:b/>
          <w:bCs/>
          <w:color w:val="000000" w:themeColor="text1"/>
          <w:sz w:val="24"/>
          <w:szCs w:val="24"/>
          <w:highlight w:val="none"/>
          <w:lang w:val="en-US" w:eastAsia="zh-CN"/>
          <w14:textFill>
            <w14:solidFill>
              <w14:schemeClr w14:val="tx1"/>
            </w14:solidFill>
          </w14:textFill>
        </w:rPr>
        <w:t>3.2.4</w:t>
      </w: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生产设备</w:t>
      </w:r>
      <w:bookmarkEnd w:id="67"/>
      <w:bookmarkEnd w:id="68"/>
      <w:bookmarkEnd w:id="69"/>
      <w:bookmarkEnd w:id="70"/>
      <w:bookmarkEnd w:id="71"/>
      <w:bookmarkEnd w:id="72"/>
      <w:bookmarkEnd w:id="73"/>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项目设备清单一览表见表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color w:val="0000FF"/>
        </w:rPr>
      </w:pPr>
      <w:r>
        <w:rPr>
          <w:rFonts w:hint="default" w:ascii="黑体" w:hAnsi="宋体" w:eastAsia="黑体" w:cs="Times New Roman"/>
          <w:b/>
          <w:color w:val="0000FF"/>
          <w:sz w:val="21"/>
          <w:szCs w:val="21"/>
          <w:vertAlign w:val="baseline"/>
        </w:rPr>
        <w:t>表</w:t>
      </w:r>
      <w:r>
        <w:rPr>
          <w:rFonts w:hint="default" w:ascii="黑体" w:hAnsi="宋体" w:eastAsia="黑体" w:cs="Times New Roman"/>
          <w:b/>
          <w:color w:val="0000FF"/>
          <w:sz w:val="21"/>
          <w:szCs w:val="21"/>
          <w:vertAlign w:val="baseline"/>
          <w:lang w:val="en-US" w:eastAsia="zh-CN"/>
        </w:rPr>
        <w:t>3</w:t>
      </w:r>
      <w:r>
        <w:rPr>
          <w:rFonts w:hint="default" w:ascii="黑体" w:hAnsi="宋体" w:eastAsia="黑体" w:cs="Times New Roman"/>
          <w:b/>
          <w:color w:val="0000FF"/>
          <w:sz w:val="21"/>
          <w:szCs w:val="21"/>
          <w:vertAlign w:val="baseline"/>
        </w:rPr>
        <w:t>-</w:t>
      </w:r>
      <w:r>
        <w:rPr>
          <w:rFonts w:hint="eastAsia" w:ascii="黑体" w:hAnsi="宋体" w:eastAsia="黑体" w:cs="Times New Roman"/>
          <w:b/>
          <w:color w:val="0000FF"/>
          <w:sz w:val="21"/>
          <w:szCs w:val="21"/>
          <w:vertAlign w:val="baseline"/>
          <w:lang w:val="en-US" w:eastAsia="zh-CN"/>
        </w:rPr>
        <w:t>6</w:t>
      </w:r>
      <w:r>
        <w:rPr>
          <w:rFonts w:hint="default" w:ascii="黑体" w:hAnsi="宋体" w:eastAsia="黑体" w:cs="Times New Roman"/>
          <w:b/>
          <w:color w:val="0000FF"/>
          <w:sz w:val="21"/>
          <w:szCs w:val="21"/>
          <w:vertAlign w:val="baseline"/>
        </w:rPr>
        <w:t xml:space="preserve"> </w:t>
      </w:r>
      <w:r>
        <w:rPr>
          <w:rFonts w:hint="default" w:ascii="黑体" w:hAnsi="宋体" w:eastAsia="黑体" w:cs="Times New Roman"/>
          <w:b/>
          <w:color w:val="0000FF"/>
          <w:sz w:val="21"/>
          <w:szCs w:val="21"/>
          <w:vertAlign w:val="baseline"/>
          <w:lang w:val="en-US" w:eastAsia="zh-CN"/>
        </w:rPr>
        <w:t xml:space="preserve">     </w:t>
      </w:r>
      <w:r>
        <w:rPr>
          <w:rFonts w:hint="default" w:ascii="黑体" w:hAnsi="宋体" w:eastAsia="黑体" w:cs="Times New Roman"/>
          <w:b/>
          <w:color w:val="0000FF"/>
          <w:sz w:val="21"/>
          <w:szCs w:val="21"/>
          <w:vertAlign w:val="baseline"/>
        </w:rPr>
        <w:t>主要生产设备一览表</w:t>
      </w:r>
    </w:p>
    <w:tbl>
      <w:tblPr>
        <w:tblStyle w:val="12"/>
        <w:tblpPr w:leftFromText="180" w:rightFromText="180" w:vertAnchor="text" w:horzAnchor="page" w:tblpX="1525" w:tblpY="349"/>
        <w:tblOverlap w:val="never"/>
        <w:tblW w:w="88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76"/>
        <w:gridCol w:w="1215"/>
        <w:gridCol w:w="857"/>
        <w:gridCol w:w="975"/>
        <w:gridCol w:w="1574"/>
        <w:gridCol w:w="975"/>
        <w:gridCol w:w="11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vMerge w:val="restart"/>
            <w:tcBorders>
              <w:tl2br w:val="nil"/>
              <w:tr2bl w:val="nil"/>
            </w:tcBorders>
            <w:vAlign w:val="center"/>
          </w:tcPr>
          <w:p>
            <w:pPr>
              <w:bidi w:val="0"/>
              <w:ind w:left="0" w:leftChars="0" w:firstLine="210" w:firstLineChars="100"/>
              <w:jc w:val="center"/>
              <w:rPr>
                <w:rFonts w:hint="default"/>
                <w:sz w:val="21"/>
                <w:szCs w:val="21"/>
              </w:rPr>
            </w:pPr>
            <w:r>
              <w:rPr>
                <w:rFonts w:hint="default"/>
                <w:sz w:val="21"/>
                <w:szCs w:val="21"/>
              </w:rPr>
              <w:t>序号</w:t>
            </w:r>
          </w:p>
        </w:tc>
        <w:tc>
          <w:tcPr>
            <w:tcW w:w="3348" w:type="dxa"/>
            <w:gridSpan w:val="3"/>
            <w:tcBorders>
              <w:tl2br w:val="nil"/>
              <w:tr2bl w:val="nil"/>
            </w:tcBorders>
            <w:vAlign w:val="center"/>
          </w:tcPr>
          <w:p>
            <w:pPr>
              <w:bidi w:val="0"/>
              <w:jc w:val="center"/>
              <w:rPr>
                <w:rFonts w:hint="default"/>
                <w:sz w:val="21"/>
                <w:szCs w:val="21"/>
              </w:rPr>
            </w:pPr>
            <w:r>
              <w:rPr>
                <w:rFonts w:hint="default"/>
                <w:sz w:val="21"/>
                <w:szCs w:val="21"/>
                <w:lang w:val="en-US" w:eastAsia="zh-CN"/>
              </w:rPr>
              <w:t>环评批复及环评报告</w:t>
            </w:r>
          </w:p>
        </w:tc>
        <w:tc>
          <w:tcPr>
            <w:tcW w:w="3524" w:type="dxa"/>
            <w:gridSpan w:val="3"/>
            <w:tcBorders>
              <w:tl2br w:val="nil"/>
              <w:tr2bl w:val="nil"/>
            </w:tcBorders>
            <w:vAlign w:val="center"/>
          </w:tcPr>
          <w:p>
            <w:pPr>
              <w:bidi w:val="0"/>
              <w:jc w:val="center"/>
              <w:rPr>
                <w:rFonts w:hint="default"/>
                <w:sz w:val="21"/>
                <w:szCs w:val="21"/>
                <w:lang w:val="en-US" w:eastAsia="zh-CN"/>
              </w:rPr>
            </w:pPr>
            <w:r>
              <w:rPr>
                <w:rFonts w:hint="eastAsia" w:ascii="Times New Roman" w:hAnsi="Times New Roman" w:eastAsia="宋体" w:cs="Times New Roman"/>
                <w:sz w:val="21"/>
                <w:szCs w:val="21"/>
                <w:highlight w:val="none"/>
                <w:lang w:val="en-US" w:eastAsia="zh-CN"/>
              </w:rPr>
              <w:t>实际建设内容</w:t>
            </w:r>
          </w:p>
        </w:tc>
        <w:tc>
          <w:tcPr>
            <w:tcW w:w="1196" w:type="dxa"/>
            <w:vMerge w:val="restart"/>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与环评批复及环评报告的一致性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828" w:type="dxa"/>
            <w:vMerge w:val="continue"/>
            <w:tcBorders>
              <w:tl2br w:val="nil"/>
              <w:tr2bl w:val="nil"/>
            </w:tcBorders>
            <w:vAlign w:val="center"/>
          </w:tcPr>
          <w:p>
            <w:pPr>
              <w:bidi w:val="0"/>
              <w:jc w:val="center"/>
              <w:rPr>
                <w:rFonts w:hint="default"/>
                <w:sz w:val="21"/>
                <w:szCs w:val="21"/>
              </w:rPr>
            </w:pPr>
          </w:p>
        </w:tc>
        <w:tc>
          <w:tcPr>
            <w:tcW w:w="1276" w:type="dxa"/>
            <w:tcBorders>
              <w:tl2br w:val="nil"/>
              <w:tr2bl w:val="nil"/>
            </w:tcBorders>
            <w:vAlign w:val="center"/>
          </w:tcPr>
          <w:p>
            <w:pPr>
              <w:bidi w:val="0"/>
              <w:ind w:left="0" w:leftChars="0" w:firstLine="0" w:firstLineChars="0"/>
              <w:jc w:val="center"/>
              <w:rPr>
                <w:rFonts w:hint="default"/>
                <w:sz w:val="21"/>
                <w:szCs w:val="21"/>
              </w:rPr>
            </w:pPr>
            <w:r>
              <w:rPr>
                <w:rFonts w:hint="default"/>
                <w:sz w:val="21"/>
                <w:szCs w:val="21"/>
              </w:rPr>
              <w:t>名称</w:t>
            </w:r>
          </w:p>
        </w:tc>
        <w:tc>
          <w:tcPr>
            <w:tcW w:w="1215" w:type="dxa"/>
            <w:tcBorders>
              <w:tl2br w:val="nil"/>
              <w:tr2bl w:val="nil"/>
            </w:tcBorders>
            <w:vAlign w:val="center"/>
          </w:tcPr>
          <w:p>
            <w:pPr>
              <w:bidi w:val="0"/>
              <w:jc w:val="both"/>
              <w:rPr>
                <w:rFonts w:hint="default"/>
                <w:sz w:val="21"/>
                <w:szCs w:val="21"/>
              </w:rPr>
            </w:pPr>
            <w:r>
              <w:rPr>
                <w:rFonts w:hint="default"/>
                <w:sz w:val="21"/>
                <w:szCs w:val="21"/>
              </w:rPr>
              <w:t>型号</w:t>
            </w:r>
          </w:p>
        </w:tc>
        <w:tc>
          <w:tcPr>
            <w:tcW w:w="857" w:type="dxa"/>
            <w:tcBorders>
              <w:tl2br w:val="nil"/>
              <w:tr2bl w:val="nil"/>
            </w:tcBorders>
            <w:vAlign w:val="center"/>
          </w:tcPr>
          <w:p>
            <w:pPr>
              <w:bidi w:val="0"/>
              <w:ind w:left="0" w:leftChars="0" w:firstLine="0" w:firstLineChars="0"/>
              <w:jc w:val="center"/>
              <w:rPr>
                <w:rFonts w:hint="default"/>
                <w:sz w:val="21"/>
                <w:szCs w:val="21"/>
              </w:rPr>
            </w:pPr>
            <w:r>
              <w:rPr>
                <w:rFonts w:hint="default"/>
                <w:sz w:val="21"/>
                <w:szCs w:val="21"/>
              </w:rPr>
              <w:t>数量</w:t>
            </w:r>
          </w:p>
        </w:tc>
        <w:tc>
          <w:tcPr>
            <w:tcW w:w="975" w:type="dxa"/>
            <w:tcBorders>
              <w:tl2br w:val="nil"/>
              <w:tr2bl w:val="nil"/>
            </w:tcBorders>
            <w:vAlign w:val="center"/>
          </w:tcPr>
          <w:p>
            <w:pPr>
              <w:bidi w:val="0"/>
              <w:ind w:left="0" w:leftChars="0" w:firstLine="0" w:firstLineChars="0"/>
              <w:jc w:val="center"/>
              <w:rPr>
                <w:rFonts w:hint="default"/>
                <w:sz w:val="21"/>
                <w:szCs w:val="21"/>
              </w:rPr>
            </w:pPr>
            <w:r>
              <w:rPr>
                <w:rFonts w:hint="default"/>
                <w:sz w:val="21"/>
                <w:szCs w:val="21"/>
              </w:rPr>
              <w:t>名称</w:t>
            </w:r>
          </w:p>
        </w:tc>
        <w:tc>
          <w:tcPr>
            <w:tcW w:w="1574" w:type="dxa"/>
            <w:tcBorders>
              <w:tl2br w:val="nil"/>
              <w:tr2bl w:val="nil"/>
            </w:tcBorders>
            <w:vAlign w:val="center"/>
          </w:tcPr>
          <w:p>
            <w:pPr>
              <w:bidi w:val="0"/>
              <w:jc w:val="both"/>
              <w:rPr>
                <w:rFonts w:hint="default"/>
                <w:sz w:val="21"/>
                <w:szCs w:val="21"/>
              </w:rPr>
            </w:pPr>
            <w:r>
              <w:rPr>
                <w:rFonts w:hint="default"/>
                <w:sz w:val="21"/>
                <w:szCs w:val="21"/>
              </w:rPr>
              <w:t>型号</w:t>
            </w:r>
          </w:p>
        </w:tc>
        <w:tc>
          <w:tcPr>
            <w:tcW w:w="975" w:type="dxa"/>
            <w:tcBorders>
              <w:tl2br w:val="nil"/>
              <w:tr2bl w:val="nil"/>
            </w:tcBorders>
            <w:vAlign w:val="center"/>
          </w:tcPr>
          <w:p>
            <w:pPr>
              <w:bidi w:val="0"/>
              <w:ind w:left="0" w:leftChars="0" w:firstLine="0" w:firstLineChars="0"/>
              <w:jc w:val="center"/>
              <w:rPr>
                <w:rFonts w:hint="default"/>
                <w:sz w:val="21"/>
                <w:szCs w:val="21"/>
              </w:rPr>
            </w:pPr>
            <w:r>
              <w:rPr>
                <w:rFonts w:hint="default"/>
                <w:sz w:val="21"/>
                <w:szCs w:val="21"/>
              </w:rPr>
              <w:t>数量</w:t>
            </w:r>
          </w:p>
        </w:tc>
        <w:tc>
          <w:tcPr>
            <w:tcW w:w="1196" w:type="dxa"/>
            <w:vMerge w:val="continue"/>
            <w:tcBorders>
              <w:tl2br w:val="nil"/>
              <w:tr2bl w:val="nil"/>
            </w:tcBorders>
            <w:vAlign w:val="center"/>
          </w:tcPr>
          <w:p>
            <w:pPr>
              <w:bidi w:val="0"/>
              <w:jc w:val="center"/>
              <w:rPr>
                <w:rFonts w:hint="default"/>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vMerge w:val="restart"/>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rPr>
              <w:t>1</w:t>
            </w:r>
          </w:p>
        </w:tc>
        <w:tc>
          <w:tcPr>
            <w:tcW w:w="1276" w:type="dxa"/>
            <w:vMerge w:val="restart"/>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搅拌机</w:t>
            </w:r>
          </w:p>
        </w:tc>
        <w:tc>
          <w:tcPr>
            <w:tcW w:w="121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JS2000</w:t>
            </w:r>
          </w:p>
        </w:tc>
        <w:tc>
          <w:tcPr>
            <w:tcW w:w="857"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1台</w:t>
            </w:r>
          </w:p>
        </w:tc>
        <w:tc>
          <w:tcPr>
            <w:tcW w:w="975" w:type="dxa"/>
            <w:vMerge w:val="restart"/>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搅拌机</w:t>
            </w:r>
          </w:p>
        </w:tc>
        <w:tc>
          <w:tcPr>
            <w:tcW w:w="1574" w:type="dxa"/>
            <w:tcBorders>
              <w:tl2br w:val="nil"/>
              <w:tr2bl w:val="nil"/>
            </w:tcBorders>
            <w:vAlign w:val="center"/>
          </w:tcPr>
          <w:p>
            <w:pPr>
              <w:bidi w:val="0"/>
              <w:ind w:firstLine="420" w:firstLineChars="200"/>
              <w:jc w:val="both"/>
              <w:rPr>
                <w:rFonts w:hint="default"/>
                <w:sz w:val="21"/>
                <w:szCs w:val="21"/>
                <w:lang w:val="en-US" w:eastAsia="zh-CN"/>
              </w:rPr>
            </w:pPr>
            <w:r>
              <w:rPr>
                <w:rFonts w:hint="default"/>
                <w:sz w:val="21"/>
                <w:szCs w:val="21"/>
                <w:lang w:val="en-US" w:eastAsia="zh-CN"/>
              </w:rPr>
              <w:t>JS2000</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vMerge w:val="continue"/>
            <w:tcBorders>
              <w:tl2br w:val="nil"/>
              <w:tr2bl w:val="nil"/>
            </w:tcBorders>
            <w:vAlign w:val="center"/>
          </w:tcPr>
          <w:p>
            <w:pPr>
              <w:bidi w:val="0"/>
              <w:jc w:val="center"/>
              <w:rPr>
                <w:rFonts w:hint="default"/>
                <w:sz w:val="21"/>
                <w:szCs w:val="21"/>
              </w:rPr>
            </w:pPr>
          </w:p>
        </w:tc>
        <w:tc>
          <w:tcPr>
            <w:tcW w:w="1276" w:type="dxa"/>
            <w:vMerge w:val="continue"/>
            <w:tcBorders>
              <w:tl2br w:val="nil"/>
              <w:tr2bl w:val="nil"/>
            </w:tcBorders>
            <w:vAlign w:val="center"/>
          </w:tcPr>
          <w:p>
            <w:pPr>
              <w:bidi w:val="0"/>
              <w:jc w:val="center"/>
              <w:rPr>
                <w:rFonts w:hint="default"/>
                <w:sz w:val="21"/>
                <w:szCs w:val="21"/>
                <w:lang w:val="en-US" w:eastAsia="zh-CN"/>
              </w:rPr>
            </w:pPr>
          </w:p>
        </w:tc>
        <w:tc>
          <w:tcPr>
            <w:tcW w:w="121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JS500</w:t>
            </w:r>
          </w:p>
        </w:tc>
        <w:tc>
          <w:tcPr>
            <w:tcW w:w="857"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1台</w:t>
            </w:r>
          </w:p>
        </w:tc>
        <w:tc>
          <w:tcPr>
            <w:tcW w:w="975" w:type="dxa"/>
            <w:vMerge w:val="continue"/>
            <w:tcBorders>
              <w:tl2br w:val="nil"/>
              <w:tr2bl w:val="nil"/>
            </w:tcBorders>
            <w:vAlign w:val="center"/>
          </w:tcPr>
          <w:p>
            <w:pPr>
              <w:bidi w:val="0"/>
              <w:jc w:val="center"/>
              <w:rPr>
                <w:rFonts w:hint="default"/>
                <w:sz w:val="21"/>
                <w:szCs w:val="21"/>
                <w:lang w:val="en-US" w:eastAsia="zh-CN"/>
              </w:rPr>
            </w:pPr>
          </w:p>
        </w:tc>
        <w:tc>
          <w:tcPr>
            <w:tcW w:w="1574" w:type="dxa"/>
            <w:tcBorders>
              <w:tl2br w:val="nil"/>
              <w:tr2bl w:val="nil"/>
            </w:tcBorders>
            <w:vAlign w:val="center"/>
          </w:tcPr>
          <w:p>
            <w:pPr>
              <w:bidi w:val="0"/>
              <w:ind w:firstLine="420" w:firstLineChars="200"/>
              <w:jc w:val="both"/>
              <w:rPr>
                <w:rFonts w:hint="default"/>
                <w:sz w:val="21"/>
                <w:szCs w:val="21"/>
                <w:lang w:val="en-US" w:eastAsia="zh-CN"/>
              </w:rPr>
            </w:pPr>
            <w:r>
              <w:rPr>
                <w:rFonts w:hint="default"/>
                <w:sz w:val="21"/>
                <w:szCs w:val="21"/>
                <w:lang w:val="en-US" w:eastAsia="zh-CN"/>
              </w:rPr>
              <w:t>JS500</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vMerge w:val="restart"/>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rPr>
              <w:t>2</w:t>
            </w:r>
          </w:p>
        </w:tc>
        <w:tc>
          <w:tcPr>
            <w:tcW w:w="1276" w:type="dxa"/>
            <w:vMerge w:val="restart"/>
            <w:tcBorders>
              <w:tl2br w:val="nil"/>
              <w:tr2bl w:val="nil"/>
            </w:tcBorders>
            <w:vAlign w:val="center"/>
          </w:tcPr>
          <w:p>
            <w:pPr>
              <w:bidi w:val="0"/>
              <w:ind w:left="0" w:leftChars="0" w:firstLine="0" w:firstLineChars="0"/>
              <w:jc w:val="center"/>
              <w:rPr>
                <w:rFonts w:hint="default"/>
                <w:sz w:val="21"/>
                <w:szCs w:val="21"/>
                <w:lang w:eastAsia="zh-CN"/>
              </w:rPr>
            </w:pPr>
            <w:r>
              <w:rPr>
                <w:rFonts w:hint="default"/>
                <w:sz w:val="21"/>
                <w:szCs w:val="21"/>
                <w:lang w:eastAsia="zh-CN"/>
              </w:rPr>
              <w:t>配料机</w:t>
            </w:r>
          </w:p>
        </w:tc>
        <w:tc>
          <w:tcPr>
            <w:tcW w:w="121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PLD3200</w:t>
            </w:r>
          </w:p>
        </w:tc>
        <w:tc>
          <w:tcPr>
            <w:tcW w:w="857" w:type="dxa"/>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lang w:val="en-US" w:eastAsia="zh-CN"/>
              </w:rPr>
              <w:t>1台</w:t>
            </w:r>
          </w:p>
        </w:tc>
        <w:tc>
          <w:tcPr>
            <w:tcW w:w="975" w:type="dxa"/>
            <w:vMerge w:val="restart"/>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eastAsia="zh-CN"/>
              </w:rPr>
              <w:t>配料机</w:t>
            </w:r>
          </w:p>
        </w:tc>
        <w:tc>
          <w:tcPr>
            <w:tcW w:w="1574"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PLD3200</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vMerge w:val="continue"/>
            <w:tcBorders>
              <w:tl2br w:val="nil"/>
              <w:tr2bl w:val="nil"/>
            </w:tcBorders>
            <w:vAlign w:val="center"/>
          </w:tcPr>
          <w:p>
            <w:pPr>
              <w:bidi w:val="0"/>
              <w:jc w:val="center"/>
              <w:rPr>
                <w:rFonts w:hint="default"/>
                <w:sz w:val="21"/>
                <w:szCs w:val="21"/>
              </w:rPr>
            </w:pPr>
          </w:p>
        </w:tc>
        <w:tc>
          <w:tcPr>
            <w:tcW w:w="1276" w:type="dxa"/>
            <w:vMerge w:val="continue"/>
            <w:tcBorders>
              <w:tl2br w:val="nil"/>
              <w:tr2bl w:val="nil"/>
            </w:tcBorders>
            <w:vAlign w:val="center"/>
          </w:tcPr>
          <w:p>
            <w:pPr>
              <w:bidi w:val="0"/>
              <w:jc w:val="center"/>
              <w:rPr>
                <w:rFonts w:hint="default"/>
                <w:sz w:val="21"/>
                <w:szCs w:val="21"/>
                <w:lang w:eastAsia="zh-CN"/>
              </w:rPr>
            </w:pPr>
          </w:p>
        </w:tc>
        <w:tc>
          <w:tcPr>
            <w:tcW w:w="121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PLD1200</w:t>
            </w:r>
          </w:p>
        </w:tc>
        <w:tc>
          <w:tcPr>
            <w:tcW w:w="857"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1台</w:t>
            </w:r>
          </w:p>
        </w:tc>
        <w:tc>
          <w:tcPr>
            <w:tcW w:w="975" w:type="dxa"/>
            <w:vMerge w:val="continue"/>
            <w:tcBorders>
              <w:tl2br w:val="nil"/>
              <w:tr2bl w:val="nil"/>
            </w:tcBorders>
            <w:vAlign w:val="center"/>
          </w:tcPr>
          <w:p>
            <w:pPr>
              <w:bidi w:val="0"/>
              <w:jc w:val="center"/>
              <w:rPr>
                <w:rFonts w:hint="default"/>
                <w:sz w:val="21"/>
                <w:szCs w:val="21"/>
                <w:lang w:val="en-US" w:eastAsia="zh-CN"/>
              </w:rPr>
            </w:pPr>
          </w:p>
        </w:tc>
        <w:tc>
          <w:tcPr>
            <w:tcW w:w="1574"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PLD1200</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rPr>
              <w:t>3</w:t>
            </w:r>
          </w:p>
        </w:tc>
        <w:tc>
          <w:tcPr>
            <w:tcW w:w="1276" w:type="dxa"/>
            <w:tcBorders>
              <w:tl2br w:val="nil"/>
              <w:tr2bl w:val="nil"/>
            </w:tcBorders>
            <w:vAlign w:val="center"/>
          </w:tcPr>
          <w:p>
            <w:pPr>
              <w:bidi w:val="0"/>
              <w:ind w:left="0" w:leftChars="0" w:firstLine="0" w:firstLineChars="0"/>
              <w:jc w:val="center"/>
              <w:rPr>
                <w:rFonts w:hint="default"/>
                <w:sz w:val="21"/>
                <w:szCs w:val="21"/>
                <w:lang w:eastAsia="zh-CN"/>
              </w:rPr>
            </w:pPr>
            <w:r>
              <w:rPr>
                <w:rFonts w:hint="default"/>
                <w:sz w:val="21"/>
                <w:szCs w:val="21"/>
                <w:lang w:val="en-US" w:eastAsia="zh-CN"/>
              </w:rPr>
              <w:t>输送带</w:t>
            </w:r>
          </w:p>
        </w:tc>
        <w:tc>
          <w:tcPr>
            <w:tcW w:w="1215" w:type="dxa"/>
            <w:tcBorders>
              <w:tl2br w:val="nil"/>
              <w:tr2bl w:val="nil"/>
            </w:tcBorders>
            <w:vAlign w:val="center"/>
          </w:tcPr>
          <w:p>
            <w:pPr>
              <w:bidi w:val="0"/>
              <w:ind w:firstLine="630" w:firstLineChars="300"/>
              <w:jc w:val="both"/>
              <w:rPr>
                <w:rFonts w:hint="default"/>
                <w:sz w:val="21"/>
                <w:szCs w:val="21"/>
                <w:lang w:eastAsia="zh-CN"/>
              </w:rPr>
            </w:pPr>
            <w:r>
              <w:rPr>
                <w:rFonts w:hint="default"/>
                <w:sz w:val="21"/>
                <w:szCs w:val="21"/>
                <w:lang w:val="en-US" w:eastAsia="zh-CN"/>
              </w:rPr>
              <w:t>/</w:t>
            </w:r>
          </w:p>
        </w:tc>
        <w:tc>
          <w:tcPr>
            <w:tcW w:w="857" w:type="dxa"/>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lang w:val="en-US" w:eastAsia="zh-CN"/>
              </w:rPr>
              <w:t>1</w:t>
            </w:r>
            <w:r>
              <w:rPr>
                <w:rFonts w:hint="default"/>
                <w:sz w:val="21"/>
                <w:szCs w:val="21"/>
              </w:rPr>
              <w:t>台</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输送带</w:t>
            </w:r>
          </w:p>
        </w:tc>
        <w:tc>
          <w:tcPr>
            <w:tcW w:w="1574" w:type="dxa"/>
            <w:tcBorders>
              <w:tl2br w:val="nil"/>
              <w:tr2bl w:val="nil"/>
            </w:tcBorders>
            <w:vAlign w:val="center"/>
          </w:tcPr>
          <w:p>
            <w:pPr>
              <w:bidi w:val="0"/>
              <w:ind w:firstLine="630" w:firstLineChars="300"/>
              <w:jc w:val="both"/>
              <w:rPr>
                <w:rFonts w:hint="default"/>
                <w:sz w:val="21"/>
                <w:szCs w:val="21"/>
                <w:lang w:val="en-US" w:eastAsia="zh-CN"/>
              </w:rPr>
            </w:pPr>
            <w:r>
              <w:rPr>
                <w:rFonts w:hint="default"/>
                <w:sz w:val="21"/>
                <w:szCs w:val="21"/>
                <w:lang w:val="en-US" w:eastAsia="zh-CN"/>
              </w:rPr>
              <w:t>/</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w:t>
            </w:r>
            <w:r>
              <w:rPr>
                <w:rFonts w:hint="default"/>
                <w:sz w:val="21"/>
                <w:szCs w:val="21"/>
              </w:rPr>
              <w:t>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rPr>
              <w:t>4</w:t>
            </w:r>
          </w:p>
        </w:tc>
        <w:tc>
          <w:tcPr>
            <w:tcW w:w="1276"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挤压成型机</w:t>
            </w:r>
          </w:p>
        </w:tc>
        <w:tc>
          <w:tcPr>
            <w:tcW w:w="1215" w:type="dxa"/>
            <w:tcBorders>
              <w:tl2br w:val="nil"/>
              <w:tr2bl w:val="nil"/>
            </w:tcBorders>
            <w:vAlign w:val="center"/>
          </w:tcPr>
          <w:p>
            <w:pPr>
              <w:bidi w:val="0"/>
              <w:ind w:firstLine="630" w:firstLineChars="300"/>
              <w:jc w:val="both"/>
              <w:rPr>
                <w:rFonts w:hint="default"/>
                <w:sz w:val="21"/>
                <w:szCs w:val="21"/>
                <w:lang w:eastAsia="zh-CN"/>
              </w:rPr>
            </w:pPr>
            <w:r>
              <w:rPr>
                <w:rFonts w:hint="default"/>
                <w:sz w:val="21"/>
                <w:szCs w:val="21"/>
                <w:lang w:val="en-US" w:eastAsia="zh-CN"/>
              </w:rPr>
              <w:t>/</w:t>
            </w:r>
          </w:p>
        </w:tc>
        <w:tc>
          <w:tcPr>
            <w:tcW w:w="857" w:type="dxa"/>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lang w:val="en-US" w:eastAsia="zh-CN"/>
              </w:rPr>
              <w:t>1</w:t>
            </w:r>
            <w:r>
              <w:rPr>
                <w:rFonts w:hint="default"/>
                <w:sz w:val="21"/>
                <w:szCs w:val="21"/>
              </w:rPr>
              <w:t>台</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挤压成型机</w:t>
            </w:r>
          </w:p>
        </w:tc>
        <w:tc>
          <w:tcPr>
            <w:tcW w:w="1574" w:type="dxa"/>
            <w:tcBorders>
              <w:tl2br w:val="nil"/>
              <w:tr2bl w:val="nil"/>
            </w:tcBorders>
            <w:vAlign w:val="center"/>
          </w:tcPr>
          <w:p>
            <w:pPr>
              <w:bidi w:val="0"/>
              <w:ind w:firstLine="630" w:firstLineChars="300"/>
              <w:jc w:val="both"/>
              <w:rPr>
                <w:rFonts w:hint="default"/>
                <w:sz w:val="21"/>
                <w:szCs w:val="21"/>
                <w:lang w:val="en-US" w:eastAsia="zh-CN"/>
              </w:rPr>
            </w:pPr>
            <w:r>
              <w:rPr>
                <w:rFonts w:hint="default"/>
                <w:sz w:val="21"/>
                <w:szCs w:val="21"/>
                <w:lang w:val="en-US" w:eastAsia="zh-CN"/>
              </w:rPr>
              <w:t>/</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w:t>
            </w:r>
            <w:r>
              <w:rPr>
                <w:rFonts w:hint="default"/>
                <w:sz w:val="21"/>
                <w:szCs w:val="21"/>
              </w:rPr>
              <w:t>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5</w:t>
            </w:r>
          </w:p>
        </w:tc>
        <w:tc>
          <w:tcPr>
            <w:tcW w:w="1276"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钢筋截断机</w:t>
            </w:r>
          </w:p>
        </w:tc>
        <w:tc>
          <w:tcPr>
            <w:tcW w:w="1215" w:type="dxa"/>
            <w:tcBorders>
              <w:tl2br w:val="nil"/>
              <w:tr2bl w:val="nil"/>
            </w:tcBorders>
            <w:vAlign w:val="center"/>
          </w:tcPr>
          <w:p>
            <w:pPr>
              <w:bidi w:val="0"/>
              <w:ind w:firstLine="630" w:firstLineChars="300"/>
              <w:jc w:val="both"/>
              <w:rPr>
                <w:rFonts w:hint="default"/>
                <w:sz w:val="21"/>
                <w:szCs w:val="21"/>
                <w:lang w:val="en-US" w:eastAsia="zh-CN"/>
              </w:rPr>
            </w:pPr>
            <w:r>
              <w:rPr>
                <w:rFonts w:hint="default"/>
                <w:sz w:val="21"/>
                <w:szCs w:val="21"/>
                <w:lang w:val="en-US" w:eastAsia="zh-CN"/>
              </w:rPr>
              <w:t>/</w:t>
            </w:r>
          </w:p>
        </w:tc>
        <w:tc>
          <w:tcPr>
            <w:tcW w:w="857"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1台</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钢筋截断机</w:t>
            </w:r>
          </w:p>
        </w:tc>
        <w:tc>
          <w:tcPr>
            <w:tcW w:w="1574" w:type="dxa"/>
            <w:tcBorders>
              <w:tl2br w:val="nil"/>
              <w:tr2bl w:val="nil"/>
            </w:tcBorders>
            <w:vAlign w:val="center"/>
          </w:tcPr>
          <w:p>
            <w:pPr>
              <w:bidi w:val="0"/>
              <w:ind w:firstLine="630" w:firstLineChars="300"/>
              <w:jc w:val="both"/>
              <w:rPr>
                <w:rFonts w:hint="default"/>
                <w:sz w:val="21"/>
                <w:szCs w:val="21"/>
                <w:lang w:val="en-US" w:eastAsia="zh-CN"/>
              </w:rPr>
            </w:pPr>
            <w:r>
              <w:rPr>
                <w:rFonts w:hint="default"/>
                <w:sz w:val="21"/>
                <w:szCs w:val="21"/>
                <w:lang w:val="en-US" w:eastAsia="zh-CN"/>
              </w:rPr>
              <w:t>/</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tcBorders>
              <w:tl2br w:val="nil"/>
              <w:tr2bl w:val="nil"/>
            </w:tcBorders>
            <w:vAlign w:val="center"/>
          </w:tcPr>
          <w:p>
            <w:pPr>
              <w:bidi w:val="0"/>
              <w:ind w:left="0" w:leftChars="0" w:firstLine="210" w:firstLineChars="100"/>
              <w:jc w:val="both"/>
              <w:rPr>
                <w:rFonts w:hint="default"/>
                <w:sz w:val="21"/>
                <w:szCs w:val="21"/>
                <w:lang w:eastAsia="zh-CN"/>
              </w:rPr>
            </w:pPr>
            <w:r>
              <w:rPr>
                <w:rFonts w:hint="default"/>
                <w:sz w:val="21"/>
                <w:szCs w:val="21"/>
                <w:lang w:val="en-US" w:eastAsia="zh-CN"/>
              </w:rPr>
              <w:t>6</w:t>
            </w:r>
          </w:p>
        </w:tc>
        <w:tc>
          <w:tcPr>
            <w:tcW w:w="1276" w:type="dxa"/>
            <w:tcBorders>
              <w:tl2br w:val="nil"/>
              <w:tr2bl w:val="nil"/>
            </w:tcBorders>
            <w:vAlign w:val="center"/>
          </w:tcPr>
          <w:p>
            <w:pPr>
              <w:bidi w:val="0"/>
              <w:ind w:left="0" w:leftChars="0" w:firstLine="0" w:firstLineChars="0"/>
              <w:jc w:val="center"/>
              <w:rPr>
                <w:rFonts w:hint="default"/>
                <w:sz w:val="21"/>
                <w:szCs w:val="21"/>
                <w:lang w:eastAsia="zh-CN"/>
              </w:rPr>
            </w:pPr>
            <w:r>
              <w:rPr>
                <w:rFonts w:hint="default"/>
                <w:sz w:val="21"/>
                <w:szCs w:val="21"/>
                <w:lang w:eastAsia="zh-CN"/>
              </w:rPr>
              <w:t>送料车</w:t>
            </w:r>
          </w:p>
        </w:tc>
        <w:tc>
          <w:tcPr>
            <w:tcW w:w="1215" w:type="dxa"/>
            <w:tcBorders>
              <w:tl2br w:val="nil"/>
              <w:tr2bl w:val="nil"/>
            </w:tcBorders>
            <w:vAlign w:val="center"/>
          </w:tcPr>
          <w:p>
            <w:pPr>
              <w:bidi w:val="0"/>
              <w:ind w:firstLine="630" w:firstLineChars="300"/>
              <w:jc w:val="both"/>
              <w:rPr>
                <w:rFonts w:hint="default"/>
                <w:sz w:val="21"/>
                <w:szCs w:val="21"/>
                <w:lang w:val="en-US" w:eastAsia="zh-CN"/>
              </w:rPr>
            </w:pPr>
            <w:r>
              <w:rPr>
                <w:rFonts w:hint="default"/>
                <w:sz w:val="21"/>
                <w:szCs w:val="21"/>
                <w:lang w:val="en-US" w:eastAsia="zh-CN"/>
              </w:rPr>
              <w:t>/</w:t>
            </w:r>
          </w:p>
        </w:tc>
        <w:tc>
          <w:tcPr>
            <w:tcW w:w="857" w:type="dxa"/>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lang w:val="en-US" w:eastAsia="zh-CN"/>
              </w:rPr>
              <w:t>1</w:t>
            </w:r>
            <w:r>
              <w:rPr>
                <w:rFonts w:hint="default"/>
                <w:sz w:val="21"/>
                <w:szCs w:val="21"/>
              </w:rPr>
              <w:t>台</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eastAsia="zh-CN"/>
              </w:rPr>
              <w:t>送料车</w:t>
            </w:r>
          </w:p>
        </w:tc>
        <w:tc>
          <w:tcPr>
            <w:tcW w:w="1574" w:type="dxa"/>
            <w:tcBorders>
              <w:tl2br w:val="nil"/>
              <w:tr2bl w:val="nil"/>
            </w:tcBorders>
            <w:vAlign w:val="center"/>
          </w:tcPr>
          <w:p>
            <w:pPr>
              <w:bidi w:val="0"/>
              <w:ind w:firstLine="630" w:firstLineChars="300"/>
              <w:jc w:val="both"/>
              <w:rPr>
                <w:rFonts w:hint="default"/>
                <w:sz w:val="21"/>
                <w:szCs w:val="21"/>
                <w:lang w:val="en-US" w:eastAsia="zh-CN"/>
              </w:rPr>
            </w:pPr>
            <w:r>
              <w:rPr>
                <w:rFonts w:hint="default"/>
                <w:sz w:val="21"/>
                <w:szCs w:val="21"/>
                <w:lang w:val="en-US" w:eastAsia="zh-CN"/>
              </w:rPr>
              <w:t>/</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w:t>
            </w:r>
            <w:r>
              <w:rPr>
                <w:rFonts w:hint="default"/>
                <w:sz w:val="21"/>
                <w:szCs w:val="21"/>
              </w:rPr>
              <w:t>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lang w:val="en-US" w:eastAsia="zh-CN"/>
              </w:rPr>
              <w:t>7</w:t>
            </w:r>
          </w:p>
        </w:tc>
        <w:tc>
          <w:tcPr>
            <w:tcW w:w="1276" w:type="dxa"/>
            <w:tcBorders>
              <w:tl2br w:val="nil"/>
              <w:tr2bl w:val="nil"/>
            </w:tcBorders>
            <w:vAlign w:val="center"/>
          </w:tcPr>
          <w:p>
            <w:pPr>
              <w:bidi w:val="0"/>
              <w:ind w:left="0" w:leftChars="0" w:firstLine="0" w:firstLineChars="0"/>
              <w:jc w:val="center"/>
              <w:rPr>
                <w:rFonts w:hint="default"/>
                <w:sz w:val="21"/>
                <w:szCs w:val="21"/>
              </w:rPr>
            </w:pPr>
            <w:r>
              <w:rPr>
                <w:rFonts w:hint="default"/>
                <w:sz w:val="21"/>
                <w:szCs w:val="21"/>
                <w:lang w:val="en-US" w:eastAsia="zh-CN"/>
              </w:rPr>
              <w:t>装载机</w:t>
            </w:r>
          </w:p>
        </w:tc>
        <w:tc>
          <w:tcPr>
            <w:tcW w:w="1215" w:type="dxa"/>
            <w:tcBorders>
              <w:tl2br w:val="nil"/>
              <w:tr2bl w:val="nil"/>
            </w:tcBorders>
            <w:vAlign w:val="center"/>
          </w:tcPr>
          <w:p>
            <w:pPr>
              <w:bidi w:val="0"/>
              <w:jc w:val="both"/>
              <w:rPr>
                <w:rFonts w:hint="default"/>
                <w:sz w:val="21"/>
                <w:szCs w:val="21"/>
                <w:lang w:val="en-US"/>
              </w:rPr>
            </w:pPr>
            <w:r>
              <w:rPr>
                <w:rFonts w:hint="default"/>
                <w:sz w:val="21"/>
                <w:szCs w:val="21"/>
                <w:lang w:val="en-US" w:eastAsia="zh-CN"/>
              </w:rPr>
              <w:t>50型</w:t>
            </w:r>
          </w:p>
        </w:tc>
        <w:tc>
          <w:tcPr>
            <w:tcW w:w="857" w:type="dxa"/>
            <w:tcBorders>
              <w:tl2br w:val="nil"/>
              <w:tr2bl w:val="nil"/>
            </w:tcBorders>
            <w:vAlign w:val="center"/>
          </w:tcPr>
          <w:p>
            <w:pPr>
              <w:bidi w:val="0"/>
              <w:ind w:left="0" w:leftChars="0" w:firstLine="210" w:firstLineChars="100"/>
              <w:jc w:val="both"/>
              <w:rPr>
                <w:rFonts w:hint="default"/>
                <w:sz w:val="21"/>
                <w:szCs w:val="21"/>
              </w:rPr>
            </w:pPr>
            <w:r>
              <w:rPr>
                <w:rFonts w:hint="default"/>
                <w:sz w:val="21"/>
                <w:szCs w:val="21"/>
                <w:lang w:val="en-US" w:eastAsia="zh-CN"/>
              </w:rPr>
              <w:t>1台</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装载机</w:t>
            </w:r>
          </w:p>
        </w:tc>
        <w:tc>
          <w:tcPr>
            <w:tcW w:w="1574" w:type="dxa"/>
            <w:tcBorders>
              <w:tl2br w:val="nil"/>
              <w:tr2bl w:val="nil"/>
            </w:tcBorders>
            <w:vAlign w:val="center"/>
          </w:tcPr>
          <w:p>
            <w:pPr>
              <w:bidi w:val="0"/>
              <w:ind w:firstLine="420" w:firstLineChars="200"/>
              <w:jc w:val="both"/>
              <w:rPr>
                <w:rFonts w:hint="default"/>
                <w:sz w:val="21"/>
                <w:szCs w:val="21"/>
                <w:lang w:val="en-US" w:eastAsia="zh-CN"/>
              </w:rPr>
            </w:pPr>
            <w:r>
              <w:rPr>
                <w:rFonts w:hint="default"/>
                <w:sz w:val="21"/>
                <w:szCs w:val="21"/>
                <w:lang w:val="en-US" w:eastAsia="zh-CN"/>
              </w:rPr>
              <w:t>50型</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1台</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28"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8</w:t>
            </w:r>
          </w:p>
        </w:tc>
        <w:tc>
          <w:tcPr>
            <w:tcW w:w="1276" w:type="dxa"/>
            <w:tcBorders>
              <w:tl2br w:val="nil"/>
              <w:tr2bl w:val="nil"/>
            </w:tcBorders>
            <w:vAlign w:val="center"/>
          </w:tcPr>
          <w:p>
            <w:pPr>
              <w:bidi w:val="0"/>
              <w:ind w:left="0" w:leftChars="0" w:firstLine="0" w:firstLineChars="0"/>
              <w:jc w:val="center"/>
              <w:rPr>
                <w:rFonts w:hint="default"/>
                <w:sz w:val="21"/>
                <w:szCs w:val="21"/>
                <w:lang w:val="en-US"/>
              </w:rPr>
            </w:pPr>
            <w:r>
              <w:rPr>
                <w:rFonts w:hint="default"/>
                <w:sz w:val="21"/>
                <w:szCs w:val="21"/>
                <w:lang w:val="en-US" w:eastAsia="zh-CN"/>
              </w:rPr>
              <w:t>水泥罐</w:t>
            </w:r>
          </w:p>
        </w:tc>
        <w:tc>
          <w:tcPr>
            <w:tcW w:w="1215" w:type="dxa"/>
            <w:tcBorders>
              <w:tl2br w:val="nil"/>
              <w:tr2bl w:val="nil"/>
            </w:tcBorders>
            <w:vAlign w:val="center"/>
          </w:tcPr>
          <w:p>
            <w:pPr>
              <w:bidi w:val="0"/>
              <w:ind w:firstLine="630" w:firstLineChars="300"/>
              <w:jc w:val="both"/>
              <w:rPr>
                <w:rFonts w:hint="default"/>
                <w:sz w:val="21"/>
                <w:szCs w:val="21"/>
              </w:rPr>
            </w:pPr>
            <w:r>
              <w:rPr>
                <w:rFonts w:hint="default"/>
                <w:sz w:val="21"/>
                <w:szCs w:val="21"/>
                <w:lang w:val="en-US" w:eastAsia="zh-CN"/>
              </w:rPr>
              <w:t>/</w:t>
            </w:r>
          </w:p>
        </w:tc>
        <w:tc>
          <w:tcPr>
            <w:tcW w:w="857"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default"/>
                <w:sz w:val="21"/>
                <w:szCs w:val="21"/>
                <w:lang w:val="en-US" w:eastAsia="zh-CN"/>
              </w:rPr>
              <w:t>1个</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水泥罐</w:t>
            </w:r>
          </w:p>
        </w:tc>
        <w:tc>
          <w:tcPr>
            <w:tcW w:w="1574" w:type="dxa"/>
            <w:tcBorders>
              <w:tl2br w:val="nil"/>
              <w:tr2bl w:val="nil"/>
            </w:tcBorders>
            <w:vAlign w:val="center"/>
          </w:tcPr>
          <w:p>
            <w:pPr>
              <w:bidi w:val="0"/>
              <w:ind w:firstLine="630" w:firstLineChars="300"/>
              <w:jc w:val="both"/>
              <w:rPr>
                <w:rFonts w:hint="default"/>
                <w:sz w:val="21"/>
                <w:szCs w:val="21"/>
                <w:lang w:val="en-US" w:eastAsia="zh-CN"/>
              </w:rPr>
            </w:pPr>
            <w:r>
              <w:rPr>
                <w:rFonts w:hint="default"/>
                <w:sz w:val="21"/>
                <w:szCs w:val="21"/>
                <w:lang w:val="en-US" w:eastAsia="zh-CN"/>
              </w:rPr>
              <w:t>/</w:t>
            </w:r>
          </w:p>
        </w:tc>
        <w:tc>
          <w:tcPr>
            <w:tcW w:w="975" w:type="dxa"/>
            <w:tcBorders>
              <w:tl2br w:val="nil"/>
              <w:tr2bl w:val="nil"/>
            </w:tcBorders>
            <w:vAlign w:val="center"/>
          </w:tcPr>
          <w:p>
            <w:pPr>
              <w:bidi w:val="0"/>
              <w:ind w:left="0" w:leftChars="0" w:firstLine="0" w:firstLineChars="0"/>
              <w:jc w:val="center"/>
              <w:rPr>
                <w:rFonts w:hint="default"/>
                <w:sz w:val="21"/>
                <w:szCs w:val="21"/>
                <w:lang w:val="en-US" w:eastAsia="zh-CN"/>
              </w:rPr>
            </w:pPr>
            <w:r>
              <w:rPr>
                <w:rFonts w:hint="default"/>
                <w:sz w:val="21"/>
                <w:szCs w:val="21"/>
                <w:lang w:val="en-US" w:eastAsia="zh-CN"/>
              </w:rPr>
              <w:t>1个</w:t>
            </w:r>
          </w:p>
        </w:tc>
        <w:tc>
          <w:tcPr>
            <w:tcW w:w="1196" w:type="dxa"/>
            <w:tcBorders>
              <w:tl2br w:val="nil"/>
              <w:tr2bl w:val="nil"/>
            </w:tcBorders>
            <w:vAlign w:val="center"/>
          </w:tcPr>
          <w:p>
            <w:pPr>
              <w:bidi w:val="0"/>
              <w:ind w:left="0" w:leftChars="0" w:firstLine="210" w:firstLineChars="100"/>
              <w:jc w:val="both"/>
              <w:rPr>
                <w:rFonts w:hint="default"/>
                <w:sz w:val="21"/>
                <w:szCs w:val="21"/>
                <w:lang w:val="en-US" w:eastAsia="zh-CN"/>
              </w:rPr>
            </w:pPr>
            <w:r>
              <w:rPr>
                <w:rFonts w:hint="eastAsia"/>
                <w:sz w:val="21"/>
                <w:szCs w:val="21"/>
                <w:lang w:val="en-US" w:eastAsia="zh-CN"/>
              </w:rPr>
              <w:t>一致</w:t>
            </w:r>
          </w:p>
        </w:tc>
      </w:tr>
    </w:tbl>
    <w:p>
      <w:pPr>
        <w:pStyle w:val="2"/>
        <w:numPr>
          <w:ilvl w:val="0"/>
          <w:numId w:val="0"/>
        </w:numPr>
        <w:ind w:leftChars="0"/>
        <w:rPr>
          <w:rFonts w:hint="default"/>
        </w:rPr>
      </w:pPr>
    </w:p>
    <w:p>
      <w:pPr>
        <w:bidi w:val="0"/>
        <w:rPr>
          <w:rFonts w:hint="default"/>
        </w:rPr>
      </w:pP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74" w:name="_Toc4737"/>
      <w:bookmarkStart w:id="75" w:name="_Toc7216"/>
      <w:bookmarkStart w:id="76" w:name="_Toc26257"/>
      <w:bookmarkStart w:id="77" w:name="_Toc17236"/>
      <w:bookmarkStart w:id="78" w:name="_Toc23932"/>
      <w:bookmarkStart w:id="79" w:name="_Toc497001444"/>
      <w:r>
        <w:rPr>
          <w:rFonts w:hint="default" w:ascii="黑体" w:hAnsi="黑体" w:eastAsia="黑体" w:cs="黑体"/>
          <w:sz w:val="30"/>
          <w:szCs w:val="30"/>
          <w:lang w:val="en-US" w:eastAsia="zh-CN"/>
        </w:rPr>
        <w:t>3.3主要原辅材料及能源</w:t>
      </w:r>
      <w:bookmarkEnd w:id="74"/>
      <w:bookmarkEnd w:id="75"/>
      <w:bookmarkEnd w:id="76"/>
      <w:bookmarkEnd w:id="77"/>
      <w:bookmarkEnd w:id="78"/>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GB" w:eastAsia="zh-CN"/>
          <w14:textFill>
            <w14:solidFill>
              <w14:schemeClr w14:val="tx1"/>
            </w14:solidFill>
          </w14:textFill>
        </w:rPr>
        <w:t>本项目原辅材料及能源消耗见表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default" w:ascii="宋体" w:hAnsi="宋体" w:eastAsia="宋体" w:cs="宋体"/>
          <w:color w:val="000000" w:themeColor="text1"/>
          <w:sz w:val="24"/>
          <w:szCs w:val="24"/>
          <w:highlight w:val="none"/>
          <w:lang w:val="en-GB"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3</w:t>
      </w:r>
      <w:r>
        <w:rPr>
          <w:rFonts w:hint="default" w:ascii="黑体" w:hAnsi="宋体" w:eastAsia="黑体" w:cs="Times New Roman"/>
          <w:b/>
          <w:sz w:val="21"/>
          <w:szCs w:val="21"/>
          <w:vertAlign w:val="baseline"/>
        </w:rPr>
        <w:t>-</w:t>
      </w:r>
      <w:r>
        <w:rPr>
          <w:rFonts w:hint="eastAsia" w:ascii="黑体" w:hAnsi="宋体" w:eastAsia="黑体" w:cs="Times New Roman"/>
          <w:b/>
          <w:sz w:val="21"/>
          <w:szCs w:val="21"/>
          <w:vertAlign w:val="baseline"/>
          <w:lang w:val="en-US" w:eastAsia="zh-CN"/>
        </w:rPr>
        <w:t>7</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原辅材料及能源消耗表</w:t>
      </w:r>
    </w:p>
    <w:tbl>
      <w:tblPr>
        <w:tblStyle w:val="12"/>
        <w:tblW w:w="8995" w:type="dxa"/>
        <w:jc w:val="center"/>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Layout w:type="autofit"/>
        <w:tblCellMar>
          <w:top w:w="0" w:type="dxa"/>
          <w:left w:w="108" w:type="dxa"/>
          <w:bottom w:w="0" w:type="dxa"/>
          <w:right w:w="108" w:type="dxa"/>
        </w:tblCellMar>
      </w:tblPr>
      <w:tblGrid>
        <w:gridCol w:w="652"/>
        <w:gridCol w:w="924"/>
        <w:gridCol w:w="732"/>
        <w:gridCol w:w="1363"/>
        <w:gridCol w:w="3175"/>
        <w:gridCol w:w="2149"/>
      </w:tblGrid>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52"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序号</w:t>
            </w:r>
          </w:p>
        </w:tc>
        <w:tc>
          <w:tcPr>
            <w:tcW w:w="924" w:type="dxa"/>
            <w:tcBorders>
              <w:righ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名称</w:t>
            </w:r>
          </w:p>
        </w:tc>
        <w:tc>
          <w:tcPr>
            <w:tcW w:w="732"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形态</w:t>
            </w:r>
          </w:p>
        </w:tc>
        <w:tc>
          <w:tcPr>
            <w:tcW w:w="1363"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用量</w:t>
            </w:r>
          </w:p>
        </w:tc>
        <w:tc>
          <w:tcPr>
            <w:tcW w:w="3175"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储存方式</w:t>
            </w:r>
          </w:p>
        </w:tc>
        <w:tc>
          <w:tcPr>
            <w:tcW w:w="2149"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52" w:type="dxa"/>
            <w:vMerge w:val="restart"/>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原</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辅</w:t>
            </w: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材料</w:t>
            </w:r>
          </w:p>
        </w:tc>
        <w:tc>
          <w:tcPr>
            <w:tcW w:w="924" w:type="dxa"/>
            <w:tcBorders>
              <w:righ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4"/>
                <w:highlight w:val="none"/>
                <w:u w:val="none"/>
                <w:vertAlign w:val="baseline"/>
                <w:lang w:val="en-US"/>
                <w14:textFill>
                  <w14:solidFill>
                    <w14:schemeClr w14:val="tx1"/>
                  </w14:solidFill>
                </w14:textFill>
              </w:rPr>
            </w:pPr>
            <w:r>
              <w:rPr>
                <w:rFonts w:hint="default" w:ascii="Times New Roman" w:hAnsi="Times New Roman" w:eastAsia="宋体" w:cs="Times New Roman"/>
                <w:b w:val="0"/>
                <w:bCs w:val="0"/>
                <w:color w:val="000000" w:themeColor="text1"/>
                <w:sz w:val="21"/>
                <w:szCs w:val="24"/>
                <w:highlight w:val="none"/>
                <w:u w:val="none"/>
                <w:vertAlign w:val="baseline"/>
                <w:lang w:val="en-US" w:eastAsia="zh-CN"/>
                <w14:textFill>
                  <w14:solidFill>
                    <w14:schemeClr w14:val="tx1"/>
                  </w14:solidFill>
                </w14:textFill>
              </w:rPr>
              <w:t>水泥</w:t>
            </w:r>
          </w:p>
        </w:tc>
        <w:tc>
          <w:tcPr>
            <w:tcW w:w="732"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粉料</w:t>
            </w:r>
          </w:p>
        </w:tc>
        <w:tc>
          <w:tcPr>
            <w:tcW w:w="1363"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6000</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t/a</w:t>
            </w:r>
          </w:p>
        </w:tc>
        <w:tc>
          <w:tcPr>
            <w:tcW w:w="3175"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highlight w:val="none"/>
                <w:u w:val="none"/>
                <w:vertAlign w:val="baseline"/>
                <w:lang w:val="en-US" w:eastAsia="zh-CN"/>
                <w14:textFill>
                  <w14:solidFill>
                    <w14:schemeClr w14:val="tx1"/>
                  </w14:solidFill>
                </w14:textFill>
              </w:rPr>
              <w:t>水泥罐</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储存</w:t>
            </w:r>
          </w:p>
        </w:tc>
        <w:tc>
          <w:tcPr>
            <w:tcW w:w="2149"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highlight w:val="none"/>
                <w:u w:val="none"/>
                <w:vertAlign w:val="baseline"/>
                <w:lang w:val="en-US" w:eastAsia="zh-CN"/>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52" w:type="dxa"/>
            <w:vMerge w:val="continue"/>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p>
        </w:tc>
        <w:tc>
          <w:tcPr>
            <w:tcW w:w="924" w:type="dxa"/>
            <w:tcBorders>
              <w:righ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石子</w:t>
            </w:r>
          </w:p>
        </w:tc>
        <w:tc>
          <w:tcPr>
            <w:tcW w:w="732"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块状</w:t>
            </w:r>
          </w:p>
        </w:tc>
        <w:tc>
          <w:tcPr>
            <w:tcW w:w="1363"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12000</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t/a</w:t>
            </w:r>
          </w:p>
        </w:tc>
        <w:tc>
          <w:tcPr>
            <w:tcW w:w="3175"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生产车间内原料储存区</w:t>
            </w: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分区</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储存</w:t>
            </w:r>
          </w:p>
        </w:tc>
        <w:tc>
          <w:tcPr>
            <w:tcW w:w="2149" w:type="dxa"/>
            <w:tcBorders>
              <w:bottom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粒径10~20mm</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52" w:type="dxa"/>
            <w:vMerge w:val="continue"/>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p>
        </w:tc>
        <w:tc>
          <w:tcPr>
            <w:tcW w:w="924" w:type="dxa"/>
            <w:tcBorders>
              <w:righ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砂</w:t>
            </w:r>
          </w:p>
        </w:tc>
        <w:tc>
          <w:tcPr>
            <w:tcW w:w="732"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粉料</w:t>
            </w:r>
          </w:p>
        </w:tc>
        <w:tc>
          <w:tcPr>
            <w:tcW w:w="1363"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9000</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t/a</w:t>
            </w:r>
          </w:p>
        </w:tc>
        <w:tc>
          <w:tcPr>
            <w:tcW w:w="3175"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生产车间内原料储存区</w:t>
            </w: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分区</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储存</w:t>
            </w:r>
          </w:p>
        </w:tc>
        <w:tc>
          <w:tcPr>
            <w:tcW w:w="2149" w:type="dxa"/>
            <w:tcBorders>
              <w:top w:val="single" w:color="auto" w:sz="4" w:space="0"/>
              <w:bottom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散装储存，中砂（平均粒径0.5-0.25mm）</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52" w:type="dxa"/>
            <w:vMerge w:val="continue"/>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p>
        </w:tc>
        <w:tc>
          <w:tcPr>
            <w:tcW w:w="924" w:type="dxa"/>
            <w:tcBorders>
              <w:righ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钢筋</w:t>
            </w:r>
          </w:p>
        </w:tc>
        <w:tc>
          <w:tcPr>
            <w:tcW w:w="732"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w:t>
            </w:r>
          </w:p>
        </w:tc>
        <w:tc>
          <w:tcPr>
            <w:tcW w:w="1363" w:type="dxa"/>
            <w:tcBorders>
              <w:left w:val="single" w:color="auto" w:sz="4" w:space="0"/>
            </w:tcBorders>
            <w:vAlign w:val="center"/>
          </w:tcPr>
          <w:p>
            <w:pPr>
              <w:snapToGrid/>
              <w:spacing w:line="240" w:lineRule="auto"/>
              <w:ind w:firstLine="0" w:firstLineChars="0"/>
              <w:jc w:val="cente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900</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t/a</w:t>
            </w:r>
          </w:p>
        </w:tc>
        <w:tc>
          <w:tcPr>
            <w:tcW w:w="3175"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生产车间内原料储存区</w:t>
            </w: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分区</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储存</w:t>
            </w:r>
          </w:p>
        </w:tc>
        <w:tc>
          <w:tcPr>
            <w:tcW w:w="2149" w:type="dxa"/>
            <w:tcBorders>
              <w:top w:val="single" w:color="auto" w:sz="4" w:space="0"/>
              <w:bottom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外购</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52" w:type="dxa"/>
            <w:vMerge w:val="continue"/>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p>
        </w:tc>
        <w:tc>
          <w:tcPr>
            <w:tcW w:w="924" w:type="dxa"/>
            <w:tcBorders>
              <w:righ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highlight w:val="none"/>
                <w:u w:val="none"/>
                <w:vertAlign w:val="baseline"/>
                <w:lang w:val="en-US" w:eastAsia="zh-CN"/>
                <w14:textFill>
                  <w14:solidFill>
                    <w14:schemeClr w14:val="tx1"/>
                  </w14:solidFill>
                </w14:textFill>
              </w:rPr>
              <w:t>脱模剂</w:t>
            </w:r>
          </w:p>
        </w:tc>
        <w:tc>
          <w:tcPr>
            <w:tcW w:w="732"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highlight w:val="none"/>
                <w:u w:val="none"/>
                <w:vertAlign w:val="baseline"/>
                <w:lang w:val="en-US" w:eastAsia="zh-CN"/>
                <w14:textFill>
                  <w14:solidFill>
                    <w14:schemeClr w14:val="tx1"/>
                  </w14:solidFill>
                </w14:textFill>
              </w:rPr>
              <w:t>/</w:t>
            </w:r>
          </w:p>
        </w:tc>
        <w:tc>
          <w:tcPr>
            <w:tcW w:w="1363" w:type="dxa"/>
            <w:tcBorders>
              <w:left w:val="single" w:color="auto" w:sz="4" w:space="0"/>
            </w:tcBorders>
            <w:vAlign w:val="center"/>
          </w:tcPr>
          <w:p>
            <w:pPr>
              <w:snapToGrid/>
              <w:spacing w:line="240" w:lineRule="auto"/>
              <w:ind w:firstLine="0" w:firstLineChars="0"/>
              <w:jc w:val="center"/>
              <w:rPr>
                <w:rFonts w:hint="default"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6</w:t>
            </w:r>
          </w:p>
        </w:tc>
        <w:tc>
          <w:tcPr>
            <w:tcW w:w="3175"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生产车间内原料储存区</w:t>
            </w: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分区</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储存</w:t>
            </w:r>
          </w:p>
        </w:tc>
        <w:tc>
          <w:tcPr>
            <w:tcW w:w="2149" w:type="dxa"/>
            <w:tcBorders>
              <w:top w:val="single" w:color="auto" w:sz="4" w:space="0"/>
              <w:bottom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外购</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52" w:type="dxa"/>
            <w:vMerge w:val="restart"/>
            <w:vAlign w:val="center"/>
          </w:tcPr>
          <w:p>
            <w:pPr>
              <w:tabs>
                <w:tab w:val="center" w:pos="791"/>
                <w:tab w:val="right" w:pos="1462"/>
              </w:tabs>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eastAsia="zh-CN"/>
                <w14:textFill>
                  <w14:solidFill>
                    <w14:schemeClr w14:val="tx1"/>
                  </w14:solidFill>
                </w14:textFill>
              </w:rPr>
              <w:t>能耗</w:t>
            </w:r>
          </w:p>
        </w:tc>
        <w:tc>
          <w:tcPr>
            <w:tcW w:w="924" w:type="dxa"/>
            <w:tcBorders>
              <w:righ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水</w:t>
            </w:r>
          </w:p>
        </w:tc>
        <w:tc>
          <w:tcPr>
            <w:tcW w:w="732"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w:t>
            </w:r>
          </w:p>
        </w:tc>
        <w:tc>
          <w:tcPr>
            <w:tcW w:w="1363"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10488</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t/a</w:t>
            </w:r>
          </w:p>
        </w:tc>
        <w:tc>
          <w:tcPr>
            <w:tcW w:w="3175"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w:t>
            </w:r>
          </w:p>
        </w:tc>
        <w:tc>
          <w:tcPr>
            <w:tcW w:w="2149" w:type="dxa"/>
            <w:vAlign w:val="center"/>
          </w:tcPr>
          <w:p>
            <w:pPr>
              <w:snapToGrid/>
              <w:spacing w:line="0" w:lineRule="atLeast"/>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eastAsia="zh-CN"/>
                <w14:textFill>
                  <w14:solidFill>
                    <w14:schemeClr w14:val="tx1"/>
                  </w14:solidFill>
                </w14:textFill>
              </w:rPr>
            </w:pPr>
            <w:r>
              <w:rPr>
                <w:rFonts w:ascii="Times New Roman" w:hAnsi="Times New Roman" w:cs="Times New Roman"/>
                <w:b w:val="0"/>
                <w:bCs w:val="0"/>
                <w:color w:val="000000"/>
                <w:kern w:val="0"/>
                <w:sz w:val="21"/>
                <w:szCs w:val="21"/>
                <w:highlight w:val="none"/>
                <w:u w:val="none"/>
                <w:vertAlign w:val="baseline"/>
              </w:rPr>
              <w:t>厂区自备井</w:t>
            </w:r>
          </w:p>
        </w:tc>
      </w:tr>
      <w:tr>
        <w:tblPrEx>
          <w:tblBorders>
            <w:top w:val="single" w:color="auto" w:sz="12" w:space="0"/>
            <w:left w:val="single" w:color="auto" w:sz="12" w:space="0"/>
            <w:bottom w:val="single" w:color="auto" w:sz="12" w:space="0"/>
            <w:right w:val="single" w:color="auto"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52" w:type="dxa"/>
            <w:vMerge w:val="continue"/>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p>
        </w:tc>
        <w:tc>
          <w:tcPr>
            <w:tcW w:w="924" w:type="dxa"/>
            <w:tcBorders>
              <w:righ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电</w:t>
            </w:r>
          </w:p>
        </w:tc>
        <w:tc>
          <w:tcPr>
            <w:tcW w:w="732"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w:t>
            </w:r>
          </w:p>
        </w:tc>
        <w:tc>
          <w:tcPr>
            <w:tcW w:w="1363" w:type="dxa"/>
            <w:tcBorders>
              <w:left w:val="single" w:color="auto" w:sz="4" w:space="0"/>
            </w:tcBorders>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eastAsia" w:cs="Times New Roman"/>
                <w:b w:val="0"/>
                <w:bCs w:val="0"/>
                <w:color w:val="000000" w:themeColor="text1"/>
                <w:sz w:val="21"/>
                <w:szCs w:val="21"/>
                <w:highlight w:val="none"/>
                <w:u w:val="none"/>
                <w:vertAlign w:val="baseline"/>
                <w:lang w:val="en-US" w:eastAsia="zh-CN"/>
                <w14:textFill>
                  <w14:solidFill>
                    <w14:schemeClr w14:val="tx1"/>
                  </w14:solidFill>
                </w14:textFill>
              </w:rPr>
              <w:t>15</w:t>
            </w: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万</w:t>
            </w:r>
            <w:r>
              <w:rPr>
                <w:rFonts w:hint="default" w:ascii="Times New Roman" w:hAnsi="Times New Roman" w:eastAsia="宋体" w:cs="Times New Roman"/>
                <w:b w:val="0"/>
                <w:bCs w:val="0"/>
                <w:color w:val="000000" w:themeColor="text1"/>
                <w:sz w:val="21"/>
                <w:szCs w:val="21"/>
                <w:highlight w:val="none"/>
                <w:u w:val="none"/>
                <w:vertAlign w:val="baseline"/>
                <w14:textFill>
                  <w14:solidFill>
                    <w14:schemeClr w14:val="tx1"/>
                  </w14:solidFill>
                </w14:textFill>
              </w:rPr>
              <w:t>kW·h/a</w:t>
            </w:r>
          </w:p>
        </w:tc>
        <w:tc>
          <w:tcPr>
            <w:tcW w:w="3175" w:type="dxa"/>
            <w:vAlign w:val="center"/>
          </w:tcPr>
          <w:p>
            <w:pPr>
              <w:snapToGrid/>
              <w:spacing w:line="240" w:lineRule="auto"/>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u w:val="none"/>
                <w:vertAlign w:val="baseline"/>
                <w:lang w:val="en-US" w:eastAsia="zh-CN"/>
                <w14:textFill>
                  <w14:solidFill>
                    <w14:schemeClr w14:val="tx1"/>
                  </w14:solidFill>
                </w14:textFill>
              </w:rPr>
              <w:t>/</w:t>
            </w:r>
          </w:p>
        </w:tc>
        <w:tc>
          <w:tcPr>
            <w:tcW w:w="2149" w:type="dxa"/>
            <w:vAlign w:val="center"/>
          </w:tcPr>
          <w:p>
            <w:pPr>
              <w:snapToGrid/>
              <w:spacing w:line="239" w:lineRule="exact"/>
              <w:ind w:firstLine="0" w:firstLineChars="0"/>
              <w:jc w:val="center"/>
              <w:rPr>
                <w:rFonts w:hint="default" w:ascii="Times New Roman" w:hAnsi="Times New Roman" w:eastAsia="宋体" w:cs="Times New Roman"/>
                <w:b w:val="0"/>
                <w:bCs w:val="0"/>
                <w:color w:val="000000" w:themeColor="text1"/>
                <w:sz w:val="21"/>
                <w:szCs w:val="21"/>
                <w:highlight w:val="none"/>
                <w:u w:val="none"/>
                <w:vertAlign w:val="baseline"/>
                <w:lang w:eastAsia="zh-CN"/>
                <w14:textFill>
                  <w14:solidFill>
                    <w14:schemeClr w14:val="tx1"/>
                  </w14:solidFill>
                </w14:textFill>
              </w:rPr>
            </w:pPr>
            <w:r>
              <w:rPr>
                <w:rFonts w:ascii="Times New Roman" w:hAnsi="Times New Roman" w:cs="Times New Roman"/>
                <w:b w:val="0"/>
                <w:bCs w:val="0"/>
                <w:color w:val="000000"/>
                <w:kern w:val="0"/>
                <w:sz w:val="21"/>
                <w:szCs w:val="21"/>
                <w:highlight w:val="none"/>
                <w:u w:val="none"/>
                <w:vertAlign w:val="baseline"/>
              </w:rPr>
              <w:t>依托</w:t>
            </w:r>
            <w:r>
              <w:rPr>
                <w:rFonts w:hint="eastAsia" w:ascii="Times New Roman" w:hAnsi="Times New Roman" w:cs="Times New Roman"/>
                <w:b w:val="0"/>
                <w:bCs w:val="0"/>
                <w:color w:val="000000"/>
                <w:kern w:val="0"/>
                <w:sz w:val="21"/>
                <w:szCs w:val="21"/>
                <w:highlight w:val="none"/>
                <w:u w:val="none"/>
                <w:vertAlign w:val="baseline"/>
                <w:lang w:eastAsia="zh-CN"/>
              </w:rPr>
              <w:t>封丘</w:t>
            </w:r>
            <w:r>
              <w:rPr>
                <w:rFonts w:ascii="Times New Roman" w:hAnsi="Times New Roman" w:cs="Times New Roman"/>
                <w:b w:val="0"/>
                <w:bCs w:val="0"/>
                <w:color w:val="000000"/>
                <w:sz w:val="21"/>
                <w:szCs w:val="21"/>
                <w:highlight w:val="none"/>
                <w:u w:val="none"/>
                <w:vertAlign w:val="baseline"/>
              </w:rPr>
              <w:t>县电网</w:t>
            </w:r>
          </w:p>
        </w:tc>
      </w:tr>
    </w:tbl>
    <w:p>
      <w:pPr>
        <w:bidi w:val="0"/>
        <w:rPr>
          <w:rFonts w:hint="default"/>
        </w:rPr>
      </w:pPr>
    </w:p>
    <w:bookmarkEnd w:id="79"/>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80" w:name="_Toc13875"/>
      <w:bookmarkStart w:id="81" w:name="_Toc13863"/>
      <w:bookmarkStart w:id="82" w:name="_Toc24086"/>
      <w:bookmarkStart w:id="83" w:name="_Toc29897"/>
      <w:bookmarkStart w:id="84" w:name="_Toc3641"/>
      <w:r>
        <w:rPr>
          <w:rFonts w:hint="default" w:ascii="黑体" w:hAnsi="黑体" w:eastAsia="黑体" w:cs="黑体"/>
          <w:sz w:val="30"/>
          <w:szCs w:val="30"/>
          <w:lang w:val="en-US" w:eastAsia="zh-CN"/>
        </w:rPr>
        <w:t>3.4水源及水平衡</w:t>
      </w:r>
      <w:bookmarkEnd w:id="80"/>
      <w:bookmarkEnd w:id="81"/>
      <w:bookmarkEnd w:id="82"/>
      <w:bookmarkEnd w:id="83"/>
      <w:bookmarkEnd w:id="84"/>
      <w:bookmarkStart w:id="85" w:name="_Toc497001446"/>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86" w:name="_Toc23876"/>
      <w:bookmarkStart w:id="87" w:name="_Toc12759"/>
      <w:bookmarkStart w:id="88" w:name="_Toc15033"/>
      <w:bookmarkStart w:id="89" w:name="_Toc12309"/>
      <w:bookmarkStart w:id="90" w:name="_Toc29496"/>
      <w:r>
        <w:rPr>
          <w:rFonts w:hint="default" w:ascii="黑体" w:hAnsi="黑体" w:eastAsia="黑体" w:cs="黑体"/>
          <w:b/>
          <w:bCs/>
          <w:color w:val="000000" w:themeColor="text1"/>
          <w:sz w:val="24"/>
          <w:szCs w:val="24"/>
          <w:highlight w:val="none"/>
          <w:lang w:val="en-US" w:eastAsia="zh-CN"/>
          <w14:textFill>
            <w14:solidFill>
              <w14:schemeClr w14:val="tx1"/>
            </w14:solidFill>
          </w14:textFill>
        </w:rPr>
        <w:t>3.4.</w:t>
      </w: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1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供水</w:t>
      </w:r>
      <w:bookmarkEnd w:id="86"/>
      <w:bookmarkEnd w:id="87"/>
      <w:bookmarkEnd w:id="88"/>
      <w:bookmarkEnd w:id="89"/>
      <w:bookmarkEnd w:id="90"/>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 xml:space="preserve">3.4.1.1 </w:t>
      </w:r>
      <w:r>
        <w:rPr>
          <w:rFonts w:hint="default" w:ascii="黑体" w:hAnsi="黑体" w:eastAsia="黑体" w:cs="黑体"/>
          <w:b w:val="0"/>
          <w:bCs w:val="0"/>
          <w:sz w:val="24"/>
          <w:vertAlign w:val="baseline"/>
          <w:lang w:val="en-US" w:eastAsia="zh-CN"/>
        </w:rPr>
        <w:t>供水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cyan"/>
          <w:u w:val="none"/>
          <w:lang w:eastAsia="zh-CN"/>
        </w:rPr>
      </w:pPr>
      <w:r>
        <w:rPr>
          <w:rFonts w:hint="default" w:ascii="Times New Roman" w:hAnsi="Times New Roman" w:eastAsia="宋体" w:cs="Times New Roman"/>
          <w:b w:val="0"/>
          <w:bCs w:val="0"/>
          <w:color w:val="auto"/>
          <w:sz w:val="24"/>
          <w:szCs w:val="24"/>
          <w:highlight w:val="none"/>
          <w:u w:val="none"/>
        </w:rPr>
        <w:t>本项目用水主要是职工生活用水</w:t>
      </w:r>
      <w:r>
        <w:rPr>
          <w:rFonts w:hint="default" w:ascii="Times New Roman" w:hAnsi="Times New Roman" w:eastAsia="宋体" w:cs="Times New Roman"/>
          <w:b w:val="0"/>
          <w:bCs w:val="0"/>
          <w:color w:val="auto"/>
          <w:sz w:val="24"/>
          <w:szCs w:val="24"/>
          <w:highlight w:val="none"/>
          <w:u w:val="none"/>
          <w:lang w:val="en-US" w:eastAsia="zh-CN"/>
        </w:rPr>
        <w:t>和生产用水</w:t>
      </w:r>
      <w:r>
        <w:rPr>
          <w:rFonts w:hint="default" w:ascii="Times New Roman" w:hAnsi="Times New Roman" w:eastAsia="宋体" w:cs="Times New Roman"/>
          <w:b w:val="0"/>
          <w:bCs w:val="0"/>
          <w:color w:val="auto"/>
          <w:sz w:val="24"/>
          <w:szCs w:val="24"/>
          <w:highlight w:val="none"/>
          <w:u w:val="none"/>
          <w:lang w:eastAsia="zh-CN"/>
        </w:rPr>
        <w:t>。</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eastAsia="zh-CN"/>
        </w:rPr>
        <w:t>①</w:t>
      </w:r>
      <w:r>
        <w:rPr>
          <w:rFonts w:hint="default" w:ascii="Times New Roman" w:hAnsi="Times New Roman" w:eastAsia="宋体" w:cs="Times New Roman"/>
          <w:b w:val="0"/>
          <w:bCs w:val="0"/>
          <w:color w:val="auto"/>
          <w:sz w:val="24"/>
          <w:szCs w:val="24"/>
          <w:highlight w:val="none"/>
          <w:u w:val="none"/>
          <w:lang w:val="en-US" w:eastAsia="zh-CN"/>
        </w:rPr>
        <w:t>职工生活用水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rPr>
      </w:pPr>
      <w:r>
        <w:rPr>
          <w:rFonts w:hint="default" w:ascii="Times New Roman" w:hAnsi="Times New Roman" w:eastAsia="宋体" w:cs="Times New Roman"/>
          <w:b w:val="0"/>
          <w:bCs w:val="0"/>
          <w:color w:val="auto"/>
          <w:sz w:val="24"/>
          <w:szCs w:val="24"/>
          <w:highlight w:val="none"/>
          <w:u w:val="none"/>
        </w:rPr>
        <w:t>本项目劳动定员</w:t>
      </w:r>
      <w:r>
        <w:rPr>
          <w:rFonts w:hint="eastAsia" w:cs="Times New Roman"/>
          <w:b w:val="0"/>
          <w:bCs w:val="0"/>
          <w:color w:val="auto"/>
          <w:sz w:val="24"/>
          <w:szCs w:val="24"/>
          <w:highlight w:val="none"/>
          <w:u w:val="none"/>
          <w:lang w:val="en-US" w:eastAsia="zh-CN"/>
        </w:rPr>
        <w:t>10</w:t>
      </w:r>
      <w:r>
        <w:rPr>
          <w:rFonts w:hint="default" w:ascii="Times New Roman" w:hAnsi="Times New Roman" w:eastAsia="宋体" w:cs="Times New Roman"/>
          <w:b w:val="0"/>
          <w:bCs w:val="0"/>
          <w:color w:val="auto"/>
          <w:sz w:val="24"/>
          <w:szCs w:val="24"/>
          <w:highlight w:val="none"/>
          <w:u w:val="none"/>
          <w:lang w:val="en-US" w:eastAsia="zh-CN"/>
        </w:rPr>
        <w:t>人</w:t>
      </w:r>
      <w:r>
        <w:rPr>
          <w:rFonts w:hint="default" w:ascii="Times New Roman" w:hAnsi="Times New Roman" w:eastAsia="宋体" w:cs="Times New Roman"/>
          <w:b w:val="0"/>
          <w:bCs w:val="0"/>
          <w:color w:val="auto"/>
          <w:sz w:val="24"/>
          <w:szCs w:val="24"/>
          <w:highlight w:val="none"/>
          <w:u w:val="none"/>
        </w:rPr>
        <w:t>，均不在厂区食宿，</w:t>
      </w:r>
      <w:r>
        <w:rPr>
          <w:rFonts w:hint="default" w:ascii="Times New Roman" w:hAnsi="Times New Roman" w:eastAsia="宋体" w:cs="Times New Roman"/>
          <w:b w:val="0"/>
          <w:bCs w:val="0"/>
          <w:color w:val="auto"/>
          <w:sz w:val="24"/>
          <w:szCs w:val="24"/>
          <w:highlight w:val="none"/>
          <w:u w:val="none"/>
          <w:lang w:val="en-US" w:eastAsia="zh-CN"/>
        </w:rPr>
        <w:t>根据《建筑给排水规范》（GB50015-2003）（2009版），车间工人的用水量去30~50</w:t>
      </w:r>
      <w:r>
        <w:rPr>
          <w:rFonts w:hint="default" w:ascii="Times New Roman" w:hAnsi="Times New Roman" w:eastAsia="宋体" w:cs="Times New Roman"/>
          <w:b w:val="0"/>
          <w:bCs w:val="0"/>
          <w:color w:val="auto"/>
          <w:sz w:val="24"/>
          <w:szCs w:val="24"/>
          <w:highlight w:val="none"/>
          <w:u w:val="none"/>
        </w:rPr>
        <w:t>L/(人·d)</w:t>
      </w:r>
      <w:r>
        <w:rPr>
          <w:rFonts w:hint="default" w:ascii="Times New Roman" w:hAnsi="Times New Roman" w:eastAsia="宋体" w:cs="Times New Roman"/>
          <w:b w:val="0"/>
          <w:bCs w:val="0"/>
          <w:color w:val="auto"/>
          <w:sz w:val="24"/>
          <w:szCs w:val="24"/>
          <w:highlight w:val="none"/>
          <w:u w:val="none"/>
          <w:lang w:eastAsia="zh-CN"/>
        </w:rPr>
        <w:t>，</w:t>
      </w:r>
      <w:r>
        <w:rPr>
          <w:rFonts w:hint="default" w:ascii="Times New Roman" w:hAnsi="Times New Roman" w:eastAsia="宋体" w:cs="Times New Roman"/>
          <w:b w:val="0"/>
          <w:bCs w:val="0"/>
          <w:color w:val="auto"/>
          <w:sz w:val="24"/>
          <w:szCs w:val="24"/>
          <w:highlight w:val="none"/>
          <w:u w:val="none"/>
          <w:lang w:val="en-US" w:eastAsia="zh-CN"/>
        </w:rPr>
        <w:t>本项目</w:t>
      </w:r>
      <w:r>
        <w:rPr>
          <w:rFonts w:hint="default" w:ascii="Times New Roman" w:hAnsi="Times New Roman" w:eastAsia="宋体" w:cs="Times New Roman"/>
          <w:b w:val="0"/>
          <w:bCs w:val="0"/>
          <w:color w:val="auto"/>
          <w:sz w:val="24"/>
          <w:szCs w:val="24"/>
          <w:highlight w:val="none"/>
          <w:u w:val="none"/>
        </w:rPr>
        <w:t>年工作日</w:t>
      </w:r>
      <w:r>
        <w:rPr>
          <w:rFonts w:hint="eastAsia" w:cs="Times New Roman"/>
          <w:b w:val="0"/>
          <w:bCs w:val="0"/>
          <w:color w:val="auto"/>
          <w:sz w:val="24"/>
          <w:szCs w:val="24"/>
          <w:highlight w:val="none"/>
          <w:u w:val="none"/>
          <w:lang w:val="en-US" w:eastAsia="zh-CN"/>
        </w:rPr>
        <w:t>300</w:t>
      </w:r>
      <w:r>
        <w:rPr>
          <w:rFonts w:hint="default" w:ascii="Times New Roman" w:hAnsi="Times New Roman" w:eastAsia="宋体" w:cs="Times New Roman"/>
          <w:b w:val="0"/>
          <w:bCs w:val="0"/>
          <w:color w:val="auto"/>
          <w:sz w:val="24"/>
          <w:szCs w:val="24"/>
          <w:highlight w:val="none"/>
          <w:u w:val="none"/>
        </w:rPr>
        <w:t>天。职工生活</w:t>
      </w:r>
      <w:r>
        <w:rPr>
          <w:rFonts w:hint="default" w:ascii="Times New Roman" w:hAnsi="Times New Roman" w:eastAsia="宋体" w:cs="Times New Roman"/>
          <w:b w:val="0"/>
          <w:bCs w:val="0"/>
          <w:color w:val="auto"/>
          <w:sz w:val="24"/>
          <w:szCs w:val="24"/>
          <w:highlight w:val="none"/>
          <w:u w:val="none"/>
          <w:lang w:val="en-US" w:eastAsia="zh-CN"/>
        </w:rPr>
        <w:t>办公</w:t>
      </w:r>
      <w:r>
        <w:rPr>
          <w:rFonts w:hint="default" w:ascii="Times New Roman" w:hAnsi="Times New Roman" w:eastAsia="宋体" w:cs="Times New Roman"/>
          <w:b w:val="0"/>
          <w:bCs w:val="0"/>
          <w:color w:val="auto"/>
          <w:sz w:val="24"/>
          <w:szCs w:val="24"/>
          <w:highlight w:val="none"/>
          <w:u w:val="none"/>
        </w:rPr>
        <w:t>用水定额按30L/(人·d)计</w:t>
      </w:r>
      <w:r>
        <w:rPr>
          <w:rFonts w:hint="default" w:ascii="Times New Roman" w:hAnsi="Times New Roman" w:eastAsia="宋体" w:cs="Times New Roman"/>
          <w:b w:val="0"/>
          <w:bCs w:val="0"/>
          <w:color w:val="auto"/>
          <w:sz w:val="24"/>
          <w:szCs w:val="24"/>
          <w:highlight w:val="none"/>
          <w:u w:val="none"/>
          <w:lang w:eastAsia="zh-CN"/>
        </w:rPr>
        <w:t>，</w:t>
      </w:r>
      <w:r>
        <w:rPr>
          <w:rFonts w:hint="default" w:ascii="Times New Roman" w:hAnsi="Times New Roman" w:eastAsia="宋体" w:cs="Times New Roman"/>
          <w:b w:val="0"/>
          <w:bCs w:val="0"/>
          <w:color w:val="auto"/>
          <w:sz w:val="24"/>
          <w:szCs w:val="24"/>
          <w:highlight w:val="none"/>
          <w:u w:val="none"/>
        </w:rPr>
        <w:t>则生活用水量为</w:t>
      </w:r>
      <w:r>
        <w:rPr>
          <w:rFonts w:hint="eastAsia" w:cs="Times New Roman"/>
          <w:b w:val="0"/>
          <w:bCs w:val="0"/>
          <w:color w:val="auto"/>
          <w:sz w:val="24"/>
          <w:szCs w:val="24"/>
          <w:highlight w:val="none"/>
          <w:u w:val="none"/>
          <w:lang w:val="en-US" w:eastAsia="zh-CN"/>
        </w:rPr>
        <w:t>0.3m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eastAsia="zh-CN"/>
        </w:rPr>
        <w:t>/d</w:t>
      </w:r>
      <w:r>
        <w:rPr>
          <w:rFonts w:hint="default" w:ascii="Times New Roman" w:hAnsi="Times New Roman" w:eastAsia="宋体" w:cs="Times New Roman"/>
          <w:b w:val="0"/>
          <w:bCs w:val="0"/>
          <w:color w:val="auto"/>
          <w:sz w:val="24"/>
          <w:szCs w:val="24"/>
          <w:highlight w:val="none"/>
          <w:u w:val="none"/>
        </w:rPr>
        <w:t>（</w:t>
      </w:r>
      <w:r>
        <w:rPr>
          <w:rFonts w:hint="eastAsia" w:cs="Times New Roman"/>
          <w:b w:val="0"/>
          <w:bCs w:val="0"/>
          <w:color w:val="auto"/>
          <w:sz w:val="24"/>
          <w:szCs w:val="24"/>
          <w:highlight w:val="none"/>
          <w:u w:val="none"/>
          <w:lang w:val="en-US" w:eastAsia="zh-CN"/>
        </w:rPr>
        <w:t>90m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eastAsia="zh-CN"/>
        </w:rPr>
        <w:t>/a</w:t>
      </w:r>
      <w:r>
        <w:rPr>
          <w:rFonts w:hint="default" w:ascii="Times New Roman" w:hAnsi="Times New Roman" w:eastAsia="宋体" w:cs="Times New Roman"/>
          <w:b w:val="0"/>
          <w:bCs w:val="0"/>
          <w:color w:val="auto"/>
          <w:sz w:val="24"/>
          <w:szCs w:val="24"/>
          <w:highlight w:val="none"/>
          <w:u w:val="none"/>
        </w:rPr>
        <w:t>）</w:t>
      </w:r>
      <w:r>
        <w:rPr>
          <w:rFonts w:hint="default" w:ascii="Times New Roman" w:hAnsi="Times New Roman" w:eastAsia="宋体" w:cs="Times New Roman"/>
          <w:b w:val="0"/>
          <w:bCs w:val="0"/>
          <w:color w:val="auto"/>
          <w:sz w:val="24"/>
          <w:szCs w:val="24"/>
          <w:highlight w:val="none"/>
          <w:u w:val="none"/>
          <w:lang w:eastAsia="zh-CN"/>
        </w:rPr>
        <w:t>。厂区用</w:t>
      </w:r>
      <w:r>
        <w:rPr>
          <w:rFonts w:hint="eastAsia" w:cs="Times New Roman"/>
          <w:b w:val="0"/>
          <w:bCs w:val="0"/>
          <w:color w:val="auto"/>
          <w:sz w:val="24"/>
          <w:szCs w:val="24"/>
          <w:highlight w:val="none"/>
          <w:u w:val="none"/>
          <w:lang w:val="en-US" w:eastAsia="zh-CN"/>
        </w:rPr>
        <w:t>水由自备井提供</w:t>
      </w:r>
      <w:r>
        <w:rPr>
          <w:rFonts w:hint="default" w:ascii="Times New Roman" w:hAnsi="Times New Roman" w:eastAsia="宋体" w:cs="Times New Roman"/>
          <w:b w:val="0"/>
          <w:bCs w:val="0"/>
          <w:color w:val="auto"/>
          <w:sz w:val="24"/>
          <w:szCs w:val="24"/>
          <w:highlight w:val="none"/>
          <w:u w:val="none"/>
        </w:rPr>
        <w:t>，能够满足本项目用水需要</w:t>
      </w:r>
      <w:r>
        <w:rPr>
          <w:rFonts w:hint="default" w:ascii="Times New Roman" w:hAnsi="Times New Roman" w:eastAsia="宋体" w:cs="Times New Roman"/>
          <w:b w:val="0"/>
          <w:bCs w:val="0"/>
          <w:color w:val="auto"/>
          <w:sz w:val="24"/>
          <w:szCs w:val="24"/>
          <w:highlight w:val="none"/>
          <w:u w:val="none"/>
          <w:lang w:eastAsia="zh-CN"/>
        </w:rPr>
        <w:t>。</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eastAsia="zh-CN"/>
        </w:rPr>
        <w:t>②</w:t>
      </w:r>
      <w:r>
        <w:rPr>
          <w:rFonts w:hint="default" w:ascii="Times New Roman" w:hAnsi="Times New Roman" w:eastAsia="宋体" w:cs="Times New Roman"/>
          <w:b w:val="0"/>
          <w:bCs w:val="0"/>
          <w:color w:val="auto"/>
          <w:sz w:val="24"/>
          <w:szCs w:val="24"/>
          <w:highlight w:val="none"/>
          <w:u w:val="none"/>
          <w:lang w:val="en-US" w:eastAsia="zh-CN"/>
        </w:rPr>
        <w:t>生产用水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eastAsia" w:cs="Times New Roman"/>
          <w:b w:val="0"/>
          <w:bCs w:val="0"/>
          <w:color w:val="auto"/>
          <w:sz w:val="24"/>
          <w:szCs w:val="24"/>
          <w:highlight w:val="none"/>
          <w:u w:val="none"/>
          <w:lang w:val="en-US" w:eastAsia="zh-CN"/>
        </w:rPr>
        <w:t>本项目</w:t>
      </w:r>
      <w:r>
        <w:rPr>
          <w:rFonts w:hint="default" w:ascii="Times New Roman" w:hAnsi="Times New Roman" w:eastAsia="宋体" w:cs="Times New Roman"/>
          <w:b w:val="0"/>
          <w:bCs w:val="0"/>
          <w:color w:val="auto"/>
          <w:sz w:val="24"/>
          <w:szCs w:val="24"/>
          <w:highlight w:val="none"/>
          <w:u w:val="none"/>
          <w:lang w:val="en-US" w:eastAsia="zh-CN"/>
        </w:rPr>
        <w:t>生产用水主要包括生产工艺用水、车辆冲洗用水、搅拌机清洗用水</w:t>
      </w:r>
      <w:r>
        <w:rPr>
          <w:rFonts w:hint="eastAsia" w:cs="Times New Roman"/>
          <w:b w:val="0"/>
          <w:bCs w:val="0"/>
          <w:color w:val="auto"/>
          <w:sz w:val="24"/>
          <w:szCs w:val="24"/>
          <w:highlight w:val="none"/>
          <w:u w:val="none"/>
          <w:lang w:val="en-US" w:eastAsia="zh-CN"/>
        </w:rPr>
        <w:t>、养护用水</w:t>
      </w:r>
      <w:r>
        <w:rPr>
          <w:rFonts w:hint="default" w:ascii="Times New Roman" w:hAnsi="Times New Roman" w:eastAsia="宋体" w:cs="Times New Roman"/>
          <w:b w:val="0"/>
          <w:bCs w:val="0"/>
          <w:color w:val="auto"/>
          <w:sz w:val="24"/>
          <w:szCs w:val="24"/>
          <w:highlight w:val="none"/>
          <w:u w:val="none"/>
          <w:lang w:val="en-US" w:eastAsia="zh-CN"/>
        </w:rPr>
        <w:t>以及</w:t>
      </w:r>
      <w:r>
        <w:rPr>
          <w:rFonts w:hint="eastAsia" w:cs="Times New Roman"/>
          <w:b w:val="0"/>
          <w:bCs w:val="0"/>
          <w:color w:val="auto"/>
          <w:sz w:val="24"/>
          <w:szCs w:val="24"/>
          <w:highlight w:val="none"/>
          <w:u w:val="none"/>
          <w:lang w:val="en-US" w:eastAsia="zh-CN"/>
        </w:rPr>
        <w:t>喷淋</w:t>
      </w:r>
      <w:r>
        <w:rPr>
          <w:rFonts w:hint="default" w:ascii="Times New Roman" w:hAnsi="Times New Roman" w:eastAsia="宋体" w:cs="Times New Roman"/>
          <w:b w:val="0"/>
          <w:bCs w:val="0"/>
          <w:color w:val="auto"/>
          <w:sz w:val="24"/>
          <w:szCs w:val="24"/>
          <w:highlight w:val="none"/>
          <w:u w:val="none"/>
          <w:lang w:val="en-US" w:eastAsia="zh-CN"/>
        </w:rPr>
        <w:t>用水。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Ⅰ.生产工艺用水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vertAlign w:val="baseline"/>
          <w:lang w:val="en-US" w:eastAsia="zh-CN"/>
        </w:rPr>
        <w:t>项目生产工艺中砂、石子、水泥等原料需要加水进行搅拌，根据建设单位提供的资料，生产工艺用水量为</w:t>
      </w:r>
      <w:r>
        <w:rPr>
          <w:rFonts w:hint="eastAsia" w:cs="Times New Roman"/>
          <w:b w:val="0"/>
          <w:bCs w:val="0"/>
          <w:color w:val="auto"/>
          <w:sz w:val="24"/>
          <w:szCs w:val="24"/>
          <w:highlight w:val="none"/>
          <w:u w:val="none"/>
          <w:vertAlign w:val="baseline"/>
          <w:lang w:val="en-US" w:eastAsia="zh-CN"/>
        </w:rPr>
        <w:t>20</w:t>
      </w:r>
      <w:r>
        <w:rPr>
          <w:rFonts w:hint="eastAsia" w:cs="Times New Roman"/>
          <w:b w:val="0"/>
          <w:bCs w:val="0"/>
          <w:color w:val="auto"/>
          <w:sz w:val="24"/>
          <w:szCs w:val="24"/>
          <w:highlight w:val="none"/>
          <w:u w:val="none"/>
          <w:lang w:val="en-US" w:eastAsia="zh-CN"/>
        </w:rPr>
        <w:t>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val="en-US" w:eastAsia="zh-CN"/>
        </w:rPr>
        <w:t>/d</w:t>
      </w:r>
      <w:r>
        <w:rPr>
          <w:rFonts w:hint="default" w:ascii="Times New Roman" w:hAnsi="Times New Roman" w:eastAsia="宋体" w:cs="Times New Roman"/>
          <w:b w:val="0"/>
          <w:bCs w:val="0"/>
          <w:color w:val="auto"/>
          <w:sz w:val="24"/>
          <w:szCs w:val="24"/>
          <w:highlight w:val="none"/>
          <w:u w:val="none"/>
          <w:lang w:val="en-US" w:eastAsia="zh-CN"/>
        </w:rPr>
        <w:t>（</w:t>
      </w:r>
      <w:r>
        <w:rPr>
          <w:rFonts w:hint="eastAsia" w:cs="Times New Roman"/>
          <w:b w:val="0"/>
          <w:bCs w:val="0"/>
          <w:color w:val="auto"/>
          <w:sz w:val="24"/>
          <w:szCs w:val="24"/>
          <w:highlight w:val="none"/>
          <w:u w:val="none"/>
          <w:lang w:val="en-US" w:eastAsia="zh-CN"/>
        </w:rPr>
        <w:t>6000m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val="en-US" w:eastAsia="zh-CN"/>
        </w:rPr>
        <w:t>t/a</w:t>
      </w:r>
      <w:r>
        <w:rPr>
          <w:rFonts w:hint="default" w:ascii="Times New Roman" w:hAnsi="Times New Roman" w:eastAsia="宋体" w:cs="Times New Roman"/>
          <w:b w:val="0"/>
          <w:bCs w:val="0"/>
          <w:color w:val="auto"/>
          <w:sz w:val="24"/>
          <w:szCs w:val="24"/>
          <w:highlight w:val="none"/>
          <w:u w:val="none"/>
          <w:lang w:val="en-US" w:eastAsia="zh-CN"/>
        </w:rPr>
        <w:t>）</w:t>
      </w:r>
      <w:r>
        <w:rPr>
          <w:rFonts w:hint="eastAsia" w:cs="Times New Roman"/>
          <w:b w:val="0"/>
          <w:bCs w:val="0"/>
          <w:color w:val="auto"/>
          <w:sz w:val="24"/>
          <w:szCs w:val="24"/>
          <w:highlight w:val="none"/>
          <w:u w:val="none"/>
          <w:lang w:val="en-US" w:eastAsia="zh-CN"/>
        </w:rPr>
        <w:t>。其中150m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vertAlign w:val="baseline"/>
          <w:lang w:val="en-US" w:eastAsia="zh-CN"/>
        </w:rPr>
        <w:t>为回用搅拌机清洗用水，其余270</w:t>
      </w:r>
      <w:r>
        <w:rPr>
          <w:rFonts w:hint="eastAsia" w:cs="Times New Roman"/>
          <w:b w:val="0"/>
          <w:bCs w:val="0"/>
          <w:color w:val="auto"/>
          <w:sz w:val="24"/>
          <w:szCs w:val="24"/>
          <w:highlight w:val="none"/>
          <w:u w:val="none"/>
          <w:lang w:val="en-US" w:eastAsia="zh-CN"/>
        </w:rPr>
        <w:t>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vertAlign w:val="baseline"/>
          <w:lang w:val="en-US" w:eastAsia="zh-CN"/>
        </w:rPr>
        <w:t>新鲜用水。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Ⅱ.车辆冲洗用水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本项目车辆出厂区需对轮胎进行冲洗，避免带泥上路，减少扬尘产生。项目需运输车辆为</w:t>
      </w:r>
      <w:r>
        <w:rPr>
          <w:rFonts w:hint="eastAsia" w:cs="Times New Roman"/>
          <w:b w:val="0"/>
          <w:bCs w:val="0"/>
          <w:color w:val="auto"/>
          <w:sz w:val="24"/>
          <w:szCs w:val="24"/>
          <w:highlight w:val="none"/>
          <w:u w:val="none"/>
          <w:lang w:val="en-US" w:eastAsia="zh-CN"/>
        </w:rPr>
        <w:t>6</w:t>
      </w:r>
      <w:r>
        <w:rPr>
          <w:rFonts w:hint="default" w:ascii="Times New Roman" w:hAnsi="Times New Roman" w:eastAsia="宋体" w:cs="Times New Roman"/>
          <w:b w:val="0"/>
          <w:bCs w:val="0"/>
          <w:color w:val="auto"/>
          <w:sz w:val="24"/>
          <w:szCs w:val="24"/>
          <w:highlight w:val="none"/>
          <w:u w:val="none"/>
          <w:lang w:val="en-US" w:eastAsia="zh-CN"/>
        </w:rPr>
        <w:t>辆次/d，每次均需冲洗，据调查实际冲洗水量为0.1</w:t>
      </w:r>
      <w:r>
        <w:rPr>
          <w:rFonts w:hint="eastAsia" w:cs="Times New Roman"/>
          <w:b w:val="0"/>
          <w:bCs w:val="0"/>
          <w:color w:val="auto"/>
          <w:sz w:val="24"/>
          <w:szCs w:val="24"/>
          <w:highlight w:val="none"/>
          <w:u w:val="none"/>
          <w:lang w:val="en-US" w:eastAsia="zh-CN"/>
        </w:rPr>
        <w:t>m</w:t>
      </w:r>
      <w:r>
        <w:rPr>
          <w:rFonts w:hint="eastAsia" w:cs="Times New Roman"/>
          <w:b w:val="0"/>
          <w:bCs w:val="0"/>
          <w:color w:val="auto"/>
          <w:sz w:val="24"/>
          <w:szCs w:val="24"/>
          <w:highlight w:val="none"/>
          <w:u w:val="none"/>
          <w:vertAlign w:val="superscript"/>
          <w:lang w:val="en-US" w:eastAsia="zh-CN"/>
        </w:rPr>
        <w:t>3</w:t>
      </w:r>
      <w:r>
        <w:rPr>
          <w:rFonts w:hint="default" w:ascii="Times New Roman" w:hAnsi="Times New Roman" w:eastAsia="宋体" w:cs="Times New Roman"/>
          <w:b w:val="0"/>
          <w:bCs w:val="0"/>
          <w:color w:val="auto"/>
          <w:sz w:val="24"/>
          <w:szCs w:val="24"/>
          <w:highlight w:val="none"/>
          <w:u w:val="none"/>
          <w:lang w:val="en-US" w:eastAsia="zh-CN"/>
        </w:rPr>
        <w:t>/辆次，合计用水量</w:t>
      </w:r>
      <w:r>
        <w:rPr>
          <w:rFonts w:hint="eastAsia" w:cs="Times New Roman"/>
          <w:b w:val="0"/>
          <w:bCs w:val="0"/>
          <w:color w:val="auto"/>
          <w:sz w:val="24"/>
          <w:szCs w:val="24"/>
          <w:highlight w:val="none"/>
          <w:u w:val="none"/>
          <w:lang w:val="en-US" w:eastAsia="zh-CN"/>
        </w:rPr>
        <w:t>0.6m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val="en-US" w:eastAsia="zh-CN"/>
        </w:rPr>
        <w:t>/d</w:t>
      </w:r>
      <w:r>
        <w:rPr>
          <w:rFonts w:hint="default" w:ascii="Times New Roman" w:hAnsi="Times New Roman" w:eastAsia="宋体" w:cs="Times New Roman"/>
          <w:b w:val="0"/>
          <w:bCs w:val="0"/>
          <w:color w:val="auto"/>
          <w:sz w:val="24"/>
          <w:szCs w:val="24"/>
          <w:highlight w:val="none"/>
          <w:u w:val="none"/>
          <w:lang w:val="en-US" w:eastAsia="zh-CN"/>
        </w:rPr>
        <w:t>，</w:t>
      </w:r>
      <w:r>
        <w:rPr>
          <w:rFonts w:hint="eastAsia" w:cs="Times New Roman"/>
          <w:b w:val="0"/>
          <w:bCs w:val="0"/>
          <w:color w:val="auto"/>
          <w:sz w:val="24"/>
          <w:szCs w:val="24"/>
          <w:highlight w:val="none"/>
          <w:u w:val="none"/>
          <w:lang w:val="en-US" w:eastAsia="zh-CN"/>
        </w:rPr>
        <w:t>180m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val="en-US" w:eastAsia="zh-CN"/>
        </w:rPr>
        <w:t>/a，</w:t>
      </w:r>
      <w:r>
        <w:rPr>
          <w:rFonts w:hint="eastAsia" w:cs="Times New Roman"/>
          <w:color w:val="auto"/>
          <w:sz w:val="24"/>
          <w:szCs w:val="24"/>
          <w:highlight w:val="none"/>
          <w:vertAlign w:val="baseline"/>
          <w:lang w:val="en-US" w:eastAsia="zh-CN"/>
        </w:rPr>
        <w:t>经沉淀池处理后循环使用。</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000000" w:themeColor="text1"/>
          <w:sz w:val="24"/>
          <w:szCs w:val="24"/>
          <w:highlight w:val="none"/>
          <w:u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24"/>
          <w:highlight w:val="none"/>
          <w:u w:val="none"/>
          <w:lang w:val="en-US" w:eastAsia="zh-CN"/>
          <w14:textFill>
            <w14:solidFill>
              <w14:schemeClr w14:val="tx1"/>
            </w14:solidFill>
          </w14:textFill>
        </w:rPr>
        <w:t>Ⅲ.搅拌机清洗用水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highlight w:val="none"/>
        </w:rPr>
      </w:pPr>
      <w:r>
        <w:rPr>
          <w:rFonts w:hint="default" w:ascii="Times New Roman" w:hAnsi="Times New Roman" w:eastAsia="宋体" w:cs="Times New Roman"/>
          <w:color w:val="000000" w:themeColor="text1"/>
          <w:kern w:val="0"/>
          <w:sz w:val="24"/>
          <w:highlight w:val="none"/>
          <w14:textFill>
            <w14:solidFill>
              <w14:schemeClr w14:val="tx1"/>
            </w14:solidFill>
          </w14:textFill>
        </w:rPr>
        <w:t>本项目生产线上设置搅拌机</w:t>
      </w:r>
      <w:r>
        <w:rPr>
          <w:rFonts w:hint="eastAsia" w:cs="Times New Roman"/>
          <w:color w:val="000000" w:themeColor="text1"/>
          <w:kern w:val="0"/>
          <w:sz w:val="24"/>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kern w:val="0"/>
          <w:sz w:val="24"/>
          <w:highlight w:val="none"/>
          <w14:textFill>
            <w14:solidFill>
              <w14:schemeClr w14:val="tx1"/>
            </w14:solidFill>
          </w14:textFill>
        </w:rPr>
        <w:t>台，在暂停生产时须冲洗干净。根据建设单位提供资料，每台搅拌机平均1天冲洗1次，将水泵入搅拌机中搅拌清洗即可。冲洗用水按</w:t>
      </w: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0.5</w:t>
      </w:r>
      <w:r>
        <w:rPr>
          <w:rFonts w:hint="eastAsia" w:cs="Times New Roman"/>
          <w:b w:val="0"/>
          <w:bCs w:val="0"/>
          <w:color w:val="auto"/>
          <w:sz w:val="24"/>
          <w:szCs w:val="24"/>
          <w:highlight w:val="none"/>
          <w:u w:val="none"/>
          <w:lang w:val="en-US" w:eastAsia="zh-CN"/>
        </w:rPr>
        <w:t>m</w:t>
      </w:r>
      <w:r>
        <w:rPr>
          <w:rFonts w:hint="eastAsia" w:cs="Times New Roman"/>
          <w:b w:val="0"/>
          <w:bCs w:val="0"/>
          <w:color w:val="auto"/>
          <w:sz w:val="24"/>
          <w:szCs w:val="24"/>
          <w:highlight w:val="none"/>
          <w:u w:val="none"/>
          <w:vertAlign w:val="superscript"/>
          <w:lang w:val="en-US" w:eastAsia="zh-CN"/>
        </w:rPr>
        <w:t>3</w:t>
      </w:r>
      <w:r>
        <w:rPr>
          <w:rFonts w:hint="default" w:ascii="Times New Roman" w:hAnsi="Times New Roman" w:eastAsia="宋体" w:cs="Times New Roman"/>
          <w:color w:val="000000" w:themeColor="text1"/>
          <w:kern w:val="0"/>
          <w:sz w:val="24"/>
          <w:highlight w:val="none"/>
          <w14:textFill>
            <w14:solidFill>
              <w14:schemeClr w14:val="tx1"/>
            </w14:solidFill>
          </w14:textFill>
        </w:rPr>
        <w:t>/台˙次，年工作</w:t>
      </w:r>
      <w:r>
        <w:rPr>
          <w:rFonts w:hint="eastAsia" w:cs="Times New Roman"/>
          <w:color w:val="000000" w:themeColor="text1"/>
          <w:kern w:val="0"/>
          <w:sz w:val="24"/>
          <w:highlight w:val="none"/>
          <w:lang w:val="en-US" w:eastAsia="zh-CN"/>
          <w14:textFill>
            <w14:solidFill>
              <w14:schemeClr w14:val="tx1"/>
            </w14:solidFill>
          </w14:textFill>
        </w:rPr>
        <w:t>300</w:t>
      </w:r>
      <w:r>
        <w:rPr>
          <w:rFonts w:hint="default" w:ascii="Times New Roman" w:hAnsi="Times New Roman" w:eastAsia="宋体" w:cs="Times New Roman"/>
          <w:color w:val="000000" w:themeColor="text1"/>
          <w:kern w:val="0"/>
          <w:sz w:val="24"/>
          <w:highlight w:val="none"/>
          <w14:textFill>
            <w14:solidFill>
              <w14:schemeClr w14:val="tx1"/>
            </w14:solidFill>
          </w14:textFill>
        </w:rPr>
        <w:t>d，据此计算，</w:t>
      </w:r>
      <w:r>
        <w:rPr>
          <w:rFonts w:hint="default" w:ascii="Times New Roman" w:hAnsi="Times New Roman" w:eastAsia="宋体" w:cs="Times New Roman"/>
          <w:kern w:val="0"/>
          <w:sz w:val="24"/>
          <w:highlight w:val="none"/>
        </w:rPr>
        <w:t>搅拌机冲洗水用量为</w:t>
      </w:r>
      <w:r>
        <w:rPr>
          <w:rFonts w:hint="eastAsia" w:cs="Times New Roman"/>
          <w:kern w:val="0"/>
          <w:sz w:val="24"/>
          <w:highlight w:val="none"/>
          <w:lang w:val="en-US" w:eastAsia="zh-CN"/>
        </w:rPr>
        <w:t>1</w:t>
      </w:r>
      <w:r>
        <w:rPr>
          <w:rFonts w:hint="eastAsia" w:cs="Times New Roman"/>
          <w:b w:val="0"/>
          <w:bCs w:val="0"/>
          <w:color w:val="auto"/>
          <w:sz w:val="24"/>
          <w:szCs w:val="24"/>
          <w:highlight w:val="none"/>
          <w:u w:val="none"/>
          <w:lang w:val="en-US" w:eastAsia="zh-CN"/>
        </w:rPr>
        <w:t>m</w:t>
      </w:r>
      <w:r>
        <w:rPr>
          <w:rFonts w:hint="eastAsia" w:cs="Times New Roman"/>
          <w:b w:val="0"/>
          <w:bCs w:val="0"/>
          <w:color w:val="auto"/>
          <w:sz w:val="24"/>
          <w:szCs w:val="24"/>
          <w:highlight w:val="none"/>
          <w:u w:val="none"/>
          <w:vertAlign w:val="superscript"/>
          <w:lang w:val="en-US" w:eastAsia="zh-CN"/>
        </w:rPr>
        <w:t>3</w:t>
      </w:r>
      <w:r>
        <w:rPr>
          <w:rFonts w:hint="eastAsia" w:cs="Times New Roman"/>
          <w:sz w:val="24"/>
          <w:highlight w:val="none"/>
          <w:lang w:eastAsia="zh-CN"/>
        </w:rPr>
        <w:t>/d</w:t>
      </w:r>
      <w:r>
        <w:rPr>
          <w:rFonts w:hint="default" w:ascii="Times New Roman" w:hAnsi="Times New Roman" w:eastAsia="宋体" w:cs="Times New Roman"/>
          <w:sz w:val="24"/>
          <w:highlight w:val="none"/>
        </w:rPr>
        <w:t>，</w:t>
      </w:r>
      <w:r>
        <w:rPr>
          <w:rFonts w:hint="eastAsia" w:cs="Times New Roman"/>
          <w:sz w:val="24"/>
          <w:highlight w:val="none"/>
          <w:lang w:val="en-US" w:eastAsia="zh-CN"/>
        </w:rPr>
        <w:t>300</w:t>
      </w:r>
      <w:r>
        <w:rPr>
          <w:rFonts w:hint="eastAsia" w:cs="Times New Roman"/>
          <w:b w:val="0"/>
          <w:bCs w:val="0"/>
          <w:color w:val="auto"/>
          <w:sz w:val="24"/>
          <w:szCs w:val="24"/>
          <w:highlight w:val="none"/>
          <w:u w:val="none"/>
          <w:lang w:val="en-US" w:eastAsia="zh-CN"/>
        </w:rPr>
        <w:t>m</w:t>
      </w:r>
      <w:r>
        <w:rPr>
          <w:rFonts w:hint="eastAsia" w:cs="Times New Roman"/>
          <w:b w:val="0"/>
          <w:bCs w:val="0"/>
          <w:color w:val="auto"/>
          <w:sz w:val="24"/>
          <w:szCs w:val="24"/>
          <w:highlight w:val="none"/>
          <w:u w:val="none"/>
          <w:vertAlign w:val="superscript"/>
          <w:lang w:val="en-US" w:eastAsia="zh-CN"/>
        </w:rPr>
        <w:t>3</w:t>
      </w:r>
      <w:r>
        <w:rPr>
          <w:rFonts w:hint="eastAsia" w:cs="Times New Roman"/>
          <w:sz w:val="24"/>
          <w:highlight w:val="none"/>
          <w:lang w:eastAsia="zh-CN"/>
        </w:rPr>
        <w:t>/a</w:t>
      </w:r>
      <w:r>
        <w:rPr>
          <w:rFonts w:hint="default" w:ascii="Times New Roman" w:hAnsi="Times New Roman" w:eastAsia="宋体" w:cs="Times New Roman"/>
          <w:sz w:val="24"/>
          <w:highlight w:val="none"/>
        </w:rPr>
        <w:t>。清洗废水按0.9的产污系数计算，则清洗废水产生量为</w:t>
      </w:r>
      <w:r>
        <w:rPr>
          <w:rFonts w:hint="eastAsia" w:cs="Times New Roman"/>
          <w:sz w:val="24"/>
          <w:highlight w:val="none"/>
          <w:lang w:val="en-US" w:eastAsia="zh-CN"/>
        </w:rPr>
        <w:t>0.9</w:t>
      </w:r>
      <w:r>
        <w:rPr>
          <w:rFonts w:hint="eastAsia" w:cs="Times New Roman"/>
          <w:b w:val="0"/>
          <w:bCs w:val="0"/>
          <w:color w:val="auto"/>
          <w:sz w:val="24"/>
          <w:szCs w:val="24"/>
          <w:highlight w:val="none"/>
          <w:u w:val="none"/>
          <w:lang w:val="en-US" w:eastAsia="zh-CN"/>
        </w:rPr>
        <w:t>m</w:t>
      </w:r>
      <w:r>
        <w:rPr>
          <w:rFonts w:hint="eastAsia" w:cs="Times New Roman"/>
          <w:b w:val="0"/>
          <w:bCs w:val="0"/>
          <w:color w:val="auto"/>
          <w:sz w:val="24"/>
          <w:szCs w:val="24"/>
          <w:highlight w:val="none"/>
          <w:u w:val="none"/>
          <w:vertAlign w:val="superscript"/>
          <w:lang w:val="en-US" w:eastAsia="zh-CN"/>
        </w:rPr>
        <w:t>3</w:t>
      </w:r>
      <w:r>
        <w:rPr>
          <w:rFonts w:hint="eastAsia" w:cs="Times New Roman"/>
          <w:sz w:val="24"/>
          <w:highlight w:val="none"/>
          <w:lang w:eastAsia="zh-CN"/>
        </w:rPr>
        <w:t>/d</w:t>
      </w:r>
      <w:r>
        <w:rPr>
          <w:rFonts w:hint="default" w:ascii="Times New Roman" w:hAnsi="Times New Roman" w:eastAsia="宋体" w:cs="Times New Roman"/>
          <w:sz w:val="24"/>
          <w:highlight w:val="none"/>
        </w:rPr>
        <w:t>，</w:t>
      </w:r>
      <w:r>
        <w:rPr>
          <w:rFonts w:hint="eastAsia" w:cs="Times New Roman"/>
          <w:sz w:val="24"/>
          <w:highlight w:val="none"/>
          <w:lang w:val="en-US" w:eastAsia="zh-CN"/>
        </w:rPr>
        <w:t>270</w:t>
      </w:r>
      <w:r>
        <w:rPr>
          <w:rFonts w:hint="eastAsia" w:cs="Times New Roman"/>
          <w:b w:val="0"/>
          <w:bCs w:val="0"/>
          <w:color w:val="auto"/>
          <w:sz w:val="24"/>
          <w:szCs w:val="24"/>
          <w:highlight w:val="none"/>
          <w:u w:val="none"/>
          <w:lang w:val="en-US" w:eastAsia="zh-CN"/>
        </w:rPr>
        <w:t>m</w:t>
      </w:r>
      <w:r>
        <w:rPr>
          <w:rFonts w:hint="eastAsia" w:cs="Times New Roman"/>
          <w:b w:val="0"/>
          <w:bCs w:val="0"/>
          <w:color w:val="auto"/>
          <w:sz w:val="24"/>
          <w:szCs w:val="24"/>
          <w:highlight w:val="none"/>
          <w:u w:val="none"/>
          <w:vertAlign w:val="superscript"/>
          <w:lang w:val="en-US" w:eastAsia="zh-CN"/>
        </w:rPr>
        <w:t>3</w:t>
      </w:r>
      <w:r>
        <w:rPr>
          <w:rFonts w:hint="eastAsia" w:cs="Times New Roman"/>
          <w:sz w:val="24"/>
          <w:highlight w:val="none"/>
          <w:lang w:eastAsia="zh-CN"/>
        </w:rPr>
        <w:t>/a</w:t>
      </w:r>
      <w:r>
        <w:rPr>
          <w:rFonts w:hint="default" w:ascii="Times New Roman" w:hAnsi="Times New Roman" w:eastAsia="宋体" w:cs="Times New Roman"/>
          <w:sz w:val="24"/>
          <w:highlight w:val="none"/>
        </w:rPr>
        <w:t>。清洗废水经沉淀处理后回用于</w:t>
      </w:r>
      <w:r>
        <w:rPr>
          <w:rFonts w:hint="eastAsia" w:cs="Times New Roman"/>
          <w:sz w:val="24"/>
          <w:highlight w:val="none"/>
          <w:lang w:val="en-US" w:eastAsia="zh-CN"/>
        </w:rPr>
        <w:t>生产工艺用水</w:t>
      </w:r>
      <w:r>
        <w:rPr>
          <w:rFonts w:hint="default" w:ascii="Times New Roman" w:hAnsi="Times New Roman" w:eastAsia="宋体" w:cs="Times New Roman"/>
          <w:sz w:val="24"/>
          <w:highlight w:val="none"/>
        </w:rPr>
        <w:t>。</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Ⅳ.养护用水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项目水泥管生产工艺中养护过程需要用水，用水量约为</w:t>
      </w:r>
      <w:r>
        <w:rPr>
          <w:rFonts w:hint="eastAsia" w:cs="Times New Roman"/>
          <w:b w:val="0"/>
          <w:bCs w:val="0"/>
          <w:color w:val="auto"/>
          <w:sz w:val="24"/>
          <w:szCs w:val="24"/>
          <w:highlight w:val="none"/>
          <w:u w:val="none"/>
          <w:lang w:val="en-US" w:eastAsia="zh-CN"/>
        </w:rPr>
        <w:t>5m</w:t>
      </w:r>
      <w:r>
        <w:rPr>
          <w:rFonts w:hint="eastAsia" w:cs="Times New Roman"/>
          <w:b w:val="0"/>
          <w:bCs w:val="0"/>
          <w:color w:val="auto"/>
          <w:sz w:val="24"/>
          <w:szCs w:val="24"/>
          <w:highlight w:val="none"/>
          <w:u w:val="none"/>
          <w:vertAlign w:val="superscript"/>
          <w:lang w:val="en-US" w:eastAsia="zh-CN"/>
        </w:rPr>
        <w:t>3</w:t>
      </w:r>
      <w:r>
        <w:rPr>
          <w:rFonts w:hint="default" w:ascii="Times New Roman" w:hAnsi="Times New Roman" w:eastAsia="宋体" w:cs="Times New Roman"/>
          <w:b w:val="0"/>
          <w:bCs w:val="0"/>
          <w:color w:val="auto"/>
          <w:sz w:val="24"/>
          <w:szCs w:val="24"/>
          <w:highlight w:val="none"/>
          <w:u w:val="none"/>
          <w:lang w:val="en-US" w:eastAsia="zh-CN"/>
        </w:rPr>
        <w:t>/d（</w:t>
      </w:r>
      <w:r>
        <w:rPr>
          <w:rFonts w:hint="eastAsia" w:cs="Times New Roman"/>
          <w:b w:val="0"/>
          <w:bCs w:val="0"/>
          <w:color w:val="auto"/>
          <w:sz w:val="24"/>
          <w:szCs w:val="24"/>
          <w:highlight w:val="none"/>
          <w:u w:val="none"/>
          <w:lang w:val="en-US" w:eastAsia="zh-CN"/>
        </w:rPr>
        <w:t>1500m</w:t>
      </w:r>
      <w:r>
        <w:rPr>
          <w:rFonts w:hint="eastAsia" w:cs="Times New Roman"/>
          <w:b w:val="0"/>
          <w:bCs w:val="0"/>
          <w:color w:val="auto"/>
          <w:sz w:val="24"/>
          <w:szCs w:val="24"/>
          <w:highlight w:val="none"/>
          <w:u w:val="none"/>
          <w:vertAlign w:val="superscript"/>
          <w:lang w:val="en-US" w:eastAsia="zh-CN"/>
        </w:rPr>
        <w:t>3</w:t>
      </w:r>
      <w:r>
        <w:rPr>
          <w:rFonts w:hint="default" w:ascii="Times New Roman" w:hAnsi="Times New Roman" w:eastAsia="宋体" w:cs="Times New Roman"/>
          <w:b w:val="0"/>
          <w:bCs w:val="0"/>
          <w:color w:val="auto"/>
          <w:sz w:val="24"/>
          <w:szCs w:val="24"/>
          <w:highlight w:val="none"/>
          <w:u w:val="none"/>
          <w:lang w:val="en-US" w:eastAsia="zh-CN"/>
        </w:rPr>
        <w:t>/a），养护用水</w:t>
      </w:r>
      <w:r>
        <w:rPr>
          <w:rFonts w:hint="eastAsia" w:cs="Times New Roman"/>
          <w:b w:val="0"/>
          <w:bCs w:val="0"/>
          <w:color w:val="auto"/>
          <w:sz w:val="24"/>
          <w:szCs w:val="24"/>
          <w:highlight w:val="none"/>
          <w:u w:val="none"/>
          <w:lang w:val="en-US" w:eastAsia="zh-CN"/>
        </w:rPr>
        <w:t>大</w:t>
      </w:r>
      <w:r>
        <w:rPr>
          <w:rFonts w:hint="default" w:ascii="Times New Roman" w:hAnsi="Times New Roman" w:eastAsia="宋体" w:cs="Times New Roman"/>
          <w:b w:val="0"/>
          <w:bCs w:val="0"/>
          <w:color w:val="auto"/>
          <w:sz w:val="24"/>
          <w:szCs w:val="24"/>
          <w:highlight w:val="none"/>
          <w:u w:val="none"/>
          <w:lang w:val="en-US" w:eastAsia="zh-CN"/>
        </w:rPr>
        <w:t xml:space="preserve">部分蒸发，一部分进入沉淀池沉淀，则进入沉淀池的水量约为 </w:t>
      </w:r>
      <w:r>
        <w:rPr>
          <w:rFonts w:hint="eastAsia" w:cs="Times New Roman"/>
          <w:b w:val="0"/>
          <w:bCs w:val="0"/>
          <w:color w:val="auto"/>
          <w:sz w:val="24"/>
          <w:szCs w:val="24"/>
          <w:highlight w:val="none"/>
          <w:u w:val="none"/>
          <w:lang w:val="en-US" w:eastAsia="zh-CN"/>
        </w:rPr>
        <w:t>0.5m</w:t>
      </w:r>
      <w:r>
        <w:rPr>
          <w:rFonts w:hint="eastAsia" w:cs="Times New Roman"/>
          <w:b w:val="0"/>
          <w:bCs w:val="0"/>
          <w:color w:val="auto"/>
          <w:sz w:val="24"/>
          <w:szCs w:val="24"/>
          <w:highlight w:val="none"/>
          <w:u w:val="none"/>
          <w:vertAlign w:val="superscript"/>
          <w:lang w:val="en-US" w:eastAsia="zh-CN"/>
        </w:rPr>
        <w:t>3</w:t>
      </w:r>
      <w:r>
        <w:rPr>
          <w:rFonts w:hint="default" w:ascii="Times New Roman" w:hAnsi="Times New Roman" w:eastAsia="宋体" w:cs="Times New Roman"/>
          <w:b w:val="0"/>
          <w:bCs w:val="0"/>
          <w:color w:val="auto"/>
          <w:sz w:val="24"/>
          <w:szCs w:val="24"/>
          <w:highlight w:val="none"/>
          <w:u w:val="none"/>
          <w:lang w:val="en-US" w:eastAsia="zh-CN"/>
        </w:rPr>
        <w:t>/d（</w:t>
      </w:r>
      <w:r>
        <w:rPr>
          <w:rFonts w:hint="eastAsia" w:cs="Times New Roman"/>
          <w:b w:val="0"/>
          <w:bCs w:val="0"/>
          <w:color w:val="auto"/>
          <w:sz w:val="24"/>
          <w:szCs w:val="24"/>
          <w:highlight w:val="none"/>
          <w:u w:val="none"/>
          <w:lang w:val="en-US" w:eastAsia="zh-CN"/>
        </w:rPr>
        <w:t>150m</w:t>
      </w:r>
      <w:r>
        <w:rPr>
          <w:rFonts w:hint="eastAsia" w:cs="Times New Roman"/>
          <w:b w:val="0"/>
          <w:bCs w:val="0"/>
          <w:color w:val="auto"/>
          <w:sz w:val="24"/>
          <w:szCs w:val="24"/>
          <w:highlight w:val="none"/>
          <w:u w:val="none"/>
          <w:vertAlign w:val="superscript"/>
          <w:lang w:val="en-US" w:eastAsia="zh-CN"/>
        </w:rPr>
        <w:t>3</w:t>
      </w:r>
      <w:r>
        <w:rPr>
          <w:rFonts w:hint="default" w:ascii="Times New Roman" w:hAnsi="Times New Roman" w:eastAsia="宋体" w:cs="Times New Roman"/>
          <w:b w:val="0"/>
          <w:bCs w:val="0"/>
          <w:color w:val="auto"/>
          <w:sz w:val="24"/>
          <w:szCs w:val="24"/>
          <w:highlight w:val="none"/>
          <w:u w:val="none"/>
          <w:lang w:val="en-US" w:eastAsia="zh-CN"/>
        </w:rPr>
        <w:t>/a）。</w:t>
      </w:r>
      <w:r>
        <w:rPr>
          <w:rFonts w:hint="eastAsia" w:cs="Times New Roman"/>
          <w:b w:val="0"/>
          <w:bCs w:val="0"/>
          <w:color w:val="auto"/>
          <w:sz w:val="24"/>
          <w:szCs w:val="24"/>
          <w:highlight w:val="none"/>
          <w:u w:val="none"/>
          <w:lang w:val="en-US" w:eastAsia="zh-CN"/>
        </w:rPr>
        <w:t>养护废水经沉淀池处理后回用于生产工艺。</w:t>
      </w:r>
    </w:p>
    <w:p>
      <w:pPr>
        <w:pStyle w:val="5"/>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Ⅴ.</w:t>
      </w:r>
      <w:r>
        <w:rPr>
          <w:rFonts w:hint="eastAsia" w:cs="Times New Roman"/>
          <w:b w:val="0"/>
          <w:bCs w:val="0"/>
          <w:color w:val="auto"/>
          <w:sz w:val="24"/>
          <w:szCs w:val="24"/>
          <w:highlight w:val="none"/>
          <w:u w:val="none"/>
          <w:lang w:val="en-US" w:eastAsia="zh-CN"/>
        </w:rPr>
        <w:t>喷淋</w:t>
      </w:r>
      <w:r>
        <w:rPr>
          <w:rFonts w:hint="default" w:ascii="Times New Roman" w:hAnsi="Times New Roman" w:eastAsia="宋体" w:cs="Times New Roman"/>
          <w:b w:val="0"/>
          <w:bCs w:val="0"/>
          <w:color w:val="auto"/>
          <w:sz w:val="24"/>
          <w:szCs w:val="24"/>
          <w:highlight w:val="none"/>
          <w:u w:val="none"/>
          <w:lang w:val="en-US" w:eastAsia="zh-CN"/>
        </w:rPr>
        <w:t>用水</w:t>
      </w:r>
    </w:p>
    <w:p>
      <w:pPr>
        <w:pStyle w:val="5"/>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项目投料时会产生少量粉尘，提料斗、传送带及搅拌机均置于生产车间内，上方设置水喷淋以降低上料扬尘，为防止车辆运输、原料装卸过程粉尘产生以及减小车间内无组织粉尘的产生量，需对厂区道路、原料装卸区域和生产区域进行洒水抑尘，用水量为</w:t>
      </w:r>
      <w:r>
        <w:rPr>
          <w:rFonts w:hint="eastAsia" w:cs="Times New Roman"/>
          <w:b w:val="0"/>
          <w:bCs w:val="0"/>
          <w:color w:val="auto"/>
          <w:sz w:val="24"/>
          <w:szCs w:val="24"/>
          <w:highlight w:val="none"/>
          <w:u w:val="none"/>
          <w:lang w:val="en-US" w:eastAsia="zh-CN"/>
        </w:rPr>
        <w:t>10m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val="en-US" w:eastAsia="zh-CN"/>
        </w:rPr>
        <w:t>/d</w:t>
      </w:r>
      <w:r>
        <w:rPr>
          <w:rFonts w:hint="default" w:ascii="Times New Roman" w:hAnsi="Times New Roman" w:eastAsia="宋体" w:cs="Times New Roman"/>
          <w:b w:val="0"/>
          <w:bCs w:val="0"/>
          <w:color w:val="auto"/>
          <w:sz w:val="24"/>
          <w:szCs w:val="24"/>
          <w:highlight w:val="none"/>
          <w:u w:val="none"/>
          <w:lang w:val="en-US" w:eastAsia="zh-CN"/>
        </w:rPr>
        <w:t>，</w:t>
      </w:r>
      <w:r>
        <w:rPr>
          <w:rFonts w:hint="eastAsia" w:cs="Times New Roman"/>
          <w:b w:val="0"/>
          <w:bCs w:val="0"/>
          <w:color w:val="auto"/>
          <w:sz w:val="24"/>
          <w:szCs w:val="24"/>
          <w:highlight w:val="none"/>
          <w:u w:val="none"/>
          <w:lang w:val="en-US" w:eastAsia="zh-CN"/>
        </w:rPr>
        <w:t>3000m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val="en-US" w:eastAsia="zh-CN"/>
        </w:rPr>
        <w:t>/a</w:t>
      </w:r>
      <w:r>
        <w:rPr>
          <w:rFonts w:hint="default" w:ascii="Times New Roman" w:hAnsi="Times New Roman" w:eastAsia="宋体" w:cs="Times New Roman"/>
          <w:b w:val="0"/>
          <w:bCs w:val="0"/>
          <w:color w:val="auto"/>
          <w:sz w:val="24"/>
          <w:szCs w:val="24"/>
          <w:highlight w:val="none"/>
          <w:u w:val="none"/>
          <w:lang w:val="en-US" w:eastAsia="zh-CN"/>
        </w:rPr>
        <w:t>。</w:t>
      </w:r>
    </w:p>
    <w:p>
      <w:pPr>
        <w:pStyle w:val="5"/>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szCs w:val="24"/>
          <w:highlight w:val="none"/>
        </w:rPr>
      </w:pPr>
      <w:r>
        <w:rPr>
          <w:rFonts w:hint="default" w:ascii="Times New Roman" w:hAnsi="Times New Roman" w:eastAsia="宋体" w:cs="Times New Roman"/>
          <w:b w:val="0"/>
          <w:bCs w:val="0"/>
          <w:color w:val="auto"/>
          <w:sz w:val="24"/>
          <w:szCs w:val="24"/>
          <w:highlight w:val="none"/>
          <w:u w:val="none"/>
          <w:lang w:val="en-US" w:eastAsia="zh-CN"/>
        </w:rPr>
        <w:t>综上，本项目总用水量为</w:t>
      </w:r>
      <w:r>
        <w:rPr>
          <w:rFonts w:hint="eastAsia" w:cs="Times New Roman"/>
          <w:b w:val="0"/>
          <w:bCs w:val="0"/>
          <w:color w:val="auto"/>
          <w:sz w:val="24"/>
          <w:szCs w:val="24"/>
          <w:highlight w:val="none"/>
          <w:u w:val="none"/>
          <w:lang w:val="en-US" w:eastAsia="zh-CN"/>
        </w:rPr>
        <w:t>10488t/a</w:t>
      </w:r>
      <w:r>
        <w:rPr>
          <w:rFonts w:hint="default" w:ascii="Times New Roman" w:hAnsi="Times New Roman" w:eastAsia="宋体" w:cs="Times New Roman"/>
          <w:b w:val="0"/>
          <w:bCs w:val="0"/>
          <w:color w:val="auto"/>
          <w:sz w:val="24"/>
          <w:szCs w:val="24"/>
          <w:highlight w:val="none"/>
          <w:u w:val="none"/>
          <w:lang w:val="en-US" w:eastAsia="zh-CN"/>
        </w:rPr>
        <w:t>，具体用水量见下表所示。</w:t>
      </w:r>
    </w:p>
    <w:p>
      <w:pPr>
        <w:snapToGrid/>
        <w:spacing w:before="312" w:beforeLines="100" w:line="360" w:lineRule="auto"/>
        <w:ind w:firstLine="422" w:firstLineChars="200"/>
        <w:jc w:val="both"/>
        <w:rPr>
          <w:rFonts w:hint="default" w:ascii="黑体" w:hAnsi="宋体" w:eastAsia="黑体" w:cs="Times New Roman"/>
          <w:b/>
          <w:sz w:val="21"/>
          <w:szCs w:val="21"/>
          <w:vertAlign w:val="baseline"/>
          <w:lang w:val="en-US" w:eastAsia="zh-CN"/>
        </w:rPr>
      </w:pPr>
    </w:p>
    <w:p>
      <w:pPr>
        <w:snapToGrid/>
        <w:spacing w:before="312" w:beforeLines="100" w:line="360" w:lineRule="auto"/>
        <w:ind w:firstLine="422" w:firstLineChars="200"/>
        <w:jc w:val="center"/>
        <w:rPr>
          <w:rFonts w:hint="default" w:ascii="黑体" w:hAnsi="宋体" w:eastAsia="黑体" w:cs="Times New Roman"/>
          <w:b/>
          <w:sz w:val="21"/>
          <w:szCs w:val="21"/>
          <w:vertAlign w:val="baseline"/>
          <w:lang w:val="en-US" w:eastAsia="zh-CN"/>
        </w:rPr>
      </w:pPr>
      <w:r>
        <w:rPr>
          <w:rFonts w:hint="default" w:ascii="黑体" w:hAnsi="宋体" w:eastAsia="黑体" w:cs="Times New Roman"/>
          <w:b/>
          <w:sz w:val="21"/>
          <w:szCs w:val="21"/>
          <w:vertAlign w:val="baseline"/>
          <w:lang w:val="en-US" w:eastAsia="zh-CN"/>
        </w:rPr>
        <w:t>表</w:t>
      </w:r>
      <w:r>
        <w:rPr>
          <w:rFonts w:hint="eastAsia" w:ascii="黑体" w:hAnsi="宋体" w:eastAsia="黑体" w:cs="Times New Roman"/>
          <w:b/>
          <w:sz w:val="21"/>
          <w:szCs w:val="21"/>
          <w:vertAlign w:val="baseline"/>
          <w:lang w:val="en-US" w:eastAsia="zh-CN"/>
        </w:rPr>
        <w:t>3-8</w:t>
      </w:r>
      <w:r>
        <w:rPr>
          <w:rFonts w:hint="default" w:ascii="黑体" w:hAnsi="宋体" w:eastAsia="黑体" w:cs="Times New Roman"/>
          <w:b/>
          <w:sz w:val="21"/>
          <w:szCs w:val="21"/>
          <w:vertAlign w:val="baseline"/>
          <w:lang w:val="en-US" w:eastAsia="zh-CN"/>
        </w:rPr>
        <w:t xml:space="preserve">  项目用水情况一览表</w:t>
      </w:r>
    </w:p>
    <w:tbl>
      <w:tblPr>
        <w:tblStyle w:val="13"/>
        <w:tblW w:w="8995"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987"/>
        <w:gridCol w:w="1758"/>
        <w:gridCol w:w="1698"/>
        <w:gridCol w:w="1487"/>
        <w:gridCol w:w="1491"/>
        <w:gridCol w:w="157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836"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color w:val="auto"/>
                <w:sz w:val="21"/>
                <w:szCs w:val="21"/>
                <w:highlight w:val="none"/>
                <w:u w:val="none"/>
                <w:vertAlign w:val="baseline"/>
                <w:lang w:val="en-US" w:eastAsia="zh-CN"/>
              </w:rPr>
            </w:pPr>
            <w:r>
              <w:rPr>
                <w:rFonts w:hint="default" w:ascii="Times New Roman" w:hAnsi="Times New Roman" w:eastAsia="宋体" w:cs="Times New Roman"/>
                <w:b/>
                <w:bCs/>
                <w:color w:val="auto"/>
                <w:sz w:val="21"/>
                <w:szCs w:val="21"/>
                <w:highlight w:val="none"/>
                <w:u w:val="none"/>
                <w:vertAlign w:val="baseline"/>
                <w:lang w:val="en-US" w:eastAsia="zh-CN"/>
              </w:rPr>
              <w:t>序号</w:t>
            </w:r>
          </w:p>
        </w:tc>
        <w:tc>
          <w:tcPr>
            <w:tcW w:w="188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color w:val="auto"/>
                <w:sz w:val="21"/>
                <w:szCs w:val="21"/>
                <w:highlight w:val="none"/>
                <w:u w:val="none"/>
                <w:vertAlign w:val="baseline"/>
                <w:lang w:val="en-US" w:eastAsia="zh-CN"/>
              </w:rPr>
            </w:pPr>
            <w:r>
              <w:rPr>
                <w:rFonts w:hint="default" w:ascii="Times New Roman" w:hAnsi="Times New Roman" w:eastAsia="宋体" w:cs="Times New Roman"/>
                <w:b/>
                <w:bCs/>
                <w:color w:val="auto"/>
                <w:sz w:val="21"/>
                <w:szCs w:val="21"/>
                <w:highlight w:val="none"/>
                <w:u w:val="none"/>
                <w:vertAlign w:val="baseline"/>
                <w:lang w:val="en-US" w:eastAsia="zh-CN"/>
              </w:rPr>
              <w:t>用水类别</w:t>
            </w:r>
          </w:p>
        </w:tc>
        <w:tc>
          <w:tcPr>
            <w:tcW w:w="1533"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color w:val="auto"/>
                <w:sz w:val="21"/>
                <w:szCs w:val="21"/>
                <w:highlight w:val="none"/>
                <w:u w:val="none"/>
                <w:vertAlign w:val="baseline"/>
                <w:lang w:val="en-US" w:eastAsia="zh-CN"/>
              </w:rPr>
            </w:pPr>
            <w:r>
              <w:rPr>
                <w:rFonts w:hint="default" w:ascii="Times New Roman" w:hAnsi="Times New Roman" w:eastAsia="宋体" w:cs="Times New Roman"/>
                <w:b/>
                <w:bCs/>
                <w:color w:val="auto"/>
                <w:sz w:val="21"/>
                <w:szCs w:val="21"/>
                <w:highlight w:val="none"/>
                <w:u w:val="none"/>
                <w:vertAlign w:val="baseline"/>
                <w:lang w:val="en-US" w:eastAsia="zh-CN"/>
              </w:rPr>
              <w:t>用水指标</w:t>
            </w:r>
          </w:p>
        </w:tc>
        <w:tc>
          <w:tcPr>
            <w:tcW w:w="153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color w:val="auto"/>
                <w:sz w:val="21"/>
                <w:szCs w:val="21"/>
                <w:highlight w:val="none"/>
                <w:u w:val="none"/>
                <w:vertAlign w:val="baseline"/>
                <w:lang w:val="en-US" w:eastAsia="zh-CN"/>
              </w:rPr>
            </w:pPr>
            <w:r>
              <w:rPr>
                <w:rFonts w:hint="default" w:ascii="Times New Roman" w:hAnsi="Times New Roman" w:eastAsia="宋体" w:cs="Times New Roman"/>
                <w:b/>
                <w:bCs/>
                <w:color w:val="auto"/>
                <w:sz w:val="21"/>
                <w:szCs w:val="21"/>
                <w:highlight w:val="none"/>
                <w:u w:val="none"/>
                <w:vertAlign w:val="baseline"/>
                <w:lang w:val="en-US" w:eastAsia="zh-CN"/>
              </w:rPr>
              <w:t>数量</w:t>
            </w:r>
          </w:p>
        </w:tc>
        <w:tc>
          <w:tcPr>
            <w:tcW w:w="1539"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color w:val="auto"/>
                <w:sz w:val="21"/>
                <w:szCs w:val="21"/>
                <w:highlight w:val="none"/>
                <w:u w:val="none"/>
                <w:vertAlign w:val="baseline"/>
                <w:lang w:val="en-US" w:eastAsia="zh-CN"/>
              </w:rPr>
            </w:pPr>
            <w:r>
              <w:rPr>
                <w:rFonts w:hint="default" w:ascii="Times New Roman" w:hAnsi="Times New Roman" w:eastAsia="宋体" w:cs="Times New Roman"/>
                <w:b/>
                <w:bCs/>
                <w:color w:val="auto"/>
                <w:sz w:val="21"/>
                <w:szCs w:val="21"/>
                <w:highlight w:val="none"/>
                <w:u w:val="none"/>
                <w:vertAlign w:val="baseline"/>
                <w:lang w:val="en-US" w:eastAsia="zh-CN"/>
              </w:rPr>
              <w:t>用水量（t/a）</w:t>
            </w:r>
          </w:p>
        </w:tc>
        <w:tc>
          <w:tcPr>
            <w:tcW w:w="1669"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bCs/>
                <w:color w:val="auto"/>
                <w:sz w:val="21"/>
                <w:szCs w:val="21"/>
                <w:highlight w:val="none"/>
                <w:u w:val="none"/>
                <w:vertAlign w:val="baseline"/>
                <w:lang w:val="en-US" w:eastAsia="zh-CN"/>
              </w:rPr>
            </w:pPr>
            <w:r>
              <w:rPr>
                <w:rFonts w:hint="default" w:ascii="Times New Roman" w:hAnsi="Times New Roman" w:eastAsia="宋体" w:cs="Times New Roman"/>
                <w:b/>
                <w:bCs/>
                <w:color w:val="auto"/>
                <w:sz w:val="21"/>
                <w:szCs w:val="21"/>
                <w:highlight w:val="none"/>
                <w:u w:val="none"/>
                <w:vertAlign w:val="baseline"/>
                <w:lang w:val="en-US" w:eastAsia="zh-CN"/>
              </w:rPr>
              <w:t>用水来源</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836"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1</w:t>
            </w:r>
          </w:p>
        </w:tc>
        <w:tc>
          <w:tcPr>
            <w:tcW w:w="188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职工生活用水</w:t>
            </w:r>
          </w:p>
        </w:tc>
        <w:tc>
          <w:tcPr>
            <w:tcW w:w="1533"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30L/(人·d)</w:t>
            </w:r>
          </w:p>
        </w:tc>
        <w:tc>
          <w:tcPr>
            <w:tcW w:w="153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10</w:t>
            </w:r>
            <w:r>
              <w:rPr>
                <w:rFonts w:hint="default" w:ascii="Times New Roman" w:hAnsi="Times New Roman" w:eastAsia="宋体" w:cs="Times New Roman"/>
                <w:b w:val="0"/>
                <w:bCs w:val="0"/>
                <w:color w:val="auto"/>
                <w:sz w:val="21"/>
                <w:szCs w:val="21"/>
                <w:highlight w:val="none"/>
                <w:u w:val="none"/>
                <w:vertAlign w:val="baseline"/>
                <w:lang w:val="en-US" w:eastAsia="zh-CN"/>
              </w:rPr>
              <w:t>人，</w:t>
            </w:r>
            <w:r>
              <w:rPr>
                <w:rFonts w:hint="eastAsia" w:cs="Times New Roman"/>
                <w:b w:val="0"/>
                <w:bCs w:val="0"/>
                <w:color w:val="auto"/>
                <w:sz w:val="21"/>
                <w:szCs w:val="21"/>
                <w:highlight w:val="none"/>
                <w:u w:val="none"/>
                <w:vertAlign w:val="baseline"/>
                <w:lang w:val="en-US" w:eastAsia="zh-CN"/>
              </w:rPr>
              <w:t>300</w:t>
            </w:r>
            <w:r>
              <w:rPr>
                <w:rFonts w:hint="default" w:ascii="Times New Roman" w:hAnsi="Times New Roman" w:eastAsia="宋体" w:cs="Times New Roman"/>
                <w:b w:val="0"/>
                <w:bCs w:val="0"/>
                <w:color w:val="auto"/>
                <w:sz w:val="21"/>
                <w:szCs w:val="21"/>
                <w:highlight w:val="none"/>
                <w:u w:val="none"/>
                <w:vertAlign w:val="baseline"/>
                <w:lang w:val="en-US" w:eastAsia="zh-CN"/>
              </w:rPr>
              <w:t>d</w:t>
            </w:r>
          </w:p>
        </w:tc>
        <w:tc>
          <w:tcPr>
            <w:tcW w:w="1539"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90</w:t>
            </w:r>
          </w:p>
        </w:tc>
        <w:tc>
          <w:tcPr>
            <w:tcW w:w="1669" w:type="dxa"/>
            <w:vMerge w:val="restart"/>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color w:val="000000" w:themeColor="text1"/>
                <w:sz w:val="21"/>
                <w:szCs w:val="21"/>
                <w:highlight w:val="none"/>
                <w:lang w:val="en-US" w:eastAsia="zh-CN"/>
                <w14:textFill>
                  <w14:solidFill>
                    <w14:schemeClr w14:val="tx1"/>
                  </w14:solidFill>
                </w14:textFill>
              </w:rPr>
              <w:t>厂区自备井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836"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2</w:t>
            </w:r>
          </w:p>
        </w:tc>
        <w:tc>
          <w:tcPr>
            <w:tcW w:w="188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生产工艺</w:t>
            </w:r>
          </w:p>
        </w:tc>
        <w:tc>
          <w:tcPr>
            <w:tcW w:w="1533"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20</w:t>
            </w:r>
            <w:r>
              <w:rPr>
                <w:rFonts w:hint="eastAsia" w:cs="Times New Roman"/>
                <w:b w:val="0"/>
                <w:bCs w:val="0"/>
                <w:color w:val="auto"/>
                <w:sz w:val="21"/>
                <w:szCs w:val="21"/>
                <w:highlight w:val="none"/>
                <w:u w:val="none"/>
                <w:lang w:val="en-US" w:eastAsia="zh-CN"/>
              </w:rPr>
              <w:t>m</w:t>
            </w:r>
            <w:r>
              <w:rPr>
                <w:rFonts w:hint="eastAsia" w:cs="Times New Roman"/>
                <w:b w:val="0"/>
                <w:bCs w:val="0"/>
                <w:color w:val="auto"/>
                <w:sz w:val="21"/>
                <w:szCs w:val="21"/>
                <w:highlight w:val="none"/>
                <w:u w:val="none"/>
                <w:vertAlign w:val="superscript"/>
                <w:lang w:val="en-US" w:eastAsia="zh-CN"/>
              </w:rPr>
              <w:t>3</w:t>
            </w:r>
            <w:r>
              <w:rPr>
                <w:rFonts w:hint="eastAsia" w:cs="Times New Roman"/>
                <w:b w:val="0"/>
                <w:bCs w:val="0"/>
                <w:color w:val="auto"/>
                <w:sz w:val="21"/>
                <w:szCs w:val="21"/>
                <w:highlight w:val="none"/>
                <w:u w:val="none"/>
                <w:lang w:val="en-US" w:eastAsia="zh-CN"/>
              </w:rPr>
              <w:t>/d</w:t>
            </w:r>
          </w:p>
        </w:tc>
        <w:tc>
          <w:tcPr>
            <w:tcW w:w="153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300</w:t>
            </w:r>
            <w:r>
              <w:rPr>
                <w:rFonts w:hint="default" w:ascii="Times New Roman" w:hAnsi="Times New Roman" w:eastAsia="宋体" w:cs="Times New Roman"/>
                <w:b w:val="0"/>
                <w:bCs w:val="0"/>
                <w:color w:val="auto"/>
                <w:sz w:val="21"/>
                <w:szCs w:val="21"/>
                <w:highlight w:val="none"/>
                <w:u w:val="none"/>
                <w:vertAlign w:val="baseline"/>
                <w:lang w:val="en-US" w:eastAsia="zh-CN"/>
              </w:rPr>
              <w:t>d</w:t>
            </w:r>
          </w:p>
        </w:tc>
        <w:tc>
          <w:tcPr>
            <w:tcW w:w="1539"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5580</w:t>
            </w:r>
          </w:p>
        </w:tc>
        <w:tc>
          <w:tcPr>
            <w:tcW w:w="1669" w:type="dxa"/>
            <w:vMerge w:val="continue"/>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836"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3</w:t>
            </w:r>
          </w:p>
        </w:tc>
        <w:tc>
          <w:tcPr>
            <w:tcW w:w="188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车辆冲洗</w:t>
            </w:r>
          </w:p>
        </w:tc>
        <w:tc>
          <w:tcPr>
            <w:tcW w:w="1533"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lang w:val="en-US" w:eastAsia="zh-CN"/>
              </w:rPr>
              <w:t xml:space="preserve">0.1 </w:t>
            </w:r>
            <w:r>
              <w:rPr>
                <w:rFonts w:hint="eastAsia" w:cs="Times New Roman"/>
                <w:b w:val="0"/>
                <w:bCs w:val="0"/>
                <w:color w:val="auto"/>
                <w:sz w:val="21"/>
                <w:szCs w:val="21"/>
                <w:highlight w:val="none"/>
                <w:u w:val="none"/>
                <w:lang w:val="en-US" w:eastAsia="zh-CN"/>
              </w:rPr>
              <w:t>m</w:t>
            </w:r>
            <w:r>
              <w:rPr>
                <w:rFonts w:hint="eastAsia" w:cs="Times New Roman"/>
                <w:b w:val="0"/>
                <w:bCs w:val="0"/>
                <w:color w:val="auto"/>
                <w:sz w:val="21"/>
                <w:szCs w:val="21"/>
                <w:highlight w:val="none"/>
                <w:u w:val="none"/>
                <w:vertAlign w:val="superscript"/>
                <w:lang w:val="en-US" w:eastAsia="zh-CN"/>
              </w:rPr>
              <w:t>3</w:t>
            </w:r>
            <w:r>
              <w:rPr>
                <w:rFonts w:hint="default" w:ascii="Times New Roman" w:hAnsi="Times New Roman" w:eastAsia="宋体" w:cs="Times New Roman"/>
                <w:b w:val="0"/>
                <w:bCs w:val="0"/>
                <w:color w:val="auto"/>
                <w:sz w:val="21"/>
                <w:szCs w:val="21"/>
                <w:highlight w:val="none"/>
                <w:u w:val="none"/>
                <w:lang w:val="en-US" w:eastAsia="zh-CN"/>
              </w:rPr>
              <w:t>/辆次</w:t>
            </w:r>
          </w:p>
        </w:tc>
        <w:tc>
          <w:tcPr>
            <w:tcW w:w="153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6</w:t>
            </w:r>
            <w:r>
              <w:rPr>
                <w:rFonts w:hint="default" w:ascii="Times New Roman" w:hAnsi="Times New Roman" w:eastAsia="宋体" w:cs="Times New Roman"/>
                <w:b w:val="0"/>
                <w:bCs w:val="0"/>
                <w:color w:val="auto"/>
                <w:sz w:val="21"/>
                <w:szCs w:val="21"/>
                <w:highlight w:val="none"/>
                <w:u w:val="none"/>
                <w:vertAlign w:val="baseline"/>
                <w:lang w:val="en-US" w:eastAsia="zh-CN"/>
              </w:rPr>
              <w:t>辆/d，</w:t>
            </w:r>
            <w:r>
              <w:rPr>
                <w:rFonts w:hint="eastAsia" w:cs="Times New Roman"/>
                <w:b w:val="0"/>
                <w:bCs w:val="0"/>
                <w:color w:val="auto"/>
                <w:sz w:val="21"/>
                <w:szCs w:val="21"/>
                <w:highlight w:val="none"/>
                <w:u w:val="none"/>
                <w:vertAlign w:val="baseline"/>
                <w:lang w:val="en-US" w:eastAsia="zh-CN"/>
              </w:rPr>
              <w:t>300</w:t>
            </w:r>
            <w:r>
              <w:rPr>
                <w:rFonts w:hint="default" w:ascii="Times New Roman" w:hAnsi="Times New Roman" w:eastAsia="宋体" w:cs="Times New Roman"/>
                <w:b w:val="0"/>
                <w:bCs w:val="0"/>
                <w:color w:val="auto"/>
                <w:sz w:val="21"/>
                <w:szCs w:val="21"/>
                <w:highlight w:val="none"/>
                <w:u w:val="none"/>
                <w:vertAlign w:val="baseline"/>
                <w:lang w:val="en-US" w:eastAsia="zh-CN"/>
              </w:rPr>
              <w:t>d</w:t>
            </w:r>
          </w:p>
        </w:tc>
        <w:tc>
          <w:tcPr>
            <w:tcW w:w="1539"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180</w:t>
            </w:r>
          </w:p>
        </w:tc>
        <w:tc>
          <w:tcPr>
            <w:tcW w:w="1669" w:type="dxa"/>
            <w:vMerge w:val="continue"/>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836"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4</w:t>
            </w:r>
          </w:p>
        </w:tc>
        <w:tc>
          <w:tcPr>
            <w:tcW w:w="188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养护用水</w:t>
            </w:r>
          </w:p>
        </w:tc>
        <w:tc>
          <w:tcPr>
            <w:tcW w:w="1533"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lang w:val="en-US" w:eastAsia="zh-CN"/>
              </w:rPr>
            </w:pPr>
            <w:r>
              <w:rPr>
                <w:rFonts w:hint="eastAsia" w:cs="Times New Roman"/>
                <w:b w:val="0"/>
                <w:bCs w:val="0"/>
                <w:color w:val="auto"/>
                <w:sz w:val="21"/>
                <w:szCs w:val="21"/>
                <w:highlight w:val="none"/>
                <w:u w:val="none"/>
                <w:vertAlign w:val="baseline"/>
                <w:lang w:val="en-US" w:eastAsia="zh-CN"/>
              </w:rPr>
              <w:t>5</w:t>
            </w:r>
            <w:r>
              <w:rPr>
                <w:rFonts w:hint="eastAsia" w:cs="Times New Roman"/>
                <w:b w:val="0"/>
                <w:bCs w:val="0"/>
                <w:color w:val="auto"/>
                <w:sz w:val="21"/>
                <w:szCs w:val="21"/>
                <w:highlight w:val="none"/>
                <w:u w:val="none"/>
                <w:lang w:val="en-US" w:eastAsia="zh-CN"/>
              </w:rPr>
              <w:t>m</w:t>
            </w:r>
            <w:r>
              <w:rPr>
                <w:rFonts w:hint="eastAsia" w:cs="Times New Roman"/>
                <w:b w:val="0"/>
                <w:bCs w:val="0"/>
                <w:color w:val="auto"/>
                <w:sz w:val="21"/>
                <w:szCs w:val="21"/>
                <w:highlight w:val="none"/>
                <w:u w:val="none"/>
                <w:vertAlign w:val="superscript"/>
                <w:lang w:val="en-US" w:eastAsia="zh-CN"/>
              </w:rPr>
              <w:t>3</w:t>
            </w:r>
            <w:r>
              <w:rPr>
                <w:rFonts w:hint="eastAsia" w:cs="Times New Roman"/>
                <w:b w:val="0"/>
                <w:bCs w:val="0"/>
                <w:color w:val="auto"/>
                <w:sz w:val="21"/>
                <w:szCs w:val="21"/>
                <w:highlight w:val="none"/>
                <w:u w:val="none"/>
                <w:lang w:val="en-US" w:eastAsia="zh-CN"/>
              </w:rPr>
              <w:t>/d</w:t>
            </w:r>
          </w:p>
        </w:tc>
        <w:tc>
          <w:tcPr>
            <w:tcW w:w="153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300</w:t>
            </w:r>
            <w:r>
              <w:rPr>
                <w:rFonts w:hint="default" w:ascii="Times New Roman" w:hAnsi="Times New Roman" w:eastAsia="宋体" w:cs="Times New Roman"/>
                <w:b w:val="0"/>
                <w:bCs w:val="0"/>
                <w:color w:val="auto"/>
                <w:sz w:val="21"/>
                <w:szCs w:val="21"/>
                <w:highlight w:val="none"/>
                <w:u w:val="none"/>
                <w:vertAlign w:val="baseline"/>
                <w:lang w:val="en-US" w:eastAsia="zh-CN"/>
              </w:rPr>
              <w:t>d</w:t>
            </w:r>
          </w:p>
        </w:tc>
        <w:tc>
          <w:tcPr>
            <w:tcW w:w="1539"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1500</w:t>
            </w:r>
          </w:p>
        </w:tc>
        <w:tc>
          <w:tcPr>
            <w:tcW w:w="1669" w:type="dxa"/>
            <w:vMerge w:val="continue"/>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836"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5</w:t>
            </w:r>
          </w:p>
        </w:tc>
        <w:tc>
          <w:tcPr>
            <w:tcW w:w="188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喷淋</w:t>
            </w:r>
            <w:r>
              <w:rPr>
                <w:rFonts w:hint="default" w:ascii="Times New Roman" w:hAnsi="Times New Roman" w:eastAsia="宋体" w:cs="Times New Roman"/>
                <w:b w:val="0"/>
                <w:bCs w:val="0"/>
                <w:color w:val="auto"/>
                <w:sz w:val="21"/>
                <w:szCs w:val="21"/>
                <w:highlight w:val="none"/>
                <w:u w:val="none"/>
                <w:vertAlign w:val="baseline"/>
                <w:lang w:val="en-US" w:eastAsia="zh-CN"/>
              </w:rPr>
              <w:t>用水</w:t>
            </w:r>
          </w:p>
        </w:tc>
        <w:tc>
          <w:tcPr>
            <w:tcW w:w="1533"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10</w:t>
            </w:r>
            <w:r>
              <w:rPr>
                <w:rFonts w:hint="eastAsia" w:cs="Times New Roman"/>
                <w:b w:val="0"/>
                <w:bCs w:val="0"/>
                <w:color w:val="auto"/>
                <w:sz w:val="21"/>
                <w:szCs w:val="21"/>
                <w:highlight w:val="none"/>
                <w:u w:val="none"/>
                <w:lang w:val="en-US" w:eastAsia="zh-CN"/>
              </w:rPr>
              <w:t>m</w:t>
            </w:r>
            <w:r>
              <w:rPr>
                <w:rFonts w:hint="eastAsia" w:cs="Times New Roman"/>
                <w:b w:val="0"/>
                <w:bCs w:val="0"/>
                <w:color w:val="auto"/>
                <w:sz w:val="21"/>
                <w:szCs w:val="21"/>
                <w:highlight w:val="none"/>
                <w:u w:val="none"/>
                <w:vertAlign w:val="superscript"/>
                <w:lang w:val="en-US" w:eastAsia="zh-CN"/>
              </w:rPr>
              <w:t>3</w:t>
            </w:r>
            <w:r>
              <w:rPr>
                <w:rFonts w:hint="eastAsia" w:cs="Times New Roman"/>
                <w:b w:val="0"/>
                <w:bCs w:val="0"/>
                <w:color w:val="auto"/>
                <w:sz w:val="21"/>
                <w:szCs w:val="21"/>
                <w:highlight w:val="none"/>
                <w:u w:val="none"/>
                <w:lang w:val="en-US" w:eastAsia="zh-CN"/>
              </w:rPr>
              <w:t>/d</w:t>
            </w:r>
          </w:p>
        </w:tc>
        <w:tc>
          <w:tcPr>
            <w:tcW w:w="153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300</w:t>
            </w:r>
            <w:r>
              <w:rPr>
                <w:rFonts w:hint="default" w:ascii="Times New Roman" w:hAnsi="Times New Roman" w:eastAsia="宋体" w:cs="Times New Roman"/>
                <w:b w:val="0"/>
                <w:bCs w:val="0"/>
                <w:color w:val="auto"/>
                <w:sz w:val="21"/>
                <w:szCs w:val="21"/>
                <w:highlight w:val="none"/>
                <w:u w:val="none"/>
                <w:vertAlign w:val="baseline"/>
                <w:lang w:val="en-US" w:eastAsia="zh-CN"/>
              </w:rPr>
              <w:t>d</w:t>
            </w:r>
          </w:p>
        </w:tc>
        <w:tc>
          <w:tcPr>
            <w:tcW w:w="1539"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3000</w:t>
            </w:r>
          </w:p>
        </w:tc>
        <w:tc>
          <w:tcPr>
            <w:tcW w:w="1669" w:type="dxa"/>
            <w:vMerge w:val="continue"/>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836"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6</w:t>
            </w:r>
          </w:p>
        </w:tc>
        <w:tc>
          <w:tcPr>
            <w:tcW w:w="188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搅拌机清洗</w:t>
            </w:r>
          </w:p>
        </w:tc>
        <w:tc>
          <w:tcPr>
            <w:tcW w:w="1533"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1</w:t>
            </w:r>
            <w:r>
              <w:rPr>
                <w:rFonts w:hint="eastAsia" w:cs="Times New Roman"/>
                <w:b w:val="0"/>
                <w:bCs w:val="0"/>
                <w:color w:val="auto"/>
                <w:sz w:val="21"/>
                <w:szCs w:val="21"/>
                <w:highlight w:val="none"/>
                <w:u w:val="none"/>
                <w:lang w:val="en-US" w:eastAsia="zh-CN"/>
              </w:rPr>
              <w:t>m</w:t>
            </w:r>
            <w:r>
              <w:rPr>
                <w:rFonts w:hint="eastAsia" w:cs="Times New Roman"/>
                <w:b w:val="0"/>
                <w:bCs w:val="0"/>
                <w:color w:val="auto"/>
                <w:sz w:val="21"/>
                <w:szCs w:val="21"/>
                <w:highlight w:val="none"/>
                <w:u w:val="none"/>
                <w:vertAlign w:val="superscript"/>
                <w:lang w:val="en-US" w:eastAsia="zh-CN"/>
              </w:rPr>
              <w:t>3</w:t>
            </w:r>
            <w:r>
              <w:rPr>
                <w:rFonts w:hint="eastAsia" w:cs="Times New Roman"/>
                <w:b w:val="0"/>
                <w:bCs w:val="0"/>
                <w:color w:val="auto"/>
                <w:sz w:val="21"/>
                <w:szCs w:val="21"/>
                <w:highlight w:val="none"/>
                <w:u w:val="none"/>
                <w:vertAlign w:val="baseline"/>
                <w:lang w:val="en-US" w:eastAsia="zh-CN"/>
              </w:rPr>
              <w:t>/d</w:t>
            </w:r>
          </w:p>
        </w:tc>
        <w:tc>
          <w:tcPr>
            <w:tcW w:w="1534"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300</w:t>
            </w:r>
            <w:r>
              <w:rPr>
                <w:rFonts w:hint="default" w:ascii="Times New Roman" w:hAnsi="Times New Roman" w:eastAsia="宋体" w:cs="Times New Roman"/>
                <w:b w:val="0"/>
                <w:bCs w:val="0"/>
                <w:color w:val="auto"/>
                <w:sz w:val="21"/>
                <w:szCs w:val="21"/>
                <w:highlight w:val="none"/>
                <w:u w:val="none"/>
                <w:vertAlign w:val="baseline"/>
                <w:lang w:val="en-US" w:eastAsia="zh-CN"/>
              </w:rPr>
              <w:t>d</w:t>
            </w:r>
          </w:p>
        </w:tc>
        <w:tc>
          <w:tcPr>
            <w:tcW w:w="1539" w:type="dxa"/>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300</w:t>
            </w:r>
          </w:p>
        </w:tc>
        <w:tc>
          <w:tcPr>
            <w:tcW w:w="1669" w:type="dxa"/>
            <w:vMerge w:val="continue"/>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5787" w:type="dxa"/>
            <w:gridSpan w:val="4"/>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合计</w:t>
            </w:r>
          </w:p>
        </w:tc>
        <w:tc>
          <w:tcPr>
            <w:tcW w:w="3208" w:type="dxa"/>
            <w:gridSpan w:val="2"/>
            <w:tcBorders>
              <w:tl2br w:val="nil"/>
              <w:tr2bl w:val="nil"/>
            </w:tcBorders>
            <w:vAlign w:val="center"/>
          </w:tcPr>
          <w:p>
            <w:pPr>
              <w:pStyle w:val="5"/>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outlineLvl w:val="9"/>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cs="Times New Roman"/>
                <w:b w:val="0"/>
                <w:bCs w:val="0"/>
                <w:color w:val="auto"/>
                <w:sz w:val="21"/>
                <w:szCs w:val="21"/>
                <w:highlight w:val="none"/>
                <w:u w:val="none"/>
                <w:vertAlign w:val="baseline"/>
                <w:lang w:val="en-US" w:eastAsia="zh-CN"/>
              </w:rPr>
              <w:t>10488</w:t>
            </w:r>
          </w:p>
        </w:tc>
      </w:tr>
    </w:tbl>
    <w:p>
      <w:pPr>
        <w:keepNext w:val="0"/>
        <w:keepLines w:val="0"/>
        <w:pageBreakBefore w:val="0"/>
        <w:widowControl w:val="0"/>
        <w:kinsoku/>
        <w:wordWrap/>
        <w:overflowPunct/>
        <w:topLinePunct w:val="0"/>
        <w:autoSpaceDE/>
        <w:autoSpaceDN/>
        <w:bidi w:val="0"/>
        <w:snapToGrid/>
        <w:ind w:firstLine="643"/>
        <w:textAlignment w:val="auto"/>
        <w:rPr>
          <w:rFonts w:hint="eastAsia" w:ascii="黑体" w:hAnsi="黑体" w:eastAsia="黑体" w:cs="黑体"/>
          <w:b w:val="0"/>
          <w:bCs w:val="0"/>
          <w:sz w:val="24"/>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3.4.2 排水</w:t>
      </w:r>
    </w:p>
    <w:p>
      <w:pPr>
        <w:pStyle w:val="5"/>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 w:val="0"/>
          <w:bCs w:val="0"/>
          <w:color w:val="auto"/>
          <w:sz w:val="24"/>
          <w:highlight w:val="none"/>
          <w:u w:val="none"/>
        </w:rPr>
      </w:pPr>
      <w:r>
        <w:rPr>
          <w:rFonts w:hint="default" w:ascii="Times New Roman" w:hAnsi="Times New Roman" w:eastAsia="宋体" w:cs="Times New Roman"/>
          <w:b w:val="0"/>
          <w:bCs w:val="0"/>
          <w:color w:val="auto"/>
          <w:sz w:val="24"/>
          <w:szCs w:val="24"/>
          <w:highlight w:val="none"/>
          <w:u w:val="none"/>
          <w:lang w:eastAsia="zh-CN"/>
        </w:rPr>
        <w:t>本项目</w:t>
      </w:r>
      <w:r>
        <w:rPr>
          <w:rFonts w:hint="default" w:ascii="Times New Roman" w:hAnsi="Times New Roman" w:eastAsia="宋体" w:cs="Times New Roman"/>
          <w:b w:val="0"/>
          <w:bCs w:val="0"/>
          <w:color w:val="auto"/>
          <w:sz w:val="24"/>
          <w:szCs w:val="24"/>
          <w:highlight w:val="none"/>
          <w:u w:val="none"/>
          <w:lang w:val="en-US" w:eastAsia="zh-CN"/>
        </w:rPr>
        <w:t>实行雨污分流制，雨水经专门的雨水管网收集后排放。生产工艺用水进入产品，不外排；车辆冲洗废水</w:t>
      </w:r>
      <w:r>
        <w:rPr>
          <w:rFonts w:hint="eastAsia" w:cs="Times New Roman"/>
          <w:b w:val="0"/>
          <w:bCs w:val="0"/>
          <w:color w:val="auto"/>
          <w:sz w:val="24"/>
          <w:szCs w:val="24"/>
          <w:highlight w:val="none"/>
          <w:u w:val="none"/>
          <w:lang w:val="en-US" w:eastAsia="zh-CN"/>
        </w:rPr>
        <w:t>经沉淀池处理后循环使用</w:t>
      </w:r>
      <w:r>
        <w:rPr>
          <w:rFonts w:hint="default" w:ascii="Times New Roman" w:hAnsi="Times New Roman" w:eastAsia="宋体" w:cs="Times New Roman"/>
          <w:b w:val="0"/>
          <w:bCs w:val="0"/>
          <w:color w:val="auto"/>
          <w:sz w:val="24"/>
          <w:szCs w:val="24"/>
          <w:highlight w:val="none"/>
          <w:u w:val="none"/>
          <w:lang w:val="en-US" w:eastAsia="zh-CN"/>
        </w:rPr>
        <w:t>、搅拌机清洗废水和养护废水经沉淀池收集后回用</w:t>
      </w:r>
      <w:r>
        <w:rPr>
          <w:rFonts w:hint="eastAsia" w:cs="Times New Roman"/>
          <w:b w:val="0"/>
          <w:bCs w:val="0"/>
          <w:color w:val="auto"/>
          <w:sz w:val="24"/>
          <w:szCs w:val="24"/>
          <w:highlight w:val="none"/>
          <w:u w:val="none"/>
          <w:lang w:val="en-US" w:eastAsia="zh-CN"/>
        </w:rPr>
        <w:t>于生产工艺用水</w:t>
      </w:r>
      <w:r>
        <w:rPr>
          <w:rFonts w:hint="default" w:ascii="Times New Roman" w:hAnsi="Times New Roman" w:eastAsia="宋体" w:cs="Times New Roman"/>
          <w:b w:val="0"/>
          <w:bCs w:val="0"/>
          <w:color w:val="auto"/>
          <w:sz w:val="24"/>
          <w:szCs w:val="24"/>
          <w:highlight w:val="none"/>
          <w:u w:val="none"/>
          <w:lang w:val="en-US" w:eastAsia="zh-CN"/>
        </w:rPr>
        <w:t>；</w:t>
      </w:r>
      <w:r>
        <w:rPr>
          <w:rFonts w:hint="eastAsia" w:cs="Times New Roman"/>
          <w:b w:val="0"/>
          <w:bCs w:val="0"/>
          <w:color w:val="auto"/>
          <w:sz w:val="24"/>
          <w:szCs w:val="24"/>
          <w:highlight w:val="none"/>
          <w:u w:val="none"/>
          <w:lang w:val="en-US" w:eastAsia="zh-CN"/>
        </w:rPr>
        <w:t>喷淋</w:t>
      </w:r>
      <w:r>
        <w:rPr>
          <w:rFonts w:hint="default" w:ascii="Times New Roman" w:hAnsi="Times New Roman" w:eastAsia="宋体" w:cs="Times New Roman"/>
          <w:b w:val="0"/>
          <w:bCs w:val="0"/>
          <w:color w:val="auto"/>
          <w:sz w:val="24"/>
          <w:szCs w:val="24"/>
          <w:highlight w:val="none"/>
          <w:u w:val="none"/>
          <w:lang w:val="en-US" w:eastAsia="zh-CN"/>
        </w:rPr>
        <w:t>用水全部蒸发损耗。生活污水的</w:t>
      </w:r>
      <w:r>
        <w:rPr>
          <w:rFonts w:hint="default" w:ascii="Times New Roman" w:hAnsi="Times New Roman" w:eastAsia="宋体" w:cs="Times New Roman"/>
          <w:b w:val="0"/>
          <w:bCs w:val="0"/>
          <w:color w:val="auto"/>
          <w:sz w:val="24"/>
          <w:szCs w:val="24"/>
          <w:highlight w:val="none"/>
          <w:u w:val="none"/>
        </w:rPr>
        <w:t>产污系数按0.8计，则生活污水产生量为</w:t>
      </w:r>
      <w:r>
        <w:rPr>
          <w:rFonts w:hint="eastAsia" w:cs="Times New Roman"/>
          <w:b w:val="0"/>
          <w:bCs w:val="0"/>
          <w:color w:val="auto"/>
          <w:sz w:val="24"/>
          <w:szCs w:val="24"/>
          <w:highlight w:val="none"/>
          <w:u w:val="none"/>
          <w:lang w:val="en-US" w:eastAsia="zh-CN"/>
        </w:rPr>
        <w:t>0.24m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eastAsia="zh-CN"/>
        </w:rPr>
        <w:t>/d</w:t>
      </w:r>
      <w:r>
        <w:rPr>
          <w:rFonts w:hint="default" w:ascii="Times New Roman" w:hAnsi="Times New Roman" w:eastAsia="宋体" w:cs="Times New Roman"/>
          <w:b w:val="0"/>
          <w:bCs w:val="0"/>
          <w:color w:val="auto"/>
          <w:sz w:val="24"/>
          <w:szCs w:val="24"/>
          <w:highlight w:val="none"/>
          <w:u w:val="none"/>
        </w:rPr>
        <w:t>（</w:t>
      </w:r>
      <w:r>
        <w:rPr>
          <w:rFonts w:hint="eastAsia" w:cs="Times New Roman"/>
          <w:b w:val="0"/>
          <w:bCs w:val="0"/>
          <w:color w:val="auto"/>
          <w:sz w:val="24"/>
          <w:szCs w:val="24"/>
          <w:highlight w:val="none"/>
          <w:u w:val="none"/>
          <w:lang w:val="en-US" w:eastAsia="zh-CN"/>
        </w:rPr>
        <w:t>72m</w:t>
      </w:r>
      <w:r>
        <w:rPr>
          <w:rFonts w:hint="eastAsia" w:cs="Times New Roman"/>
          <w:b w:val="0"/>
          <w:bCs w:val="0"/>
          <w:color w:val="auto"/>
          <w:sz w:val="24"/>
          <w:szCs w:val="24"/>
          <w:highlight w:val="none"/>
          <w:u w:val="none"/>
          <w:vertAlign w:val="superscript"/>
          <w:lang w:val="en-US" w:eastAsia="zh-CN"/>
        </w:rPr>
        <w:t>3</w:t>
      </w:r>
      <w:r>
        <w:rPr>
          <w:rFonts w:hint="eastAsia" w:cs="Times New Roman"/>
          <w:b w:val="0"/>
          <w:bCs w:val="0"/>
          <w:color w:val="auto"/>
          <w:sz w:val="24"/>
          <w:szCs w:val="24"/>
          <w:highlight w:val="none"/>
          <w:u w:val="none"/>
          <w:lang w:eastAsia="zh-CN"/>
        </w:rPr>
        <w:t>/a</w:t>
      </w:r>
      <w:r>
        <w:rPr>
          <w:rFonts w:hint="default" w:ascii="Times New Roman" w:hAnsi="Times New Roman" w:eastAsia="宋体" w:cs="Times New Roman"/>
          <w:b w:val="0"/>
          <w:bCs w:val="0"/>
          <w:color w:val="auto"/>
          <w:sz w:val="24"/>
          <w:szCs w:val="24"/>
          <w:highlight w:val="none"/>
          <w:u w:val="none"/>
        </w:rPr>
        <w:t>）</w:t>
      </w:r>
      <w:r>
        <w:rPr>
          <w:rFonts w:hint="default" w:ascii="Times New Roman" w:hAnsi="Times New Roman" w:eastAsia="宋体" w:cs="Times New Roman"/>
          <w:b w:val="0"/>
          <w:bCs w:val="0"/>
          <w:color w:val="auto"/>
          <w:sz w:val="24"/>
          <w:szCs w:val="24"/>
          <w:highlight w:val="none"/>
          <w:u w:val="none"/>
          <w:lang w:eastAsia="zh-CN"/>
        </w:rPr>
        <w:t>，经厂内化粪池处理后定期清运，不外排</w:t>
      </w:r>
      <w:r>
        <w:rPr>
          <w:rFonts w:hint="default" w:ascii="Times New Roman" w:hAnsi="Times New Roman" w:eastAsia="宋体" w:cs="Times New Roman"/>
          <w:b w:val="0"/>
          <w:bCs w:val="0"/>
          <w:color w:val="auto"/>
          <w:sz w:val="24"/>
          <w:highlight w:val="none"/>
          <w:u w:val="none"/>
        </w:rPr>
        <w:t>。</w:t>
      </w:r>
    </w:p>
    <w:p>
      <w:pPr>
        <w:pStyle w:val="6"/>
        <w:ind w:left="0" w:leftChars="0" w:firstLine="480" w:firstLineChars="200"/>
        <w:rPr>
          <w:rFonts w:hint="default"/>
        </w:rPr>
      </w:pPr>
      <w:r>
        <w:rPr>
          <w:rFonts w:hint="default" w:ascii="宋体" w:hAnsi="宋体" w:eastAsia="宋体" w:cs="宋体"/>
          <w:color w:val="000000" w:themeColor="text1"/>
          <w:sz w:val="24"/>
          <w:szCs w:val="24"/>
          <w:highlight w:val="none"/>
          <w:lang w:eastAsia="zh-CN"/>
          <w14:textFill>
            <w14:solidFill>
              <w14:schemeClr w14:val="tx1"/>
            </w14:solidFill>
          </w14:textFill>
        </w:rPr>
        <w:t>本项目水平衡图见下图</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rPr>
          <w:rFonts w:hint="eastAsia"/>
          <w:lang w:val="en-US" w:eastAsia="zh-CN"/>
        </w:rPr>
      </w:pPr>
      <w:r>
        <w:rPr>
          <w:rFonts w:hint="eastAsia"/>
          <w:lang w:val="en-US" w:eastAsia="zh-CN"/>
        </w:rPr>
        <w:drawing>
          <wp:inline distT="0" distB="0" distL="114300" distR="114300">
            <wp:extent cx="4957445" cy="3503930"/>
            <wp:effectExtent l="0" t="0" r="14605" b="1270"/>
            <wp:docPr id="15" name="图片 15" descr="67d5c12a851c2dfa1897affe10671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67d5c12a851c2dfa1897affe106719a"/>
                    <pic:cNvPicPr>
                      <a:picLocks noChangeAspect="1"/>
                    </pic:cNvPicPr>
                  </pic:nvPicPr>
                  <pic:blipFill>
                    <a:blip r:embed="rId11"/>
                    <a:stretch>
                      <a:fillRect/>
                    </a:stretch>
                  </pic:blipFill>
                  <pic:spPr>
                    <a:xfrm>
                      <a:off x="0" y="0"/>
                      <a:ext cx="4957445" cy="350393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eastAsia"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图</w:t>
      </w:r>
      <w:r>
        <w:rPr>
          <w:rFonts w:hint="eastAsia" w:ascii="宋体" w:hAnsi="宋体" w:eastAsia="宋体" w:cs="宋体"/>
          <w:sz w:val="21"/>
          <w:szCs w:val="21"/>
          <w:highlight w:val="none"/>
          <w:lang w:val="en-US" w:eastAsia="zh-CN"/>
        </w:rPr>
        <w:t>3-3</w:t>
      </w:r>
      <w:r>
        <w:rPr>
          <w:rFonts w:hint="default" w:ascii="宋体" w:hAnsi="宋体" w:eastAsia="宋体" w:cs="宋体"/>
          <w:sz w:val="21"/>
          <w:szCs w:val="21"/>
          <w:highlight w:val="none"/>
          <w:lang w:val="en-US" w:eastAsia="zh-CN"/>
        </w:rPr>
        <w:t xml:space="preserve">  项目营运期水平衡图  单位：</w:t>
      </w:r>
      <w:r>
        <w:rPr>
          <w:rFonts w:hint="eastAsia" w:ascii="宋体" w:hAnsi="宋体" w:eastAsia="宋体" w:cs="宋体"/>
          <w:sz w:val="21"/>
          <w:szCs w:val="21"/>
          <w:highlight w:val="none"/>
          <w:lang w:val="en-US" w:eastAsia="zh-CN"/>
        </w:rPr>
        <w:t>t/d</w:t>
      </w:r>
    </w:p>
    <w:bookmarkEnd w:id="85"/>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91" w:name="_Toc10828"/>
      <w:bookmarkStart w:id="92" w:name="_Toc2640"/>
      <w:bookmarkStart w:id="93" w:name="_Toc24050"/>
      <w:bookmarkStart w:id="94" w:name="_Toc27857"/>
      <w:bookmarkStart w:id="95" w:name="_Toc30092"/>
      <w:r>
        <w:rPr>
          <w:rFonts w:hint="default" w:ascii="黑体" w:hAnsi="黑体" w:eastAsia="黑体" w:cs="黑体"/>
          <w:sz w:val="30"/>
          <w:szCs w:val="30"/>
          <w:lang w:val="en-US" w:eastAsia="zh-CN"/>
        </w:rPr>
        <w:t>3.5生产工艺</w:t>
      </w:r>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本项目工程主要生产工艺流程及产污环节见图</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bookmarkStart w:id="96" w:name="_Toc497001462"/>
      <w:bookmarkStart w:id="97" w:name="_Toc496979025"/>
    </w:p>
    <w:p>
      <w:pPr>
        <w:pStyle w:val="2"/>
        <w:numPr>
          <w:ilvl w:val="0"/>
          <w:numId w:val="0"/>
        </w:numPr>
        <w:ind w:leftChars="0"/>
        <w:jc w:val="center"/>
        <w:rPr>
          <w:rFonts w:hint="eastAsia" w:ascii="宋体" w:hAnsi="宋体" w:eastAsia="宋体" w:cs="宋体"/>
          <w:sz w:val="21"/>
          <w:szCs w:val="21"/>
          <w:highlight w:val="none"/>
          <w:lang w:val="en-US" w:eastAsia="zh-CN"/>
        </w:rPr>
      </w:pPr>
      <w:r>
        <w:rPr>
          <w:rFonts w:hint="eastAsia"/>
          <w:lang w:eastAsia="zh-CN"/>
        </w:rPr>
        <w:drawing>
          <wp:inline distT="0" distB="0" distL="114300" distR="114300">
            <wp:extent cx="5510530" cy="2571750"/>
            <wp:effectExtent l="0" t="0" r="13970" b="0"/>
            <wp:docPr id="16" name="图片 16" descr="674a3b324620970cd0962d47c1c7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674a3b324620970cd0962d47c1c7096"/>
                    <pic:cNvPicPr>
                      <a:picLocks noChangeAspect="1"/>
                    </pic:cNvPicPr>
                  </pic:nvPicPr>
                  <pic:blipFill>
                    <a:blip r:embed="rId12"/>
                    <a:stretch>
                      <a:fillRect/>
                    </a:stretch>
                  </pic:blipFill>
                  <pic:spPr>
                    <a:xfrm>
                      <a:off x="0" y="0"/>
                      <a:ext cx="5510530" cy="2571750"/>
                    </a:xfrm>
                    <a:prstGeom prst="rect">
                      <a:avLst/>
                    </a:prstGeom>
                  </pic:spPr>
                </pic:pic>
              </a:graphicData>
            </a:graphic>
          </wp:inline>
        </w:drawing>
      </w:r>
      <w:r>
        <w:rPr>
          <w:rFonts w:hint="eastAsia" w:ascii="宋体" w:hAnsi="宋体" w:eastAsia="宋体" w:cs="宋体"/>
          <w:b w:val="0"/>
          <w:kern w:val="2"/>
          <w:sz w:val="21"/>
          <w:szCs w:val="21"/>
          <w:highlight w:val="none"/>
          <w:vertAlign w:val="baseline"/>
          <w:lang w:val="en-US" w:eastAsia="zh-CN" w:bidi="ar-SA"/>
        </w:rPr>
        <w:t>图</w:t>
      </w:r>
      <w:r>
        <w:rPr>
          <w:rFonts w:hint="default" w:ascii="宋体" w:hAnsi="宋体" w:eastAsia="宋体" w:cs="宋体"/>
          <w:b w:val="0"/>
          <w:kern w:val="2"/>
          <w:sz w:val="21"/>
          <w:szCs w:val="21"/>
          <w:highlight w:val="none"/>
          <w:vertAlign w:val="baseline"/>
          <w:lang w:val="en-US" w:eastAsia="zh-CN" w:bidi="ar-SA"/>
        </w:rPr>
        <w:t>3-</w:t>
      </w:r>
      <w:r>
        <w:rPr>
          <w:rFonts w:hint="eastAsia" w:ascii="宋体" w:hAnsi="宋体" w:eastAsia="宋体" w:cs="宋体"/>
          <w:b w:val="0"/>
          <w:kern w:val="2"/>
          <w:sz w:val="21"/>
          <w:szCs w:val="21"/>
          <w:highlight w:val="none"/>
          <w:vertAlign w:val="baseline"/>
          <w:lang w:val="en-US" w:eastAsia="zh-CN" w:bidi="ar-SA"/>
        </w:rPr>
        <w:t>4</w:t>
      </w:r>
      <w:r>
        <w:rPr>
          <w:rFonts w:hint="default" w:ascii="宋体" w:hAnsi="宋体" w:eastAsia="宋体" w:cs="宋体"/>
          <w:b w:val="0"/>
          <w:kern w:val="2"/>
          <w:sz w:val="21"/>
          <w:szCs w:val="21"/>
          <w:highlight w:val="none"/>
          <w:vertAlign w:val="baseline"/>
          <w:lang w:val="en-US" w:eastAsia="zh-CN" w:bidi="ar-SA"/>
        </w:rPr>
        <w:t xml:space="preserve"> </w:t>
      </w:r>
      <w:r>
        <w:rPr>
          <w:rFonts w:hint="eastAsia" w:ascii="宋体" w:hAnsi="宋体" w:eastAsia="宋体" w:cs="宋体"/>
          <w:b w:val="0"/>
          <w:kern w:val="2"/>
          <w:sz w:val="21"/>
          <w:szCs w:val="21"/>
          <w:highlight w:val="none"/>
          <w:vertAlign w:val="baseline"/>
          <w:lang w:val="en-US" w:eastAsia="zh-CN" w:bidi="ar-SA"/>
        </w:rPr>
        <w:t xml:space="preserve">    生产工艺流程及产污环节示意图</w:t>
      </w:r>
    </w:p>
    <w:p>
      <w:pPr>
        <w:pageBreakBefore w:val="0"/>
        <w:kinsoku/>
        <w:wordWrap/>
        <w:overflowPunct/>
        <w:topLinePunct w:val="0"/>
        <w:autoSpaceDE/>
        <w:autoSpaceDN/>
        <w:bidi w:val="0"/>
        <w:spacing w:line="312" w:lineRule="auto"/>
        <w:ind w:left="0" w:leftChars="0" w:firstLine="0" w:firstLineChars="0"/>
        <w:jc w:val="both"/>
        <w:textAlignment w:val="baseline"/>
        <w:outlineLvl w:val="0"/>
        <w:rPr>
          <w:rFonts w:hint="default" w:ascii="Times New Roman" w:hAnsi="Times New Roman" w:eastAsia="宋体" w:cs="Times New Roman"/>
          <w:b/>
          <w:sz w:val="24"/>
          <w:szCs w:val="24"/>
          <w:highlight w:val="none"/>
        </w:rPr>
      </w:pPr>
      <w:bookmarkStart w:id="98" w:name="_Toc15089"/>
      <w:bookmarkStart w:id="99" w:name="_Toc16474"/>
    </w:p>
    <w:bookmarkEnd w:id="98"/>
    <w:bookmarkEnd w:id="99"/>
    <w:p>
      <w:pPr>
        <w:adjustRightInd w:val="0"/>
        <w:snapToGrid w:val="0"/>
        <w:spacing w:line="360" w:lineRule="auto"/>
        <w:ind w:firstLine="480" w:firstLineChars="200"/>
        <w:rPr>
          <w:b w:val="0"/>
          <w:bCs w:val="0"/>
          <w:kern w:val="0"/>
          <w:sz w:val="24"/>
          <w:szCs w:val="24"/>
          <w:u w:val="none"/>
        </w:rPr>
      </w:pPr>
      <w:bookmarkStart w:id="100" w:name="_Toc12540"/>
      <w:bookmarkStart w:id="101" w:name="_Toc16470"/>
      <w:bookmarkStart w:id="102" w:name="_Toc29600"/>
      <w:bookmarkStart w:id="103" w:name="_Toc11920"/>
      <w:bookmarkStart w:id="104" w:name="_Toc27113"/>
      <w:r>
        <w:rPr>
          <w:b w:val="0"/>
          <w:bCs w:val="0"/>
          <w:kern w:val="0"/>
          <w:sz w:val="24"/>
          <w:szCs w:val="24"/>
          <w:u w:val="none"/>
        </w:rPr>
        <w:t>生产工艺流程：</w:t>
      </w:r>
    </w:p>
    <w:p>
      <w:pPr>
        <w:adjustRightInd w:val="0"/>
        <w:snapToGrid w:val="0"/>
        <w:spacing w:line="360" w:lineRule="auto"/>
        <w:ind w:firstLine="480" w:firstLineChars="200"/>
        <w:rPr>
          <w:b w:val="0"/>
          <w:bCs w:val="0"/>
          <w:kern w:val="0"/>
          <w:sz w:val="24"/>
          <w:szCs w:val="24"/>
          <w:highlight w:val="none"/>
          <w:u w:val="none"/>
        </w:rPr>
      </w:pPr>
      <w:r>
        <w:rPr>
          <w:b w:val="0"/>
          <w:bCs w:val="0"/>
          <w:kern w:val="0"/>
          <w:sz w:val="24"/>
          <w:szCs w:val="24"/>
          <w:u w:val="none"/>
        </w:rPr>
        <w:t>（1）外购原料：项目外购原料水泥、大沙、石子。其中水泥由罐车自带的空气压</w:t>
      </w:r>
      <w:r>
        <w:rPr>
          <w:b w:val="0"/>
          <w:bCs w:val="0"/>
          <w:kern w:val="0"/>
          <w:sz w:val="24"/>
          <w:szCs w:val="24"/>
          <w:highlight w:val="none"/>
          <w:u w:val="none"/>
        </w:rPr>
        <w:t>机打入水泥罐内储存；石子、大沙、钢筋等原料由汽车运至厂区内，存放于密闭生产车间</w:t>
      </w:r>
      <w:r>
        <w:rPr>
          <w:rFonts w:hint="eastAsia"/>
          <w:b w:val="0"/>
          <w:bCs w:val="0"/>
          <w:kern w:val="0"/>
          <w:sz w:val="24"/>
          <w:szCs w:val="24"/>
          <w:highlight w:val="none"/>
          <w:u w:val="none"/>
        </w:rPr>
        <w:t>（含原料库）</w:t>
      </w:r>
      <w:r>
        <w:rPr>
          <w:b w:val="0"/>
          <w:bCs w:val="0"/>
          <w:kern w:val="0"/>
          <w:sz w:val="24"/>
          <w:szCs w:val="24"/>
          <w:highlight w:val="none"/>
          <w:u w:val="none"/>
        </w:rPr>
        <w:t>。各原料在密闭生产车间内分区存放，待用。</w:t>
      </w:r>
    </w:p>
    <w:p>
      <w:pPr>
        <w:adjustRightInd w:val="0"/>
        <w:snapToGrid w:val="0"/>
        <w:spacing w:line="360" w:lineRule="auto"/>
        <w:ind w:firstLine="480" w:firstLineChars="200"/>
        <w:rPr>
          <w:b w:val="0"/>
          <w:bCs w:val="0"/>
          <w:color w:val="auto"/>
          <w:kern w:val="0"/>
          <w:sz w:val="24"/>
          <w:szCs w:val="24"/>
          <w:highlight w:val="none"/>
          <w:u w:val="none"/>
        </w:rPr>
      </w:pPr>
      <w:r>
        <w:rPr>
          <w:b w:val="0"/>
          <w:bCs w:val="0"/>
          <w:color w:val="auto"/>
          <w:kern w:val="0"/>
          <w:sz w:val="24"/>
          <w:szCs w:val="24"/>
          <w:highlight w:val="none"/>
          <w:u w:val="none"/>
        </w:rPr>
        <w:t>（2）</w:t>
      </w:r>
      <w:r>
        <w:rPr>
          <w:rFonts w:hint="eastAsia"/>
          <w:b w:val="0"/>
          <w:bCs w:val="0"/>
          <w:color w:val="auto"/>
          <w:kern w:val="0"/>
          <w:sz w:val="24"/>
          <w:szCs w:val="24"/>
          <w:highlight w:val="none"/>
          <w:u w:val="none"/>
        </w:rPr>
        <w:t>配料</w:t>
      </w:r>
      <w:r>
        <w:rPr>
          <w:b w:val="0"/>
          <w:bCs w:val="0"/>
          <w:color w:val="auto"/>
          <w:kern w:val="0"/>
          <w:sz w:val="24"/>
          <w:szCs w:val="24"/>
          <w:highlight w:val="none"/>
          <w:u w:val="none"/>
        </w:rPr>
        <w:t>：大沙、石子经铲车铲送至</w:t>
      </w:r>
      <w:r>
        <w:rPr>
          <w:rFonts w:hint="eastAsia"/>
          <w:b w:val="0"/>
          <w:bCs w:val="0"/>
          <w:color w:val="auto"/>
          <w:kern w:val="0"/>
          <w:sz w:val="24"/>
          <w:szCs w:val="24"/>
          <w:highlight w:val="none"/>
          <w:u w:val="none"/>
        </w:rPr>
        <w:t>配料机料</w:t>
      </w:r>
      <w:r>
        <w:rPr>
          <w:b w:val="0"/>
          <w:bCs w:val="0"/>
          <w:color w:val="auto"/>
          <w:sz w:val="24"/>
          <w:szCs w:val="24"/>
          <w:highlight w:val="none"/>
          <w:u w:val="none"/>
          <w:lang w:bidi="ar"/>
        </w:rPr>
        <w:t>，</w:t>
      </w:r>
      <w:r>
        <w:rPr>
          <w:b w:val="0"/>
          <w:bCs w:val="0"/>
          <w:color w:val="auto"/>
          <w:kern w:val="0"/>
          <w:sz w:val="24"/>
          <w:szCs w:val="24"/>
          <w:highlight w:val="none"/>
          <w:u w:val="none"/>
        </w:rPr>
        <w:t>再经配料机配套的传送带输送至</w:t>
      </w:r>
      <w:r>
        <w:rPr>
          <w:rFonts w:hint="eastAsia"/>
          <w:b w:val="0"/>
          <w:bCs w:val="0"/>
          <w:color w:val="auto"/>
          <w:kern w:val="0"/>
          <w:sz w:val="24"/>
          <w:szCs w:val="24"/>
          <w:highlight w:val="none"/>
          <w:u w:val="none"/>
          <w:lang w:eastAsia="zh-CN"/>
        </w:rPr>
        <w:t>提升斗</w:t>
      </w:r>
      <w:r>
        <w:rPr>
          <w:b w:val="0"/>
          <w:bCs w:val="0"/>
          <w:color w:val="auto"/>
          <w:kern w:val="0"/>
          <w:sz w:val="24"/>
          <w:szCs w:val="24"/>
          <w:highlight w:val="none"/>
          <w:u w:val="none"/>
        </w:rPr>
        <w:t>，</w:t>
      </w:r>
      <w:r>
        <w:rPr>
          <w:b w:val="0"/>
          <w:bCs w:val="0"/>
          <w:color w:val="auto"/>
          <w:sz w:val="24"/>
          <w:szCs w:val="24"/>
          <w:highlight w:val="none"/>
          <w:u w:val="none"/>
          <w:lang w:bidi="ar"/>
        </w:rPr>
        <w:t>按照一定的比例将石子、大沙经提升装置送至</w:t>
      </w:r>
      <w:r>
        <w:rPr>
          <w:b w:val="0"/>
          <w:bCs w:val="0"/>
          <w:color w:val="auto"/>
          <w:kern w:val="0"/>
          <w:sz w:val="24"/>
          <w:szCs w:val="24"/>
          <w:highlight w:val="none"/>
          <w:u w:val="none"/>
        </w:rPr>
        <w:t>搅拌装置内</w:t>
      </w:r>
      <w:r>
        <w:rPr>
          <w:rFonts w:hint="eastAsia"/>
          <w:b w:val="0"/>
          <w:bCs w:val="0"/>
          <w:color w:val="auto"/>
          <w:kern w:val="0"/>
          <w:sz w:val="24"/>
          <w:szCs w:val="24"/>
          <w:highlight w:val="none"/>
          <w:u w:val="none"/>
          <w:lang w:eastAsia="zh-CN"/>
        </w:rPr>
        <w:t>；水泥加料时由封闭的螺旋输送系统计量后直接送至搅拌装置；水经流量计通过管道加入搅拌装置内，配比好的各种原料在搅拌装置内搅拌均匀，搅拌时搅拌装置全密闭</w:t>
      </w:r>
      <w:r>
        <w:rPr>
          <w:b w:val="0"/>
          <w:bCs w:val="0"/>
          <w:color w:val="auto"/>
          <w:kern w:val="0"/>
          <w:sz w:val="24"/>
          <w:szCs w:val="24"/>
          <w:highlight w:val="none"/>
          <w:u w:val="none"/>
        </w:rPr>
        <w:t>（水泥、水、大沙、石子的比例约为1:</w:t>
      </w:r>
      <w:r>
        <w:rPr>
          <w:rFonts w:hint="eastAsia"/>
          <w:b w:val="0"/>
          <w:bCs w:val="0"/>
          <w:color w:val="auto"/>
          <w:kern w:val="0"/>
          <w:sz w:val="24"/>
          <w:szCs w:val="24"/>
          <w:highlight w:val="none"/>
          <w:u w:val="none"/>
          <w:lang w:val="en-US" w:eastAsia="zh-CN"/>
        </w:rPr>
        <w:t>1</w:t>
      </w:r>
      <w:r>
        <w:rPr>
          <w:b w:val="0"/>
          <w:bCs w:val="0"/>
          <w:color w:val="auto"/>
          <w:kern w:val="0"/>
          <w:sz w:val="24"/>
          <w:szCs w:val="24"/>
          <w:highlight w:val="none"/>
          <w:u w:val="none"/>
        </w:rPr>
        <w:t>:1.5:2）。</w:t>
      </w:r>
    </w:p>
    <w:p>
      <w:pPr>
        <w:adjustRightInd w:val="0"/>
        <w:snapToGrid w:val="0"/>
        <w:spacing w:line="360" w:lineRule="auto"/>
        <w:ind w:firstLine="480" w:firstLineChars="200"/>
        <w:rPr>
          <w:b w:val="0"/>
          <w:bCs w:val="0"/>
          <w:kern w:val="0"/>
          <w:sz w:val="24"/>
          <w:szCs w:val="24"/>
          <w:highlight w:val="none"/>
          <w:u w:val="none"/>
        </w:rPr>
      </w:pPr>
      <w:r>
        <w:rPr>
          <w:b w:val="0"/>
          <w:bCs w:val="0"/>
          <w:kern w:val="0"/>
          <w:sz w:val="24"/>
          <w:szCs w:val="24"/>
          <w:highlight w:val="none"/>
          <w:u w:val="none"/>
        </w:rPr>
        <w:t>（</w:t>
      </w:r>
      <w:r>
        <w:rPr>
          <w:rFonts w:hint="eastAsia"/>
          <w:b w:val="0"/>
          <w:bCs w:val="0"/>
          <w:kern w:val="0"/>
          <w:sz w:val="24"/>
          <w:szCs w:val="24"/>
          <w:highlight w:val="none"/>
          <w:u w:val="none"/>
          <w:lang w:val="en-US" w:eastAsia="zh-CN"/>
        </w:rPr>
        <w:t>3</w:t>
      </w:r>
      <w:r>
        <w:rPr>
          <w:b w:val="0"/>
          <w:bCs w:val="0"/>
          <w:kern w:val="0"/>
          <w:sz w:val="24"/>
          <w:szCs w:val="24"/>
          <w:highlight w:val="none"/>
          <w:u w:val="none"/>
        </w:rPr>
        <w:t>）浇注模具、震动成型：将搅拌均匀的混料通过人工浇注进模具中，使其震动成型后，人工脱去外模，在脱模过程中需要使用脱模剂，以保证产品的质量。</w:t>
      </w:r>
    </w:p>
    <w:p>
      <w:pPr>
        <w:adjustRightInd w:val="0"/>
        <w:snapToGrid w:val="0"/>
        <w:spacing w:line="360" w:lineRule="auto"/>
        <w:ind w:firstLine="480" w:firstLineChars="200"/>
        <w:rPr>
          <w:b w:val="0"/>
          <w:bCs w:val="0"/>
          <w:kern w:val="0"/>
          <w:sz w:val="24"/>
          <w:szCs w:val="24"/>
          <w:highlight w:val="none"/>
          <w:u w:val="none"/>
        </w:rPr>
      </w:pPr>
      <w:r>
        <w:rPr>
          <w:b w:val="0"/>
          <w:bCs w:val="0"/>
          <w:kern w:val="0"/>
          <w:sz w:val="24"/>
          <w:szCs w:val="24"/>
          <w:highlight w:val="none"/>
          <w:u w:val="none"/>
        </w:rPr>
        <w:t>（</w:t>
      </w:r>
      <w:r>
        <w:rPr>
          <w:rFonts w:hint="eastAsia"/>
          <w:b w:val="0"/>
          <w:bCs w:val="0"/>
          <w:kern w:val="0"/>
          <w:sz w:val="24"/>
          <w:szCs w:val="24"/>
          <w:highlight w:val="none"/>
          <w:u w:val="none"/>
          <w:lang w:val="en-US" w:eastAsia="zh-CN"/>
        </w:rPr>
        <w:t>4</w:t>
      </w:r>
      <w:r>
        <w:rPr>
          <w:b w:val="0"/>
          <w:bCs w:val="0"/>
          <w:kern w:val="0"/>
          <w:sz w:val="24"/>
          <w:szCs w:val="24"/>
          <w:highlight w:val="none"/>
          <w:u w:val="none"/>
        </w:rPr>
        <w:t>）自然晾干、成品：预制板在场地成型后，</w:t>
      </w:r>
      <w:r>
        <w:rPr>
          <w:b w:val="0"/>
          <w:bCs w:val="0"/>
          <w:sz w:val="24"/>
          <w:szCs w:val="24"/>
          <w:highlight w:val="none"/>
          <w:u w:val="none"/>
          <w:lang w:bidi="ar"/>
        </w:rPr>
        <w:t>需不定时在板材上进行洒水养护，洒水量较少，进入板材内后蒸发；</w:t>
      </w:r>
      <w:r>
        <w:rPr>
          <w:b w:val="0"/>
          <w:bCs w:val="0"/>
          <w:kern w:val="0"/>
          <w:sz w:val="24"/>
          <w:szCs w:val="24"/>
          <w:highlight w:val="none"/>
          <w:u w:val="none"/>
        </w:rPr>
        <w:t>自然晾干后，</w:t>
      </w:r>
      <w:r>
        <w:rPr>
          <w:b w:val="0"/>
          <w:bCs w:val="0"/>
          <w:sz w:val="24"/>
          <w:szCs w:val="24"/>
          <w:highlight w:val="none"/>
          <w:u w:val="none"/>
          <w:lang w:bidi="ar"/>
        </w:rPr>
        <w:t>将养护好的预制板搬出养护区，</w:t>
      </w:r>
      <w:r>
        <w:rPr>
          <w:b w:val="0"/>
          <w:bCs w:val="0"/>
          <w:kern w:val="0"/>
          <w:sz w:val="24"/>
          <w:szCs w:val="24"/>
          <w:highlight w:val="none"/>
          <w:u w:val="none"/>
        </w:rPr>
        <w:t>经检验合格后即为成品，存放至成品区待售。</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color w:val="0000FF"/>
          <w:sz w:val="30"/>
          <w:szCs w:val="30"/>
          <w:lang w:val="en-US" w:eastAsia="zh-CN"/>
        </w:rPr>
      </w:pPr>
      <w:r>
        <w:rPr>
          <w:rFonts w:hint="default" w:ascii="黑体" w:hAnsi="黑体" w:eastAsia="黑体" w:cs="黑体"/>
          <w:color w:val="0000FF"/>
          <w:sz w:val="30"/>
          <w:szCs w:val="30"/>
          <w:lang w:val="en-US" w:eastAsia="zh-CN"/>
        </w:rPr>
        <w:t>3.6项目变动情况</w:t>
      </w:r>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05" w:name="_Toc22075"/>
      <w:bookmarkStart w:id="106" w:name="_Toc2996"/>
      <w:bookmarkStart w:id="107" w:name="_Toc1547"/>
      <w:bookmarkStart w:id="108" w:name="_Toc29514"/>
      <w:r>
        <w:rPr>
          <w:rFonts w:hint="eastAsia" w:ascii="宋体" w:hAnsi="宋体" w:eastAsia="宋体" w:cs="宋体"/>
          <w:color w:val="000000" w:themeColor="text1"/>
          <w:sz w:val="24"/>
          <w:szCs w:val="24"/>
          <w:highlight w:val="none"/>
          <w:lang w:val="en-US" w:eastAsia="zh-CN"/>
          <w14:textFill>
            <w14:solidFill>
              <w14:schemeClr w14:val="tx1"/>
            </w14:solidFill>
          </w14:textFill>
        </w:rPr>
        <w:t>经现场实地勘察，项目实际建设与原环评报告及环评批复存在以下变动：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生产工艺</w:t>
      </w:r>
      <w:r>
        <w:rPr>
          <w:rFonts w:hint="eastAsia" w:ascii="宋体" w:hAnsi="宋体" w:eastAsia="宋体" w:cs="宋体"/>
          <w:color w:val="000000" w:themeColor="text1"/>
          <w:sz w:val="24"/>
          <w:szCs w:val="24"/>
          <w:highlight w:val="none"/>
          <w:lang w:eastAsia="zh-CN"/>
          <w14:textFill>
            <w14:solidFill>
              <w14:schemeClr w14:val="tx1"/>
            </w14:solidFill>
          </w14:textFill>
        </w:rPr>
        <w:t>变化：</w:t>
      </w:r>
      <w:r>
        <w:rPr>
          <w:rFonts w:hint="eastAsia" w:ascii="宋体" w:hAnsi="宋体" w:eastAsia="宋体" w:cs="宋体"/>
          <w:color w:val="000000" w:themeColor="text1"/>
          <w:sz w:val="24"/>
          <w:szCs w:val="24"/>
          <w:highlight w:val="none"/>
          <w:lang w:val="en-US" w:eastAsia="zh-CN"/>
          <w14:textFill>
            <w14:solidFill>
              <w14:schemeClr w14:val="tx1"/>
            </w14:solidFill>
          </w14:textFill>
        </w:rPr>
        <w:t>本</w:t>
      </w:r>
      <w:r>
        <w:rPr>
          <w:rFonts w:hint="eastAsia" w:ascii="宋体" w:hAnsi="宋体" w:eastAsia="宋体" w:cs="宋体"/>
          <w:color w:val="000000" w:themeColor="text1"/>
          <w:sz w:val="24"/>
          <w:szCs w:val="24"/>
          <w:highlight w:val="none"/>
          <w:lang w:eastAsia="zh-CN"/>
          <w14:textFill>
            <w14:solidFill>
              <w14:schemeClr w14:val="tx1"/>
            </w14:solidFill>
          </w14:textFill>
        </w:rPr>
        <w:t>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增加豆渣烘干机一台，本项目使用蒸汽余热对豆渣进行烘干其他工艺未变，总体产能和原料使用量不增加，不新增污染污种类和排放量，依据《污染影响类建设项目重大变动清单》，不属于重大变动，符合验收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企业通过合理分配环保设备，优化环保措施，使污染物能够实现达标排放。</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根据监测数据及企业实际采取的措施，污染物均得到合理的处置，无新增污染物产生，因此不属于重大变动。</w:t>
      </w: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109" w:name="_Toc24283"/>
      <w:r>
        <w:rPr>
          <w:rFonts w:hint="default" w:ascii="黑体" w:hAnsi="黑体" w:eastAsia="黑体" w:cs="黑体"/>
          <w:b/>
          <w:bCs w:val="0"/>
          <w:lang w:val="en-US" w:eastAsia="zh-CN"/>
        </w:rPr>
        <w:t>4环境保护设施</w:t>
      </w:r>
      <w:bookmarkEnd w:id="105"/>
      <w:bookmarkEnd w:id="106"/>
      <w:bookmarkEnd w:id="107"/>
      <w:bookmarkEnd w:id="108"/>
      <w:bookmarkEnd w:id="109"/>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10" w:name="_Toc1422"/>
      <w:bookmarkStart w:id="111" w:name="_Toc22352"/>
      <w:bookmarkStart w:id="112" w:name="_Toc22602"/>
      <w:bookmarkStart w:id="113" w:name="_Toc12577"/>
      <w:bookmarkStart w:id="114" w:name="_Toc7981"/>
      <w:r>
        <w:rPr>
          <w:rFonts w:hint="default" w:ascii="黑体" w:hAnsi="黑体" w:eastAsia="黑体" w:cs="黑体"/>
          <w:sz w:val="30"/>
          <w:szCs w:val="30"/>
          <w:lang w:val="en-US" w:eastAsia="zh-CN"/>
        </w:rPr>
        <w:t>4.1污染物治理/处置设施</w:t>
      </w:r>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4.1.1 废气</w:t>
      </w:r>
    </w:p>
    <w:p>
      <w:pPr>
        <w:keepNext w:val="0"/>
        <w:keepLines w:val="0"/>
        <w:pageBreakBefore w:val="0"/>
        <w:widowControl w:val="0"/>
        <w:kinsoku/>
        <w:wordWrap/>
        <w:overflowPunct/>
        <w:topLinePunct w:val="0"/>
        <w:autoSpaceDE/>
        <w:autoSpaceDN/>
        <w:bidi w:val="0"/>
        <w:snapToGrid/>
        <w:ind w:firstLine="643"/>
        <w:textAlignment w:val="auto"/>
        <w:rPr>
          <w:rFonts w:hint="eastAsia"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4.1.1.1 有组织废气</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eastAsiaTheme="minorEastAsia"/>
          <w:b w:val="0"/>
          <w:bCs w:val="0"/>
          <w:sz w:val="24"/>
          <w:highlight w:val="none"/>
          <w:u w:val="none"/>
          <w:vertAlign w:val="baseline"/>
          <w:lang w:eastAsia="zh-CN"/>
        </w:rPr>
      </w:pPr>
      <w:r>
        <w:rPr>
          <w:rFonts w:hint="default" w:ascii="Times New Roman" w:hAnsi="Times New Roman" w:cs="Times New Roman" w:eastAsiaTheme="minorEastAsia"/>
          <w:b w:val="0"/>
          <w:bCs w:val="0"/>
          <w:sz w:val="24"/>
          <w:highlight w:val="none"/>
          <w:u w:val="none"/>
          <w:vertAlign w:val="baseline"/>
        </w:rPr>
        <w:fldChar w:fldCharType="begin"/>
      </w:r>
      <w:r>
        <w:rPr>
          <w:rFonts w:hint="default" w:ascii="Times New Roman" w:hAnsi="Times New Roman" w:cs="Times New Roman" w:eastAsiaTheme="minorEastAsia"/>
          <w:b w:val="0"/>
          <w:bCs w:val="0"/>
          <w:sz w:val="24"/>
          <w:highlight w:val="none"/>
          <w:u w:val="none"/>
          <w:vertAlign w:val="baseline"/>
        </w:rPr>
        <w:instrText xml:space="preserve"> = 1 \* GB3 \* MERGEFORMAT </w:instrText>
      </w:r>
      <w:r>
        <w:rPr>
          <w:rFonts w:hint="default" w:ascii="Times New Roman" w:hAnsi="Times New Roman" w:cs="Times New Roman" w:eastAsiaTheme="minorEastAsia"/>
          <w:b w:val="0"/>
          <w:bCs w:val="0"/>
          <w:sz w:val="24"/>
          <w:highlight w:val="none"/>
          <w:u w:val="none"/>
          <w:vertAlign w:val="baseline"/>
        </w:rPr>
        <w:fldChar w:fldCharType="separate"/>
      </w:r>
      <w:r>
        <w:rPr>
          <w:rFonts w:hint="default" w:ascii="Times New Roman" w:hAnsi="Times New Roman" w:cs="Times New Roman" w:eastAsiaTheme="minorEastAsia"/>
          <w:b w:val="0"/>
          <w:bCs w:val="0"/>
          <w:sz w:val="24"/>
          <w:highlight w:val="none"/>
          <w:u w:val="none"/>
          <w:vertAlign w:val="baseline"/>
        </w:rPr>
        <w:t>①</w:t>
      </w:r>
      <w:r>
        <w:rPr>
          <w:rFonts w:hint="default" w:ascii="Times New Roman" w:hAnsi="Times New Roman" w:cs="Times New Roman" w:eastAsiaTheme="minorEastAsia"/>
          <w:b w:val="0"/>
          <w:bCs w:val="0"/>
          <w:sz w:val="24"/>
          <w:highlight w:val="none"/>
          <w:u w:val="none"/>
          <w:vertAlign w:val="baseline"/>
        </w:rPr>
        <w:fldChar w:fldCharType="end"/>
      </w:r>
      <w:r>
        <w:rPr>
          <w:rFonts w:hint="default" w:ascii="Times New Roman" w:hAnsi="Times New Roman" w:cs="Times New Roman" w:eastAsiaTheme="minorEastAsia"/>
          <w:b w:val="0"/>
          <w:bCs w:val="0"/>
          <w:sz w:val="24"/>
          <w:highlight w:val="none"/>
          <w:u w:val="none"/>
          <w:vertAlign w:val="baseline"/>
          <w:lang w:eastAsia="zh-CN"/>
        </w:rPr>
        <w:t>投料粉尘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highlight w:val="none"/>
          <w:u w:val="none"/>
          <w:vertAlign w:val="baseline"/>
        </w:rPr>
      </w:pPr>
      <w:r>
        <w:rPr>
          <w:rFonts w:hint="eastAsia" w:ascii="Times New Roman" w:hAnsi="Times New Roman" w:cs="Times New Roman" w:eastAsiaTheme="minorEastAsia"/>
          <w:b w:val="0"/>
          <w:bCs w:val="0"/>
          <w:sz w:val="24"/>
          <w:highlight w:val="none"/>
          <w:u w:val="none"/>
          <w:vertAlign w:val="baseline"/>
        </w:rPr>
        <w:t>本项目砂、石子提升采用</w:t>
      </w:r>
      <w:r>
        <w:rPr>
          <w:rFonts w:hint="eastAsia" w:ascii="Times New Roman" w:hAnsi="Times New Roman" w:cs="Times New Roman" w:eastAsiaTheme="minorEastAsia"/>
          <w:b w:val="0"/>
          <w:bCs w:val="0"/>
          <w:sz w:val="24"/>
          <w:highlight w:val="none"/>
          <w:u w:val="none"/>
          <w:vertAlign w:val="baseline"/>
          <w:lang w:val="en-US" w:eastAsia="zh-CN"/>
        </w:rPr>
        <w:t>铲车将原材料铲至配料斗中</w:t>
      </w:r>
      <w:r>
        <w:rPr>
          <w:rFonts w:hint="eastAsia" w:ascii="Times New Roman" w:hAnsi="Times New Roman" w:cs="Times New Roman" w:eastAsiaTheme="minorEastAsia"/>
          <w:b w:val="0"/>
          <w:bCs w:val="0"/>
          <w:sz w:val="24"/>
          <w:highlight w:val="none"/>
          <w:u w:val="none"/>
          <w:vertAlign w:val="baseline"/>
          <w:lang w:eastAsia="zh-CN"/>
        </w:rPr>
        <w:t>，</w:t>
      </w:r>
      <w:r>
        <w:rPr>
          <w:rFonts w:hint="eastAsia" w:ascii="Times New Roman" w:hAnsi="Times New Roman" w:cs="Times New Roman" w:eastAsiaTheme="minorEastAsia"/>
          <w:b w:val="0"/>
          <w:bCs w:val="0"/>
          <w:sz w:val="24"/>
          <w:highlight w:val="none"/>
          <w:u w:val="none"/>
          <w:vertAlign w:val="baseline"/>
        </w:rPr>
        <w:t>车间内设有</w:t>
      </w:r>
      <w:r>
        <w:rPr>
          <w:rFonts w:hint="eastAsia" w:ascii="Times New Roman" w:hAnsi="Times New Roman" w:cs="Times New Roman" w:eastAsiaTheme="minorEastAsia"/>
          <w:b w:val="0"/>
          <w:bCs w:val="0"/>
          <w:sz w:val="24"/>
          <w:highlight w:val="none"/>
          <w:u w:val="none"/>
          <w:vertAlign w:val="baseline"/>
          <w:lang w:val="en-US" w:eastAsia="zh-CN"/>
        </w:rPr>
        <w:t>2</w:t>
      </w:r>
      <w:r>
        <w:rPr>
          <w:rFonts w:hint="eastAsia" w:ascii="Times New Roman" w:hAnsi="Times New Roman" w:cs="Times New Roman" w:eastAsiaTheme="minorEastAsia"/>
          <w:b w:val="0"/>
          <w:bCs w:val="0"/>
          <w:sz w:val="24"/>
          <w:highlight w:val="none"/>
          <w:u w:val="none"/>
          <w:vertAlign w:val="baseline"/>
        </w:rPr>
        <w:t>台配料机，本环评要求</w:t>
      </w:r>
      <w:r>
        <w:rPr>
          <w:rFonts w:hint="eastAsia" w:ascii="Times New Roman" w:hAnsi="Times New Roman" w:cs="Times New Roman" w:eastAsiaTheme="minorEastAsia"/>
          <w:b w:val="0"/>
          <w:bCs w:val="0"/>
          <w:sz w:val="24"/>
          <w:highlight w:val="none"/>
          <w:u w:val="none"/>
          <w:vertAlign w:val="baseline"/>
          <w:lang w:val="en-US" w:eastAsia="zh-CN"/>
        </w:rPr>
        <w:t>在投料斗安装集气罩，</w:t>
      </w:r>
      <w:r>
        <w:rPr>
          <w:rFonts w:hint="eastAsia" w:ascii="Times New Roman" w:hAnsi="Times New Roman" w:cs="Times New Roman" w:eastAsiaTheme="minorEastAsia"/>
          <w:b w:val="0"/>
          <w:bCs w:val="0"/>
          <w:sz w:val="24"/>
          <w:highlight w:val="none"/>
          <w:u w:val="none"/>
          <w:vertAlign w:val="baseline"/>
        </w:rPr>
        <w:t>投料斗集气罩除留出一个加料口外，顶部和其他三面均密闭（顶部设计吸风口）。加料过程产生的粉尘经集气装置收集后进入1台</w:t>
      </w:r>
      <w:r>
        <w:rPr>
          <w:rFonts w:hint="eastAsia" w:ascii="Times New Roman" w:hAnsi="Times New Roman" w:cs="Times New Roman" w:eastAsiaTheme="minorEastAsia"/>
          <w:b w:val="0"/>
          <w:bCs w:val="0"/>
          <w:sz w:val="24"/>
          <w:highlight w:val="none"/>
          <w:u w:val="none"/>
          <w:vertAlign w:val="baseline"/>
          <w:lang w:val="en-US" w:eastAsia="zh-CN"/>
        </w:rPr>
        <w:t>独立袋式</w:t>
      </w:r>
      <w:r>
        <w:rPr>
          <w:rFonts w:hint="eastAsia" w:ascii="Times New Roman" w:hAnsi="Times New Roman" w:cs="Times New Roman" w:eastAsiaTheme="minorEastAsia"/>
          <w:b w:val="0"/>
          <w:bCs w:val="0"/>
          <w:sz w:val="24"/>
          <w:highlight w:val="none"/>
          <w:u w:val="none"/>
          <w:vertAlign w:val="baseline"/>
        </w:rPr>
        <w:t>除尘器</w:t>
      </w:r>
      <w:r>
        <w:rPr>
          <w:rFonts w:hint="eastAsia" w:ascii="Times New Roman" w:hAnsi="Times New Roman" w:cs="Times New Roman" w:eastAsiaTheme="minorEastAsia"/>
          <w:b w:val="0"/>
          <w:bCs w:val="0"/>
          <w:sz w:val="24"/>
          <w:highlight w:val="none"/>
          <w:u w:val="none"/>
          <w:vertAlign w:val="baseline"/>
          <w:lang w:eastAsia="zh-CN"/>
        </w:rPr>
        <w:t>，</w:t>
      </w:r>
      <w:r>
        <w:rPr>
          <w:rFonts w:hint="eastAsia" w:ascii="Times New Roman" w:hAnsi="Times New Roman" w:cs="Times New Roman" w:eastAsiaTheme="minorEastAsia"/>
          <w:b w:val="0"/>
          <w:bCs w:val="0"/>
          <w:sz w:val="24"/>
          <w:highlight w:val="none"/>
          <w:u w:val="none"/>
          <w:vertAlign w:val="baseline"/>
        </w:rPr>
        <w:t>风机风量</w:t>
      </w:r>
      <w:r>
        <w:rPr>
          <w:rFonts w:hint="eastAsia" w:ascii="Times New Roman" w:hAnsi="Times New Roman" w:cs="Times New Roman" w:eastAsiaTheme="minorEastAsia"/>
          <w:b w:val="0"/>
          <w:bCs w:val="0"/>
          <w:sz w:val="24"/>
          <w:highlight w:val="none"/>
          <w:u w:val="none"/>
          <w:vertAlign w:val="baseline"/>
          <w:lang w:val="en-US" w:eastAsia="zh-CN"/>
        </w:rPr>
        <w:t>5</w:t>
      </w:r>
      <w:r>
        <w:rPr>
          <w:rFonts w:hint="eastAsia" w:ascii="Times New Roman" w:hAnsi="Times New Roman" w:cs="Times New Roman" w:eastAsiaTheme="minorEastAsia"/>
          <w:b w:val="0"/>
          <w:bCs w:val="0"/>
          <w:sz w:val="24"/>
          <w:highlight w:val="none"/>
          <w:u w:val="none"/>
          <w:vertAlign w:val="baseline"/>
        </w:rPr>
        <w:t>000m3/h，处理后的废气通过1根15米高排气筒进行排放</w:t>
      </w:r>
      <w:r>
        <w:rPr>
          <w:rFonts w:hint="eastAsia" w:ascii="Times New Roman" w:hAnsi="Times New Roman" w:cs="Times New Roman" w:eastAsiaTheme="minorEastAsia"/>
          <w:b w:val="0"/>
          <w:bCs w:val="0"/>
          <w:sz w:val="24"/>
          <w:highlight w:val="none"/>
          <w:u w:val="none"/>
          <w:vertAlign w:val="baseline"/>
          <w:lang w:eastAsia="zh-CN"/>
        </w:rPr>
        <w:t>（</w:t>
      </w:r>
      <w:r>
        <w:rPr>
          <w:rFonts w:hint="eastAsia" w:ascii="Times New Roman" w:hAnsi="Times New Roman" w:cs="Times New Roman" w:eastAsiaTheme="minorEastAsia"/>
          <w:b w:val="0"/>
          <w:bCs w:val="0"/>
          <w:sz w:val="24"/>
          <w:highlight w:val="none"/>
          <w:u w:val="none"/>
          <w:vertAlign w:val="baseline"/>
          <w:lang w:val="en-US" w:eastAsia="zh-CN"/>
        </w:rPr>
        <w:t>排气筒P1</w:t>
      </w:r>
      <w:r>
        <w:rPr>
          <w:rFonts w:hint="eastAsia" w:ascii="Times New Roman" w:hAnsi="Times New Roman" w:cs="Times New Roman" w:eastAsiaTheme="minorEastAsia"/>
          <w:b w:val="0"/>
          <w:bCs w:val="0"/>
          <w:sz w:val="24"/>
          <w:highlight w:val="none"/>
          <w:u w:val="none"/>
          <w:vertAlign w:val="baseline"/>
          <w:lang w:eastAsia="zh-CN"/>
        </w:rPr>
        <w:t>）</w:t>
      </w:r>
      <w:r>
        <w:rPr>
          <w:rFonts w:hint="eastAsia" w:ascii="Times New Roman" w:hAnsi="Times New Roman" w:cs="Times New Roman" w:eastAsiaTheme="minorEastAsia"/>
          <w:b w:val="0"/>
          <w:bCs w:val="0"/>
          <w:sz w:val="24"/>
          <w:highlight w:val="none"/>
          <w:u w:val="none"/>
          <w:vertAlign w:val="baseli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highlight w:val="none"/>
          <w:u w:val="none"/>
          <w:vertAlign w:val="baseline"/>
          <w:lang w:val="en-US" w:eastAsia="zh-CN"/>
        </w:rPr>
      </w:pPr>
      <w:r>
        <w:rPr>
          <w:rFonts w:hint="eastAsia" w:ascii="Times New Roman" w:hAnsi="Times New Roman" w:cs="Times New Roman" w:eastAsiaTheme="minorEastAsia"/>
          <w:b w:val="0"/>
          <w:bCs w:val="0"/>
          <w:sz w:val="24"/>
          <w:highlight w:val="none"/>
          <w:u w:val="none"/>
          <w:vertAlign w:val="baseline"/>
        </w:rPr>
        <w:t>本项目</w:t>
      </w:r>
      <w:r>
        <w:rPr>
          <w:rFonts w:hint="eastAsia" w:ascii="Times New Roman" w:hAnsi="Times New Roman" w:cs="Times New Roman" w:eastAsiaTheme="minorEastAsia"/>
          <w:b w:val="0"/>
          <w:bCs w:val="0"/>
          <w:sz w:val="24"/>
          <w:highlight w:val="none"/>
          <w:u w:val="none"/>
          <w:vertAlign w:val="baseline"/>
          <w:lang w:val="en-US" w:eastAsia="zh-CN"/>
        </w:rPr>
        <w:t>砂用量为9000t/a，</w:t>
      </w:r>
      <w:r>
        <w:rPr>
          <w:rFonts w:hint="eastAsia" w:ascii="Times New Roman" w:hAnsi="Times New Roman" w:cs="Times New Roman" w:eastAsiaTheme="minorEastAsia"/>
          <w:b w:val="0"/>
          <w:bCs w:val="0"/>
          <w:sz w:val="24"/>
          <w:highlight w:val="none"/>
          <w:u w:val="none"/>
          <w:vertAlign w:val="baseline"/>
        </w:rPr>
        <w:t>根据《第一次全国污染源普查工业污染源排污系数手册》（2010年修订）中排污系数，取投料过程物料损失为0.</w:t>
      </w:r>
      <w:r>
        <w:rPr>
          <w:rFonts w:hint="eastAsia" w:ascii="Times New Roman" w:hAnsi="Times New Roman" w:cs="Times New Roman" w:eastAsiaTheme="minorEastAsia"/>
          <w:b w:val="0"/>
          <w:bCs w:val="0"/>
          <w:sz w:val="24"/>
          <w:highlight w:val="none"/>
          <w:u w:val="none"/>
          <w:vertAlign w:val="baseline"/>
          <w:lang w:val="en-US" w:eastAsia="zh-CN"/>
        </w:rPr>
        <w:t>05</w:t>
      </w:r>
      <w:r>
        <w:rPr>
          <w:rFonts w:hint="eastAsia" w:ascii="Times New Roman" w:hAnsi="Times New Roman" w:cs="Times New Roman" w:eastAsiaTheme="minorEastAsia"/>
          <w:b w:val="0"/>
          <w:bCs w:val="0"/>
          <w:sz w:val="24"/>
          <w:highlight w:val="none"/>
          <w:u w:val="none"/>
          <w:vertAlign w:val="baseline"/>
        </w:rPr>
        <w:t>kg/t原料，则本项目粉尘产生量为</w:t>
      </w:r>
      <w:r>
        <w:rPr>
          <w:rFonts w:hint="eastAsia" w:ascii="Times New Roman" w:hAnsi="Times New Roman" w:cs="Times New Roman" w:eastAsiaTheme="minorEastAsia"/>
          <w:b w:val="0"/>
          <w:bCs w:val="0"/>
          <w:sz w:val="24"/>
          <w:highlight w:val="none"/>
          <w:u w:val="none"/>
          <w:vertAlign w:val="baseline"/>
          <w:lang w:val="en-US" w:eastAsia="zh-CN"/>
        </w:rPr>
        <w:t>0.45</w:t>
      </w:r>
      <w:r>
        <w:rPr>
          <w:rFonts w:hint="eastAsia" w:ascii="Times New Roman" w:hAnsi="Times New Roman" w:cs="Times New Roman" w:eastAsiaTheme="minorEastAsia"/>
          <w:b w:val="0"/>
          <w:bCs w:val="0"/>
          <w:sz w:val="24"/>
          <w:highlight w:val="none"/>
          <w:u w:val="none"/>
          <w:vertAlign w:val="baseline"/>
        </w:rPr>
        <w:t>t/a，本项目集气装置的收集效率为90%，</w:t>
      </w:r>
      <w:r>
        <w:rPr>
          <w:rFonts w:hint="eastAsia" w:ascii="Times New Roman" w:hAnsi="Times New Roman" w:cs="Times New Roman" w:eastAsiaTheme="minorEastAsia"/>
          <w:b w:val="0"/>
          <w:bCs w:val="0"/>
          <w:sz w:val="24"/>
          <w:highlight w:val="none"/>
          <w:u w:val="none"/>
          <w:vertAlign w:val="baseline"/>
          <w:lang w:val="en-US" w:eastAsia="zh-CN"/>
        </w:rPr>
        <w:t>袋式</w:t>
      </w:r>
      <w:r>
        <w:rPr>
          <w:rFonts w:hint="eastAsia" w:ascii="Times New Roman" w:hAnsi="Times New Roman" w:cs="Times New Roman" w:eastAsiaTheme="minorEastAsia"/>
          <w:b w:val="0"/>
          <w:bCs w:val="0"/>
          <w:sz w:val="24"/>
          <w:highlight w:val="none"/>
          <w:u w:val="none"/>
          <w:vertAlign w:val="baseline"/>
        </w:rPr>
        <w:t>除尘器的处理效率99.</w:t>
      </w:r>
      <w:r>
        <w:rPr>
          <w:rFonts w:hint="eastAsia" w:ascii="Times New Roman" w:hAnsi="Times New Roman" w:cs="Times New Roman" w:eastAsiaTheme="minorEastAsia"/>
          <w:b w:val="0"/>
          <w:bCs w:val="0"/>
          <w:sz w:val="24"/>
          <w:highlight w:val="none"/>
          <w:u w:val="none"/>
          <w:vertAlign w:val="baseline"/>
          <w:lang w:val="en-US" w:eastAsia="zh-CN"/>
        </w:rPr>
        <w:t>9</w:t>
      </w:r>
      <w:r>
        <w:rPr>
          <w:rFonts w:hint="eastAsia" w:ascii="Times New Roman" w:hAnsi="Times New Roman" w:cs="Times New Roman" w:eastAsiaTheme="minorEastAsia"/>
          <w:b w:val="0"/>
          <w:bCs w:val="0"/>
          <w:sz w:val="24"/>
          <w:highlight w:val="none"/>
          <w:u w:val="none"/>
          <w:vertAlign w:val="baseline"/>
        </w:rPr>
        <w:t>%。</w:t>
      </w:r>
      <w:r>
        <w:rPr>
          <w:rFonts w:hint="eastAsia" w:ascii="Times New Roman" w:hAnsi="Times New Roman" w:cs="Times New Roman" w:eastAsiaTheme="minorEastAsia"/>
          <w:b w:val="0"/>
          <w:bCs w:val="0"/>
          <w:sz w:val="24"/>
          <w:highlight w:val="none"/>
          <w:u w:val="none"/>
          <w:vertAlign w:val="baseline"/>
          <w:lang w:val="en-US" w:eastAsia="zh-CN"/>
        </w:rPr>
        <w:t>本项目粉尘经处理后排放速率为0.0002kg/h，排放浓度为0.0338mg/m</w:t>
      </w:r>
      <w:r>
        <w:rPr>
          <w:rFonts w:hint="eastAsia" w:ascii="Times New Roman" w:hAnsi="Times New Roman" w:cs="Times New Roman" w:eastAsiaTheme="minorEastAsia"/>
          <w:b w:val="0"/>
          <w:bCs w:val="0"/>
          <w:sz w:val="24"/>
          <w:highlight w:val="none"/>
          <w:u w:val="none"/>
          <w:vertAlign w:val="superscript"/>
          <w:lang w:val="en-US" w:eastAsia="zh-CN"/>
        </w:rPr>
        <w:t>3</w:t>
      </w:r>
      <w:r>
        <w:rPr>
          <w:rFonts w:hint="eastAsia" w:ascii="Times New Roman" w:hAnsi="Times New Roman" w:cs="Times New Roman" w:eastAsiaTheme="minorEastAsia"/>
          <w:b w:val="0"/>
          <w:bCs w:val="0"/>
          <w:sz w:val="24"/>
          <w:highlight w:val="none"/>
          <w:u w:val="non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u w:val="none"/>
          <w:vertAlign w:val="baseline"/>
        </w:rPr>
      </w:pPr>
      <w:r>
        <w:rPr>
          <w:rFonts w:hint="eastAsia" w:ascii="Times New Roman" w:hAnsi="Times New Roman" w:cs="Times New Roman" w:eastAsiaTheme="minorEastAsia"/>
          <w:b w:val="0"/>
          <w:bCs w:val="0"/>
          <w:sz w:val="24"/>
          <w:u w:val="none"/>
          <w:vertAlign w:val="baseline"/>
        </w:rPr>
        <w:t>本项目投料工序粉尘排放符合《水泥工业大气污染物排放标准》(GB4915-2013)</w:t>
      </w:r>
      <w:r>
        <w:rPr>
          <w:rFonts w:hint="eastAsia" w:ascii="Times New Roman" w:hAnsi="Times New Roman" w:cs="Times New Roman" w:eastAsiaTheme="minorEastAsia"/>
          <w:b w:val="0"/>
          <w:bCs w:val="0"/>
          <w:sz w:val="24"/>
          <w:u w:val="none"/>
          <w:vertAlign w:val="baseline"/>
          <w:lang w:val="en-US" w:eastAsia="zh-CN"/>
        </w:rPr>
        <w:t>和</w:t>
      </w:r>
      <w:r>
        <w:rPr>
          <w:rFonts w:hint="eastAsia" w:ascii="Times New Roman" w:hAnsi="Times New Roman" w:cs="Times New Roman" w:eastAsiaTheme="minorEastAsia"/>
          <w:b w:val="0"/>
          <w:bCs w:val="0"/>
          <w:sz w:val="24"/>
          <w:u w:val="none"/>
          <w:vertAlign w:val="baseline"/>
        </w:rPr>
        <w:t>特别排放限值标准要求(颗粒物排放浓度≤10mg/m</w:t>
      </w:r>
      <w:r>
        <w:rPr>
          <w:rFonts w:hint="eastAsia" w:ascii="Times New Roman" w:hAnsi="Times New Roman" w:cs="Times New Roman" w:eastAsiaTheme="minorEastAsia"/>
          <w:b w:val="0"/>
          <w:bCs w:val="0"/>
          <w:sz w:val="24"/>
          <w:u w:val="none"/>
          <w:vertAlign w:val="superscript"/>
        </w:rPr>
        <w:t>3</w:t>
      </w:r>
      <w:r>
        <w:rPr>
          <w:rFonts w:hint="eastAsia" w:ascii="Times New Roman" w:hAnsi="Times New Roman" w:cs="Times New Roman" w:eastAsiaTheme="minorEastAsia"/>
          <w:b w:val="0"/>
          <w:bCs w:val="0"/>
          <w:sz w:val="24"/>
          <w:u w:val="none"/>
          <w:vertAlign w:val="baseli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eastAsiaTheme="minorEastAsia"/>
          <w:b w:val="0"/>
          <w:bCs w:val="0"/>
          <w:sz w:val="24"/>
          <w:highlight w:val="none"/>
          <w:u w:val="none"/>
          <w:vertAlign w:val="baseline"/>
          <w:lang w:eastAsia="zh-CN"/>
        </w:rPr>
      </w:pPr>
      <w:r>
        <w:rPr>
          <w:rFonts w:hint="default" w:ascii="Times New Roman" w:hAnsi="Times New Roman" w:cs="Times New Roman" w:eastAsiaTheme="minorEastAsia"/>
          <w:b w:val="0"/>
          <w:bCs w:val="0"/>
          <w:sz w:val="24"/>
          <w:highlight w:val="none"/>
          <w:u w:val="none"/>
          <w:vertAlign w:val="baseline"/>
          <w:lang w:eastAsia="zh-CN"/>
        </w:rPr>
        <w:t>②搅拌粉尘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highlight w:val="none"/>
          <w:u w:val="none"/>
          <w:vertAlign w:val="baseline"/>
          <w:lang w:eastAsia="zh-CN"/>
        </w:rPr>
      </w:pPr>
      <w:r>
        <w:rPr>
          <w:rFonts w:hint="eastAsia" w:ascii="Times New Roman" w:hAnsi="Times New Roman" w:cs="Times New Roman" w:eastAsiaTheme="minorEastAsia"/>
          <w:b w:val="0"/>
          <w:bCs w:val="0"/>
          <w:sz w:val="24"/>
          <w:highlight w:val="none"/>
          <w:u w:val="none"/>
          <w:vertAlign w:val="baseline"/>
          <w:lang w:val="en-US" w:eastAsia="zh-CN"/>
        </w:rPr>
        <w:t>本项目配料斗中的原料经</w:t>
      </w:r>
      <w:r>
        <w:rPr>
          <w:rFonts w:hint="eastAsia" w:ascii="Times New Roman" w:hAnsi="Times New Roman" w:cs="Times New Roman" w:eastAsiaTheme="minorEastAsia"/>
          <w:b w:val="0"/>
          <w:bCs w:val="0"/>
          <w:sz w:val="24"/>
          <w:highlight w:val="none"/>
          <w:u w:val="none"/>
          <w:vertAlign w:val="baseline"/>
        </w:rPr>
        <w:t>配套的皮带输送机</w:t>
      </w:r>
      <w:r>
        <w:rPr>
          <w:rFonts w:hint="eastAsia" w:ascii="Times New Roman" w:hAnsi="Times New Roman" w:cs="Times New Roman" w:eastAsiaTheme="minorEastAsia"/>
          <w:b w:val="0"/>
          <w:bCs w:val="0"/>
          <w:sz w:val="24"/>
          <w:highlight w:val="none"/>
          <w:u w:val="none"/>
          <w:vertAlign w:val="baseline"/>
          <w:lang w:val="en-US" w:eastAsia="zh-CN"/>
        </w:rPr>
        <w:t>输送至搅拌机中</w:t>
      </w:r>
      <w:r>
        <w:rPr>
          <w:rFonts w:hint="eastAsia" w:ascii="Times New Roman" w:hAnsi="Times New Roman" w:cs="Times New Roman" w:eastAsiaTheme="minorEastAsia"/>
          <w:b w:val="0"/>
          <w:bCs w:val="0"/>
          <w:sz w:val="24"/>
          <w:highlight w:val="none"/>
          <w:u w:val="none"/>
          <w:vertAlign w:val="baseline"/>
        </w:rPr>
        <w:t>（输送通道全封闭），水泥以密闭式螺旋输送机</w:t>
      </w:r>
      <w:r>
        <w:rPr>
          <w:rFonts w:hint="eastAsia" w:ascii="Times New Roman" w:hAnsi="Times New Roman" w:cs="Times New Roman" w:eastAsiaTheme="minorEastAsia"/>
          <w:b w:val="0"/>
          <w:bCs w:val="0"/>
          <w:sz w:val="24"/>
          <w:highlight w:val="none"/>
          <w:u w:val="none"/>
          <w:vertAlign w:val="baseline"/>
          <w:lang w:val="en-US" w:eastAsia="zh-CN"/>
        </w:rPr>
        <w:t>输送至搅拌机中。</w:t>
      </w:r>
      <w:r>
        <w:rPr>
          <w:rFonts w:hint="default" w:ascii="Times New Roman" w:hAnsi="Times New Roman" w:cs="Times New Roman" w:eastAsiaTheme="minorEastAsia"/>
          <w:b w:val="0"/>
          <w:bCs w:val="0"/>
          <w:sz w:val="24"/>
          <w:highlight w:val="none"/>
          <w:u w:val="none"/>
          <w:vertAlign w:val="baseline"/>
          <w:lang w:eastAsia="zh-CN"/>
        </w:rPr>
        <w:t>项目搅拌机拌料时需加水搅拌，由于物料含水率较高，搅拌过程粉尘产生量较小。根据</w:t>
      </w:r>
      <w:r>
        <w:rPr>
          <w:rFonts w:hint="default" w:ascii="Times New Roman" w:hAnsi="Times New Roman" w:cs="Times New Roman" w:eastAsiaTheme="minorEastAsia"/>
          <w:b w:val="0"/>
          <w:bCs w:val="0"/>
          <w:sz w:val="24"/>
          <w:highlight w:val="none"/>
          <w:u w:val="none"/>
          <w:vertAlign w:val="baseline"/>
          <w:lang w:val="en-US" w:eastAsia="zh-CN"/>
        </w:rPr>
        <w:t>《工业污染源产排污系数手册》（2010年修订）中</w:t>
      </w:r>
      <w:r>
        <w:rPr>
          <w:rFonts w:hint="eastAsia" w:ascii="Times New Roman" w:hAnsi="Times New Roman" w:cs="Times New Roman" w:eastAsiaTheme="minorEastAsia"/>
          <w:b w:val="0"/>
          <w:bCs w:val="0"/>
          <w:sz w:val="24"/>
          <w:highlight w:val="none"/>
          <w:u w:val="none"/>
          <w:vertAlign w:val="baseline"/>
        </w:rPr>
        <w:t>“</w:t>
      </w:r>
      <w:r>
        <w:rPr>
          <w:rFonts w:hint="default" w:ascii="Times New Roman" w:hAnsi="Times New Roman" w:cs="Times New Roman" w:eastAsiaTheme="minorEastAsia"/>
          <w:b w:val="0"/>
          <w:bCs w:val="0"/>
          <w:sz w:val="24"/>
          <w:highlight w:val="none"/>
          <w:u w:val="none"/>
          <w:vertAlign w:val="baseline"/>
        </w:rPr>
        <w:t>3121</w:t>
      </w:r>
      <w:r>
        <w:rPr>
          <w:rFonts w:hint="eastAsia" w:ascii="Times New Roman" w:hAnsi="Times New Roman" w:cs="Times New Roman" w:eastAsiaTheme="minorEastAsia"/>
          <w:b w:val="0"/>
          <w:bCs w:val="0"/>
          <w:sz w:val="24"/>
          <w:highlight w:val="none"/>
          <w:u w:val="none"/>
          <w:vertAlign w:val="baseline"/>
        </w:rPr>
        <w:t>水泥制品制造业（</w:t>
      </w:r>
      <w:r>
        <w:rPr>
          <w:rFonts w:hint="default" w:ascii="Times New Roman" w:hAnsi="Times New Roman" w:cs="Times New Roman" w:eastAsiaTheme="minorEastAsia"/>
          <w:b w:val="0"/>
          <w:bCs w:val="0"/>
          <w:sz w:val="24"/>
          <w:highlight w:val="none"/>
          <w:u w:val="none"/>
          <w:vertAlign w:val="baseline"/>
        </w:rPr>
        <w:t>含3122混凝土结构构件、3129其他水泥制品业</w:t>
      </w:r>
      <w:r>
        <w:rPr>
          <w:rFonts w:hint="eastAsia" w:ascii="Times New Roman" w:hAnsi="Times New Roman" w:cs="Times New Roman" w:eastAsiaTheme="minorEastAsia"/>
          <w:b w:val="0"/>
          <w:bCs w:val="0"/>
          <w:sz w:val="24"/>
          <w:highlight w:val="none"/>
          <w:u w:val="none"/>
          <w:vertAlign w:val="baseline"/>
        </w:rPr>
        <w:t>）产排污系数表”</w:t>
      </w:r>
      <w:r>
        <w:rPr>
          <w:rFonts w:hint="default" w:ascii="Times New Roman" w:hAnsi="Times New Roman" w:cs="Times New Roman" w:eastAsiaTheme="minorEastAsia"/>
          <w:b w:val="0"/>
          <w:bCs w:val="0"/>
          <w:sz w:val="24"/>
          <w:highlight w:val="none"/>
          <w:u w:val="none"/>
          <w:vertAlign w:val="baseline"/>
        </w:rPr>
        <w:t>，各种水泥制品物料混合搅拌工序，工业粉尘产污系数：5.75千克/吨-水泥。</w:t>
      </w:r>
      <w:r>
        <w:rPr>
          <w:rFonts w:hint="eastAsia" w:ascii="Times New Roman" w:hAnsi="Times New Roman" w:cs="Times New Roman" w:eastAsiaTheme="minorEastAsia"/>
          <w:b w:val="0"/>
          <w:bCs w:val="0"/>
          <w:sz w:val="24"/>
          <w:highlight w:val="none"/>
          <w:u w:val="none"/>
          <w:vertAlign w:val="baseline"/>
          <w:lang w:val="en-US" w:eastAsia="zh-CN"/>
        </w:rPr>
        <w:t>本项目加工过程</w:t>
      </w:r>
      <w:r>
        <w:rPr>
          <w:rFonts w:hint="default" w:ascii="Times New Roman" w:hAnsi="Times New Roman" w:cs="Times New Roman" w:eastAsiaTheme="minorEastAsia"/>
          <w:b w:val="0"/>
          <w:bCs w:val="0"/>
          <w:sz w:val="24"/>
          <w:highlight w:val="none"/>
          <w:u w:val="none"/>
          <w:vertAlign w:val="baseline"/>
        </w:rPr>
        <w:t>年使用水泥</w:t>
      </w:r>
      <w:r>
        <w:rPr>
          <w:rFonts w:hint="eastAsia" w:ascii="Times New Roman" w:hAnsi="Times New Roman" w:cs="Times New Roman" w:eastAsiaTheme="minorEastAsia"/>
          <w:b w:val="0"/>
          <w:bCs w:val="0"/>
          <w:sz w:val="24"/>
          <w:highlight w:val="none"/>
          <w:u w:val="none"/>
          <w:vertAlign w:val="baseline"/>
          <w:lang w:val="en-US" w:eastAsia="zh-CN"/>
        </w:rPr>
        <w:t>60</w:t>
      </w:r>
      <w:r>
        <w:rPr>
          <w:rFonts w:hint="default" w:ascii="Times New Roman" w:hAnsi="Times New Roman" w:cs="Times New Roman" w:eastAsiaTheme="minorEastAsia"/>
          <w:b w:val="0"/>
          <w:bCs w:val="0"/>
          <w:sz w:val="24"/>
          <w:highlight w:val="none"/>
          <w:u w:val="none"/>
          <w:vertAlign w:val="baseline"/>
        </w:rPr>
        <w:t>00t，粉尘产生量约为</w:t>
      </w:r>
      <w:r>
        <w:rPr>
          <w:rFonts w:hint="eastAsia" w:ascii="Times New Roman" w:hAnsi="Times New Roman" w:cs="Times New Roman" w:eastAsiaTheme="minorEastAsia"/>
          <w:b w:val="0"/>
          <w:bCs w:val="0"/>
          <w:sz w:val="24"/>
          <w:highlight w:val="none"/>
          <w:u w:val="none"/>
          <w:vertAlign w:val="baseline"/>
          <w:lang w:val="en-US" w:eastAsia="zh-CN"/>
        </w:rPr>
        <w:t>34.5</w:t>
      </w:r>
      <w:r>
        <w:rPr>
          <w:rFonts w:hint="default" w:ascii="Times New Roman" w:hAnsi="Times New Roman" w:cs="Times New Roman" w:eastAsiaTheme="minorEastAsia"/>
          <w:b w:val="0"/>
          <w:bCs w:val="0"/>
          <w:sz w:val="24"/>
          <w:highlight w:val="none"/>
          <w:u w:val="none"/>
          <w:vertAlign w:val="baseline"/>
        </w:rPr>
        <w:t>t/a</w:t>
      </w:r>
      <w:r>
        <w:rPr>
          <w:rFonts w:hint="eastAsia" w:ascii="Times New Roman" w:hAnsi="Times New Roman" w:cs="Times New Roman" w:eastAsiaTheme="minorEastAsia"/>
          <w:b w:val="0"/>
          <w:bCs w:val="0"/>
          <w:sz w:val="24"/>
          <w:highlight w:val="none"/>
          <w:u w:val="none"/>
          <w:vertAlign w:val="baseli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highlight w:val="none"/>
          <w:u w:val="none"/>
          <w:vertAlign w:val="baseline"/>
          <w:lang w:val="en-US" w:eastAsia="zh-CN"/>
        </w:rPr>
      </w:pPr>
      <w:r>
        <w:rPr>
          <w:rFonts w:hint="default" w:ascii="Times New Roman" w:hAnsi="Times New Roman" w:cs="Times New Roman" w:eastAsiaTheme="minorEastAsia"/>
          <w:b w:val="0"/>
          <w:bCs w:val="0"/>
          <w:sz w:val="24"/>
          <w:highlight w:val="none"/>
          <w:u w:val="none"/>
          <w:vertAlign w:val="baseline"/>
          <w:lang w:val="en-US" w:eastAsia="zh-CN"/>
        </w:rPr>
        <w:t>本项目投料和搅拌每天工作</w:t>
      </w:r>
      <w:r>
        <w:rPr>
          <w:rFonts w:hint="eastAsia" w:ascii="Times New Roman" w:hAnsi="Times New Roman" w:cs="Times New Roman" w:eastAsiaTheme="minorEastAsia"/>
          <w:b w:val="0"/>
          <w:bCs w:val="0"/>
          <w:sz w:val="24"/>
          <w:highlight w:val="none"/>
          <w:u w:val="none"/>
          <w:vertAlign w:val="baseline"/>
          <w:lang w:val="en-US" w:eastAsia="zh-CN"/>
        </w:rPr>
        <w:t>8</w:t>
      </w:r>
      <w:r>
        <w:rPr>
          <w:rFonts w:hint="default" w:ascii="Times New Roman" w:hAnsi="Times New Roman" w:cs="Times New Roman" w:eastAsiaTheme="minorEastAsia"/>
          <w:b w:val="0"/>
          <w:bCs w:val="0"/>
          <w:sz w:val="24"/>
          <w:highlight w:val="none"/>
          <w:u w:val="none"/>
          <w:vertAlign w:val="baseline"/>
          <w:lang w:val="en-US" w:eastAsia="zh-CN"/>
        </w:rPr>
        <w:t>h，年工作时间</w:t>
      </w:r>
      <w:r>
        <w:rPr>
          <w:rFonts w:hint="eastAsia" w:ascii="Times New Roman" w:hAnsi="Times New Roman" w:cs="Times New Roman" w:eastAsiaTheme="minorEastAsia"/>
          <w:b w:val="0"/>
          <w:bCs w:val="0"/>
          <w:sz w:val="24"/>
          <w:highlight w:val="none"/>
          <w:u w:val="none"/>
          <w:vertAlign w:val="baseline"/>
          <w:lang w:val="en-US" w:eastAsia="zh-CN"/>
        </w:rPr>
        <w:t>2400</w:t>
      </w:r>
      <w:r>
        <w:rPr>
          <w:rFonts w:hint="default" w:ascii="Times New Roman" w:hAnsi="Times New Roman" w:cs="Times New Roman" w:eastAsiaTheme="minorEastAsia"/>
          <w:b w:val="0"/>
          <w:bCs w:val="0"/>
          <w:sz w:val="24"/>
          <w:highlight w:val="none"/>
          <w:u w:val="none"/>
          <w:vertAlign w:val="baseline"/>
          <w:lang w:val="en-US" w:eastAsia="zh-CN"/>
        </w:rPr>
        <w:t>h。</w:t>
      </w:r>
      <w:r>
        <w:rPr>
          <w:rFonts w:hint="eastAsia" w:ascii="Times New Roman" w:hAnsi="Times New Roman" w:cs="Times New Roman" w:eastAsiaTheme="minorEastAsia"/>
          <w:b w:val="0"/>
          <w:bCs w:val="0"/>
          <w:sz w:val="24"/>
          <w:highlight w:val="none"/>
          <w:u w:val="none"/>
          <w:vertAlign w:val="baseline"/>
          <w:lang w:val="en-US" w:eastAsia="zh-CN"/>
        </w:rPr>
        <w:t>在搅拌口设置集气罩，</w:t>
      </w:r>
      <w:r>
        <w:rPr>
          <w:rFonts w:hint="default" w:ascii="Times New Roman" w:hAnsi="Times New Roman" w:cs="Times New Roman" w:eastAsiaTheme="minorEastAsia"/>
          <w:b w:val="0"/>
          <w:bCs w:val="0"/>
          <w:sz w:val="24"/>
          <w:highlight w:val="none"/>
          <w:u w:val="none"/>
          <w:vertAlign w:val="baseline"/>
          <w:lang w:val="en-US" w:eastAsia="zh-CN"/>
        </w:rPr>
        <w:t>产生的粉尘经</w:t>
      </w:r>
      <w:r>
        <w:rPr>
          <w:rFonts w:hint="default" w:ascii="Times New Roman" w:hAnsi="Times New Roman" w:cs="Times New Roman" w:eastAsiaTheme="minorEastAsia"/>
          <w:b w:val="0"/>
          <w:bCs w:val="0"/>
          <w:sz w:val="24"/>
          <w:highlight w:val="none"/>
          <w:u w:val="none"/>
          <w:vertAlign w:val="baseline"/>
        </w:rPr>
        <w:t>集气罩收集后（收集效率</w:t>
      </w:r>
      <w:r>
        <w:rPr>
          <w:rFonts w:hint="eastAsia" w:ascii="Times New Roman" w:hAnsi="Times New Roman" w:cs="Times New Roman" w:eastAsiaTheme="minorEastAsia"/>
          <w:b w:val="0"/>
          <w:bCs w:val="0"/>
          <w:sz w:val="24"/>
          <w:highlight w:val="none"/>
          <w:u w:val="none"/>
          <w:vertAlign w:val="baseline"/>
          <w:lang w:val="en-US" w:eastAsia="zh-CN"/>
        </w:rPr>
        <w:t>90</w:t>
      </w:r>
      <w:r>
        <w:rPr>
          <w:rFonts w:hint="default" w:ascii="Times New Roman" w:hAnsi="Times New Roman" w:cs="Times New Roman" w:eastAsiaTheme="minorEastAsia"/>
          <w:b w:val="0"/>
          <w:bCs w:val="0"/>
          <w:sz w:val="24"/>
          <w:highlight w:val="none"/>
          <w:u w:val="none"/>
          <w:vertAlign w:val="baseline"/>
        </w:rPr>
        <w:t>%）经管道引至</w:t>
      </w:r>
      <w:r>
        <w:rPr>
          <w:rFonts w:hint="default" w:ascii="Times New Roman" w:hAnsi="Times New Roman" w:cs="Times New Roman" w:eastAsiaTheme="minorEastAsia"/>
          <w:b w:val="0"/>
          <w:bCs w:val="0"/>
          <w:sz w:val="24"/>
          <w:highlight w:val="none"/>
          <w:u w:val="none"/>
          <w:vertAlign w:val="baseline"/>
          <w:lang w:eastAsia="zh-CN"/>
        </w:rPr>
        <w:t>袋式除尘器</w:t>
      </w:r>
      <w:r>
        <w:rPr>
          <w:rFonts w:hint="default" w:ascii="Times New Roman" w:hAnsi="Times New Roman" w:cs="Times New Roman" w:eastAsiaTheme="minorEastAsia"/>
          <w:b w:val="0"/>
          <w:bCs w:val="0"/>
          <w:sz w:val="24"/>
          <w:highlight w:val="none"/>
          <w:u w:val="none"/>
          <w:vertAlign w:val="baseline"/>
        </w:rPr>
        <w:t>（处理效率9</w:t>
      </w:r>
      <w:r>
        <w:rPr>
          <w:rFonts w:hint="default" w:ascii="Times New Roman" w:hAnsi="Times New Roman" w:cs="Times New Roman" w:eastAsiaTheme="minorEastAsia"/>
          <w:b w:val="0"/>
          <w:bCs w:val="0"/>
          <w:sz w:val="24"/>
          <w:highlight w:val="none"/>
          <w:u w:val="none"/>
          <w:vertAlign w:val="baseline"/>
          <w:lang w:val="en-US" w:eastAsia="zh-CN"/>
        </w:rPr>
        <w:t>9</w:t>
      </w:r>
      <w:r>
        <w:rPr>
          <w:rFonts w:hint="eastAsia" w:ascii="Times New Roman" w:hAnsi="Times New Roman" w:cs="Times New Roman" w:eastAsiaTheme="minorEastAsia"/>
          <w:b w:val="0"/>
          <w:bCs w:val="0"/>
          <w:sz w:val="24"/>
          <w:highlight w:val="none"/>
          <w:u w:val="none"/>
          <w:vertAlign w:val="baseline"/>
          <w:lang w:val="en-US" w:eastAsia="zh-CN"/>
        </w:rPr>
        <w:t>.9</w:t>
      </w:r>
      <w:r>
        <w:rPr>
          <w:rFonts w:hint="default" w:ascii="Times New Roman" w:hAnsi="Times New Roman" w:cs="Times New Roman" w:eastAsiaTheme="minorEastAsia"/>
          <w:b w:val="0"/>
          <w:bCs w:val="0"/>
          <w:sz w:val="24"/>
          <w:highlight w:val="none"/>
          <w:u w:val="none"/>
          <w:vertAlign w:val="baseline"/>
        </w:rPr>
        <w:t>%）处理后，经15m</w:t>
      </w:r>
      <w:r>
        <w:rPr>
          <w:rFonts w:hint="default" w:ascii="Times New Roman" w:hAnsi="Times New Roman" w:cs="Times New Roman" w:eastAsiaTheme="minorEastAsia"/>
          <w:b w:val="0"/>
          <w:bCs w:val="0"/>
          <w:sz w:val="24"/>
          <w:highlight w:val="none"/>
          <w:u w:val="none"/>
          <w:vertAlign w:val="baseline"/>
          <w:lang w:eastAsia="zh-CN"/>
        </w:rPr>
        <w:t>高排气筒</w:t>
      </w:r>
      <w:r>
        <w:rPr>
          <w:rFonts w:hint="default" w:ascii="Times New Roman" w:hAnsi="Times New Roman" w:cs="Times New Roman" w:eastAsiaTheme="minorEastAsia"/>
          <w:b w:val="0"/>
          <w:bCs w:val="0"/>
          <w:sz w:val="24"/>
          <w:highlight w:val="none"/>
          <w:u w:val="none"/>
          <w:vertAlign w:val="baseline"/>
        </w:rPr>
        <w:t>排放。</w:t>
      </w:r>
      <w:r>
        <w:rPr>
          <w:rFonts w:hint="eastAsia" w:ascii="Times New Roman" w:hAnsi="Times New Roman" w:cs="Times New Roman" w:eastAsiaTheme="minorEastAsia"/>
          <w:b w:val="0"/>
          <w:bCs w:val="0"/>
          <w:sz w:val="24"/>
          <w:highlight w:val="none"/>
          <w:u w:val="none"/>
          <w:vertAlign w:val="baseline"/>
          <w:lang w:val="en-US" w:eastAsia="zh-CN"/>
        </w:rPr>
        <w:t>本项目粉尘经处理后排放速率为0.0129kg/h，排放浓度为0.6469mg/m</w:t>
      </w:r>
      <w:r>
        <w:rPr>
          <w:rFonts w:hint="eastAsia" w:ascii="Times New Roman" w:hAnsi="Times New Roman" w:cs="Times New Roman" w:eastAsiaTheme="minorEastAsia"/>
          <w:b w:val="0"/>
          <w:bCs w:val="0"/>
          <w:sz w:val="24"/>
          <w:highlight w:val="none"/>
          <w:u w:val="none"/>
          <w:vertAlign w:val="superscript"/>
          <w:lang w:val="en-US" w:eastAsia="zh-CN"/>
        </w:rPr>
        <w:t>3</w:t>
      </w:r>
      <w:r>
        <w:rPr>
          <w:rFonts w:hint="eastAsia" w:ascii="Times New Roman" w:hAnsi="Times New Roman" w:cs="Times New Roman" w:eastAsiaTheme="minorEastAsia"/>
          <w:b w:val="0"/>
          <w:bCs w:val="0"/>
          <w:sz w:val="24"/>
          <w:highlight w:val="none"/>
          <w:u w:val="non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u w:val="none"/>
          <w:vertAlign w:val="baseline"/>
        </w:rPr>
      </w:pPr>
      <w:r>
        <w:rPr>
          <w:rFonts w:hint="eastAsia" w:ascii="Times New Roman" w:hAnsi="Times New Roman" w:cs="Times New Roman" w:eastAsiaTheme="minorEastAsia"/>
          <w:b w:val="0"/>
          <w:bCs w:val="0"/>
          <w:sz w:val="24"/>
          <w:u w:val="none"/>
          <w:vertAlign w:val="baseline"/>
        </w:rPr>
        <w:t>本项目</w:t>
      </w:r>
      <w:r>
        <w:rPr>
          <w:rFonts w:hint="eastAsia" w:ascii="Times New Roman" w:hAnsi="Times New Roman" w:cs="Times New Roman" w:eastAsiaTheme="minorEastAsia"/>
          <w:b w:val="0"/>
          <w:bCs w:val="0"/>
          <w:sz w:val="24"/>
          <w:u w:val="none"/>
          <w:vertAlign w:val="baseline"/>
          <w:lang w:val="en-US" w:eastAsia="zh-CN"/>
        </w:rPr>
        <w:t>搅拌</w:t>
      </w:r>
      <w:r>
        <w:rPr>
          <w:rFonts w:hint="eastAsia" w:ascii="Times New Roman" w:hAnsi="Times New Roman" w:cs="Times New Roman" w:eastAsiaTheme="minorEastAsia"/>
          <w:b w:val="0"/>
          <w:bCs w:val="0"/>
          <w:sz w:val="24"/>
          <w:u w:val="none"/>
          <w:vertAlign w:val="baseline"/>
        </w:rPr>
        <w:t>工序粉尘排放符合《水泥工业大气污染物排放标准》(GB4915-2013)</w:t>
      </w:r>
      <w:r>
        <w:rPr>
          <w:rFonts w:hint="eastAsia" w:ascii="Times New Roman" w:hAnsi="Times New Roman" w:cs="Times New Roman" w:eastAsiaTheme="minorEastAsia"/>
          <w:b w:val="0"/>
          <w:bCs w:val="0"/>
          <w:sz w:val="24"/>
          <w:u w:val="none"/>
          <w:vertAlign w:val="baseline"/>
          <w:lang w:val="en-US" w:eastAsia="zh-CN"/>
        </w:rPr>
        <w:t>和</w:t>
      </w:r>
      <w:r>
        <w:rPr>
          <w:rFonts w:hint="eastAsia" w:ascii="Times New Roman" w:hAnsi="Times New Roman" w:cs="Times New Roman" w:eastAsiaTheme="minorEastAsia"/>
          <w:b w:val="0"/>
          <w:bCs w:val="0"/>
          <w:sz w:val="24"/>
          <w:u w:val="none"/>
          <w:vertAlign w:val="baseline"/>
        </w:rPr>
        <w:t>特别排放限值标准要求(颗粒物排放浓度≤10mg/m</w:t>
      </w:r>
      <w:r>
        <w:rPr>
          <w:rFonts w:hint="eastAsia" w:ascii="Times New Roman" w:hAnsi="Times New Roman" w:cs="Times New Roman" w:eastAsiaTheme="minorEastAsia"/>
          <w:b w:val="0"/>
          <w:bCs w:val="0"/>
          <w:sz w:val="24"/>
          <w:u w:val="none"/>
          <w:vertAlign w:val="superscript"/>
        </w:rPr>
        <w:t>3</w:t>
      </w:r>
      <w:r>
        <w:rPr>
          <w:rFonts w:hint="eastAsia" w:ascii="Times New Roman" w:hAnsi="Times New Roman" w:cs="Times New Roman" w:eastAsiaTheme="minorEastAsia"/>
          <w:b w:val="0"/>
          <w:bCs w:val="0"/>
          <w:sz w:val="24"/>
          <w:u w:val="none"/>
          <w:vertAlign w:val="baseli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Times New Roman" w:hAnsi="Times New Roman" w:cs="Times New Roman" w:eastAsiaTheme="minorEastAsia"/>
          <w:b w:val="0"/>
          <w:bCs w:val="0"/>
          <w:sz w:val="24"/>
          <w:highlight w:val="none"/>
          <w:u w:val="none"/>
          <w:vertAlign w:val="baseline"/>
          <w:lang w:eastAsia="zh-CN"/>
        </w:rPr>
      </w:pPr>
      <w:r>
        <w:rPr>
          <w:rFonts w:hint="default" w:ascii="Times New Roman" w:hAnsi="Times New Roman" w:cs="Times New Roman" w:eastAsiaTheme="minorEastAsia"/>
          <w:b w:val="0"/>
          <w:bCs w:val="0"/>
          <w:sz w:val="24"/>
          <w:highlight w:val="none"/>
          <w:u w:val="none"/>
          <w:vertAlign w:val="baseline"/>
          <w:lang w:eastAsia="zh-CN"/>
        </w:rPr>
        <w:fldChar w:fldCharType="begin"/>
      </w:r>
      <w:r>
        <w:rPr>
          <w:rFonts w:hint="default" w:ascii="Times New Roman" w:hAnsi="Times New Roman" w:cs="Times New Roman" w:eastAsiaTheme="minorEastAsia"/>
          <w:b w:val="0"/>
          <w:bCs w:val="0"/>
          <w:sz w:val="24"/>
          <w:highlight w:val="none"/>
          <w:u w:val="none"/>
          <w:vertAlign w:val="baseline"/>
          <w:lang w:eastAsia="zh-CN"/>
        </w:rPr>
        <w:instrText xml:space="preserve"> = 3 \* GB3 \* MERGEFORMAT </w:instrText>
      </w:r>
      <w:r>
        <w:rPr>
          <w:rFonts w:hint="default" w:ascii="Times New Roman" w:hAnsi="Times New Roman" w:cs="Times New Roman" w:eastAsiaTheme="minorEastAsia"/>
          <w:b w:val="0"/>
          <w:bCs w:val="0"/>
          <w:sz w:val="24"/>
          <w:highlight w:val="none"/>
          <w:u w:val="none"/>
          <w:vertAlign w:val="baseline"/>
          <w:lang w:eastAsia="zh-CN"/>
        </w:rPr>
        <w:fldChar w:fldCharType="separate"/>
      </w:r>
      <w:r>
        <w:rPr>
          <w:rFonts w:hint="default" w:ascii="Times New Roman" w:hAnsi="Times New Roman" w:cs="Times New Roman" w:eastAsiaTheme="minorEastAsia"/>
          <w:b w:val="0"/>
          <w:bCs w:val="0"/>
          <w:sz w:val="24"/>
          <w:highlight w:val="none"/>
          <w:u w:val="none"/>
          <w:vertAlign w:val="baseline"/>
          <w:lang w:eastAsia="zh-CN"/>
        </w:rPr>
        <w:t>③</w:t>
      </w:r>
      <w:r>
        <w:rPr>
          <w:rFonts w:hint="default" w:ascii="Times New Roman" w:hAnsi="Times New Roman" w:cs="Times New Roman" w:eastAsiaTheme="minorEastAsia"/>
          <w:b w:val="0"/>
          <w:bCs w:val="0"/>
          <w:sz w:val="24"/>
          <w:highlight w:val="none"/>
          <w:u w:val="none"/>
          <w:vertAlign w:val="baseline"/>
          <w:lang w:eastAsia="zh-CN"/>
        </w:rPr>
        <w:fldChar w:fldCharType="end"/>
      </w:r>
      <w:r>
        <w:rPr>
          <w:rFonts w:hint="eastAsia" w:ascii="Times New Roman" w:hAnsi="Times New Roman" w:cs="Times New Roman" w:eastAsiaTheme="minorEastAsia"/>
          <w:b w:val="0"/>
          <w:bCs w:val="0"/>
          <w:sz w:val="24"/>
          <w:highlight w:val="none"/>
          <w:u w:val="none"/>
          <w:vertAlign w:val="baseline"/>
          <w:lang w:eastAsia="zh-CN"/>
        </w:rPr>
        <w:t>水泥仓顶部呼吸孔粉尘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eastAsiaTheme="minorEastAsia"/>
          <w:b w:val="0"/>
          <w:bCs w:val="0"/>
          <w:sz w:val="24"/>
          <w:highlight w:val="none"/>
          <w:u w:val="none"/>
          <w:vertAlign w:val="baseline"/>
          <w:lang w:eastAsia="zh-CN"/>
        </w:rPr>
      </w:pPr>
      <w:r>
        <w:rPr>
          <w:rFonts w:hint="default" w:ascii="Times New Roman" w:hAnsi="Times New Roman" w:cs="Times New Roman" w:eastAsiaTheme="minorEastAsia"/>
          <w:b w:val="0"/>
          <w:bCs w:val="0"/>
          <w:sz w:val="24"/>
          <w:highlight w:val="none"/>
          <w:u w:val="none"/>
          <w:vertAlign w:val="baseline"/>
          <w:lang w:eastAsia="zh-CN"/>
        </w:rPr>
        <w:t>本项目水泥由罐车运输进场，然后由罐车自带的空压机打入水泥仓，打料过程粉料呈流化态，</w:t>
      </w:r>
      <w:r>
        <w:rPr>
          <w:rFonts w:hint="default" w:ascii="Times New Roman" w:hAnsi="Times New Roman" w:cs="Times New Roman" w:eastAsiaTheme="minorEastAsia"/>
          <w:b w:val="0"/>
          <w:bCs w:val="0"/>
          <w:sz w:val="24"/>
          <w:highlight w:val="none"/>
          <w:u w:val="none"/>
          <w:vertAlign w:val="baseline"/>
          <w:lang w:val="en-US" w:eastAsia="zh-CN"/>
        </w:rPr>
        <w:t>会产生</w:t>
      </w:r>
      <w:r>
        <w:rPr>
          <w:rFonts w:hint="eastAsia" w:ascii="Times New Roman" w:hAnsi="Times New Roman" w:cs="Times New Roman" w:eastAsiaTheme="minorEastAsia"/>
          <w:b w:val="0"/>
          <w:bCs w:val="0"/>
          <w:sz w:val="24"/>
          <w:highlight w:val="none"/>
          <w:u w:val="none"/>
          <w:vertAlign w:val="baseline"/>
          <w:lang w:val="en-US" w:eastAsia="zh-CN"/>
        </w:rPr>
        <w:t>大量</w:t>
      </w:r>
      <w:r>
        <w:rPr>
          <w:rFonts w:hint="default" w:ascii="Times New Roman" w:hAnsi="Times New Roman" w:cs="Times New Roman" w:eastAsiaTheme="minorEastAsia"/>
          <w:b w:val="0"/>
          <w:bCs w:val="0"/>
          <w:sz w:val="24"/>
          <w:highlight w:val="none"/>
          <w:u w:val="none"/>
          <w:vertAlign w:val="baseline"/>
          <w:lang w:val="en-US" w:eastAsia="zh-CN"/>
        </w:rPr>
        <w:t>粉尘（颗粒物）</w:t>
      </w:r>
      <w:r>
        <w:rPr>
          <w:rFonts w:hint="eastAsia" w:ascii="Times New Roman" w:hAnsi="Times New Roman" w:cs="Times New Roman" w:eastAsiaTheme="minorEastAsia"/>
          <w:b w:val="0"/>
          <w:bCs w:val="0"/>
          <w:sz w:val="24"/>
          <w:highlight w:val="none"/>
          <w:u w:val="none"/>
          <w:vertAlign w:val="baseline"/>
          <w:lang w:val="en-US" w:eastAsia="zh-CN"/>
        </w:rPr>
        <w:t>，</w:t>
      </w:r>
      <w:r>
        <w:rPr>
          <w:rFonts w:hint="default" w:ascii="Times New Roman" w:hAnsi="Times New Roman" w:cs="Times New Roman" w:eastAsiaTheme="minorEastAsia"/>
          <w:b w:val="0"/>
          <w:bCs w:val="0"/>
          <w:sz w:val="24"/>
          <w:highlight w:val="none"/>
          <w:u w:val="none"/>
          <w:vertAlign w:val="baseline"/>
          <w:lang w:eastAsia="zh-CN"/>
        </w:rPr>
        <w:t>根据建设单位提供资料，空压机风量为</w:t>
      </w:r>
      <w:r>
        <w:rPr>
          <w:rFonts w:hint="eastAsia" w:ascii="Times New Roman" w:hAnsi="Times New Roman" w:cs="Times New Roman" w:eastAsiaTheme="minorEastAsia"/>
          <w:b w:val="0"/>
          <w:bCs w:val="0"/>
          <w:sz w:val="24"/>
          <w:highlight w:val="none"/>
          <w:u w:val="none"/>
          <w:vertAlign w:val="baseline"/>
          <w:lang w:val="en-US" w:eastAsia="zh-CN"/>
        </w:rPr>
        <w:t>10000</w:t>
      </w:r>
      <w:r>
        <w:rPr>
          <w:rFonts w:hint="default" w:ascii="Times New Roman" w:hAnsi="Times New Roman" w:cs="Times New Roman" w:eastAsiaTheme="minorEastAsia"/>
          <w:b w:val="0"/>
          <w:bCs w:val="0"/>
          <w:sz w:val="24"/>
          <w:highlight w:val="none"/>
          <w:u w:val="none"/>
          <w:vertAlign w:val="baseline"/>
          <w:lang w:eastAsia="zh-CN"/>
        </w:rPr>
        <w:t>m3/h，每辆罐车运输量约为</w:t>
      </w:r>
      <w:r>
        <w:rPr>
          <w:rFonts w:hint="eastAsia" w:ascii="Times New Roman" w:hAnsi="Times New Roman" w:cs="Times New Roman" w:eastAsiaTheme="minorEastAsia"/>
          <w:b w:val="0"/>
          <w:bCs w:val="0"/>
          <w:sz w:val="24"/>
          <w:highlight w:val="none"/>
          <w:u w:val="none"/>
          <w:vertAlign w:val="baseline"/>
          <w:lang w:val="en-US" w:eastAsia="zh-CN"/>
        </w:rPr>
        <w:t>30</w:t>
      </w:r>
      <w:r>
        <w:rPr>
          <w:rFonts w:hint="default" w:ascii="Times New Roman" w:hAnsi="Times New Roman" w:cs="Times New Roman" w:eastAsiaTheme="minorEastAsia"/>
          <w:b w:val="0"/>
          <w:bCs w:val="0"/>
          <w:sz w:val="24"/>
          <w:highlight w:val="none"/>
          <w:u w:val="none"/>
          <w:vertAlign w:val="baseline"/>
          <w:lang w:eastAsia="zh-CN"/>
        </w:rPr>
        <w:t>t，每车粉料打入贮罐约需</w:t>
      </w:r>
      <w:r>
        <w:rPr>
          <w:rFonts w:hint="default" w:ascii="Times New Roman" w:hAnsi="Times New Roman" w:cs="Times New Roman" w:eastAsiaTheme="minorEastAsia"/>
          <w:b w:val="0"/>
          <w:bCs w:val="0"/>
          <w:sz w:val="24"/>
          <w:highlight w:val="none"/>
          <w:u w:val="none"/>
          <w:vertAlign w:val="baseline"/>
          <w:lang w:val="en-US" w:eastAsia="zh-CN"/>
        </w:rPr>
        <w:t>15</w:t>
      </w:r>
      <w:r>
        <w:rPr>
          <w:rFonts w:hint="default" w:ascii="Times New Roman" w:hAnsi="Times New Roman" w:cs="Times New Roman" w:eastAsiaTheme="minorEastAsia"/>
          <w:b w:val="0"/>
          <w:bCs w:val="0"/>
          <w:sz w:val="24"/>
          <w:highlight w:val="none"/>
          <w:u w:val="none"/>
          <w:vertAlign w:val="baseline"/>
          <w:lang w:eastAsia="zh-CN"/>
        </w:rPr>
        <w:t>min，项目水泥使用量</w:t>
      </w:r>
      <w:r>
        <w:rPr>
          <w:rFonts w:hint="eastAsia" w:ascii="Times New Roman" w:hAnsi="Times New Roman" w:cs="Times New Roman" w:eastAsiaTheme="minorEastAsia"/>
          <w:b w:val="0"/>
          <w:bCs w:val="0"/>
          <w:sz w:val="24"/>
          <w:highlight w:val="none"/>
          <w:u w:val="none"/>
          <w:vertAlign w:val="baseline"/>
          <w:lang w:val="en-US" w:eastAsia="zh-CN"/>
        </w:rPr>
        <w:t>分别</w:t>
      </w:r>
      <w:r>
        <w:rPr>
          <w:rFonts w:hint="default" w:ascii="Times New Roman" w:hAnsi="Times New Roman" w:cs="Times New Roman" w:eastAsiaTheme="minorEastAsia"/>
          <w:b w:val="0"/>
          <w:bCs w:val="0"/>
          <w:sz w:val="24"/>
          <w:highlight w:val="none"/>
          <w:u w:val="none"/>
          <w:vertAlign w:val="baseline"/>
          <w:lang w:eastAsia="zh-CN"/>
        </w:rPr>
        <w:t>为</w:t>
      </w:r>
      <w:r>
        <w:rPr>
          <w:rFonts w:hint="eastAsia" w:ascii="Times New Roman" w:hAnsi="Times New Roman" w:cs="Times New Roman" w:eastAsiaTheme="minorEastAsia"/>
          <w:b w:val="0"/>
          <w:bCs w:val="0"/>
          <w:sz w:val="24"/>
          <w:highlight w:val="none"/>
          <w:u w:val="none"/>
          <w:vertAlign w:val="baseline"/>
          <w:lang w:val="en-US" w:eastAsia="zh-CN"/>
        </w:rPr>
        <w:t>6000</w:t>
      </w:r>
      <w:r>
        <w:rPr>
          <w:rFonts w:hint="default" w:ascii="Times New Roman" w:hAnsi="Times New Roman" w:cs="Times New Roman" w:eastAsiaTheme="minorEastAsia"/>
          <w:b w:val="0"/>
          <w:bCs w:val="0"/>
          <w:sz w:val="24"/>
          <w:highlight w:val="none"/>
          <w:u w:val="none"/>
          <w:vertAlign w:val="baseline"/>
          <w:lang w:eastAsia="zh-CN"/>
        </w:rPr>
        <w:t>t/a，计算出水泥进料时间</w:t>
      </w:r>
      <w:r>
        <w:rPr>
          <w:rFonts w:hint="eastAsia" w:ascii="Times New Roman" w:hAnsi="Times New Roman" w:cs="Times New Roman" w:eastAsiaTheme="minorEastAsia"/>
          <w:b w:val="0"/>
          <w:bCs w:val="0"/>
          <w:sz w:val="24"/>
          <w:highlight w:val="none"/>
          <w:u w:val="none"/>
          <w:vertAlign w:val="baseline"/>
          <w:lang w:val="en-US" w:eastAsia="zh-CN"/>
        </w:rPr>
        <w:t>分别</w:t>
      </w:r>
      <w:r>
        <w:rPr>
          <w:rFonts w:hint="default" w:ascii="Times New Roman" w:hAnsi="Times New Roman" w:cs="Times New Roman" w:eastAsiaTheme="minorEastAsia"/>
          <w:b w:val="0"/>
          <w:bCs w:val="0"/>
          <w:sz w:val="24"/>
          <w:highlight w:val="none"/>
          <w:u w:val="none"/>
          <w:vertAlign w:val="baseline"/>
          <w:lang w:eastAsia="zh-CN"/>
        </w:rPr>
        <w:t>为</w:t>
      </w:r>
      <w:r>
        <w:rPr>
          <w:rFonts w:hint="eastAsia" w:ascii="Times New Roman" w:hAnsi="Times New Roman" w:cs="Times New Roman" w:eastAsiaTheme="minorEastAsia"/>
          <w:b w:val="0"/>
          <w:bCs w:val="0"/>
          <w:sz w:val="24"/>
          <w:highlight w:val="none"/>
          <w:u w:val="none"/>
          <w:vertAlign w:val="baseline"/>
          <w:lang w:val="en-US" w:eastAsia="zh-CN"/>
        </w:rPr>
        <w:t>50</w:t>
      </w:r>
      <w:r>
        <w:rPr>
          <w:rFonts w:hint="default" w:ascii="Times New Roman" w:hAnsi="Times New Roman" w:cs="Times New Roman" w:eastAsiaTheme="minorEastAsia"/>
          <w:b w:val="0"/>
          <w:bCs w:val="0"/>
          <w:sz w:val="24"/>
          <w:highlight w:val="none"/>
          <w:u w:val="none"/>
          <w:vertAlign w:val="baseline"/>
          <w:lang w:eastAsia="zh-CN"/>
        </w:rPr>
        <w:t>h</w:t>
      </w:r>
      <w:r>
        <w:rPr>
          <w:rFonts w:hint="eastAsia" w:ascii="Times New Roman" w:hAnsi="Times New Roman" w:cs="Times New Roman" w:eastAsiaTheme="minorEastAsia"/>
          <w:b w:val="0"/>
          <w:bCs w:val="0"/>
          <w:sz w:val="24"/>
          <w:highlight w:val="none"/>
          <w:u w:val="none"/>
          <w:vertAlign w:val="baseline"/>
          <w:lang w:val="en-US" w:eastAsia="zh-CN"/>
        </w:rPr>
        <w:t>/a</w:t>
      </w:r>
      <w:r>
        <w:rPr>
          <w:rFonts w:hint="default" w:ascii="Times New Roman" w:hAnsi="Times New Roman" w:cs="Times New Roman" w:eastAsiaTheme="minorEastAsia"/>
          <w:b w:val="0"/>
          <w:bCs w:val="0"/>
          <w:sz w:val="24"/>
          <w:highlight w:val="none"/>
          <w:u w:val="none"/>
          <w:vertAlign w:val="baseli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eastAsiaTheme="minorEastAsia"/>
          <w:b w:val="0"/>
          <w:bCs w:val="0"/>
          <w:sz w:val="24"/>
          <w:highlight w:val="none"/>
          <w:u w:val="none"/>
          <w:vertAlign w:val="baseline"/>
          <w:lang w:eastAsia="zh-CN"/>
        </w:rPr>
      </w:pPr>
      <w:r>
        <w:rPr>
          <w:rFonts w:hint="default" w:ascii="Times New Roman" w:hAnsi="Times New Roman" w:cs="Times New Roman" w:eastAsiaTheme="minorEastAsia"/>
          <w:b w:val="0"/>
          <w:bCs w:val="0"/>
          <w:sz w:val="24"/>
          <w:highlight w:val="none"/>
          <w:u w:val="none"/>
          <w:vertAlign w:val="baseline"/>
          <w:lang w:eastAsia="zh-CN"/>
        </w:rPr>
        <w:t>参考《逸散性工业粉尘控制技术》中</w:t>
      </w:r>
      <w:r>
        <w:rPr>
          <w:rFonts w:hint="eastAsia" w:ascii="Times New Roman" w:hAnsi="Times New Roman" w:cs="Times New Roman" w:eastAsiaTheme="minorEastAsia"/>
          <w:b w:val="0"/>
          <w:bCs w:val="0"/>
          <w:sz w:val="24"/>
          <w:highlight w:val="none"/>
          <w:u w:val="none"/>
          <w:vertAlign w:val="baseline"/>
          <w:lang w:eastAsia="zh-CN"/>
        </w:rPr>
        <w:t>“</w:t>
      </w:r>
      <w:r>
        <w:rPr>
          <w:rFonts w:hint="default" w:ascii="Times New Roman" w:hAnsi="Times New Roman" w:cs="Times New Roman" w:eastAsiaTheme="minorEastAsia"/>
          <w:b w:val="0"/>
          <w:bCs w:val="0"/>
          <w:sz w:val="24"/>
          <w:highlight w:val="none"/>
          <w:u w:val="none"/>
          <w:vertAlign w:val="baseline"/>
          <w:lang w:eastAsia="zh-CN"/>
        </w:rPr>
        <w:t>表 22-1 混凝土分批搅拌厂的散逸尘排放因子</w:t>
      </w:r>
      <w:r>
        <w:rPr>
          <w:rFonts w:hint="eastAsia" w:ascii="Times New Roman" w:hAnsi="Times New Roman" w:cs="Times New Roman" w:eastAsiaTheme="minorEastAsia"/>
          <w:b w:val="0"/>
          <w:bCs w:val="0"/>
          <w:sz w:val="24"/>
          <w:highlight w:val="none"/>
          <w:u w:val="none"/>
          <w:vertAlign w:val="baseline"/>
          <w:lang w:eastAsia="zh-CN"/>
        </w:rPr>
        <w:t>”</w:t>
      </w:r>
      <w:r>
        <w:rPr>
          <w:rFonts w:hint="default" w:ascii="Times New Roman" w:hAnsi="Times New Roman" w:cs="Times New Roman" w:eastAsiaTheme="minorEastAsia"/>
          <w:b w:val="0"/>
          <w:bCs w:val="0"/>
          <w:sz w:val="24"/>
          <w:highlight w:val="none"/>
          <w:u w:val="none"/>
          <w:vertAlign w:val="baseline"/>
          <w:lang w:eastAsia="zh-CN"/>
        </w:rPr>
        <w:t>中</w:t>
      </w:r>
      <w:r>
        <w:rPr>
          <w:rFonts w:hint="eastAsia" w:ascii="Times New Roman" w:hAnsi="Times New Roman" w:cs="Times New Roman" w:eastAsiaTheme="minorEastAsia"/>
          <w:b w:val="0"/>
          <w:bCs w:val="0"/>
          <w:sz w:val="24"/>
          <w:highlight w:val="none"/>
          <w:u w:val="none"/>
          <w:vertAlign w:val="baseline"/>
          <w:lang w:eastAsia="zh-CN"/>
        </w:rPr>
        <w:t>“</w:t>
      </w:r>
      <w:r>
        <w:rPr>
          <w:rFonts w:hint="default" w:ascii="Times New Roman" w:hAnsi="Times New Roman" w:cs="Times New Roman" w:eastAsiaTheme="minorEastAsia"/>
          <w:b w:val="0"/>
          <w:bCs w:val="0"/>
          <w:sz w:val="24"/>
          <w:highlight w:val="none"/>
          <w:u w:val="none"/>
          <w:vertAlign w:val="baseline"/>
          <w:lang w:eastAsia="zh-CN"/>
        </w:rPr>
        <w:t>卸水泥至高架贮仓</w:t>
      </w:r>
      <w:r>
        <w:rPr>
          <w:rFonts w:hint="eastAsia" w:ascii="Times New Roman" w:hAnsi="Times New Roman" w:cs="Times New Roman" w:eastAsiaTheme="minorEastAsia"/>
          <w:b w:val="0"/>
          <w:bCs w:val="0"/>
          <w:sz w:val="24"/>
          <w:highlight w:val="none"/>
          <w:u w:val="none"/>
          <w:vertAlign w:val="baseline"/>
          <w:lang w:eastAsia="zh-CN"/>
        </w:rPr>
        <w:t>”</w:t>
      </w:r>
      <w:r>
        <w:rPr>
          <w:rFonts w:hint="default" w:ascii="Times New Roman" w:hAnsi="Times New Roman" w:cs="Times New Roman" w:eastAsiaTheme="minorEastAsia"/>
          <w:b w:val="0"/>
          <w:bCs w:val="0"/>
          <w:sz w:val="24"/>
          <w:highlight w:val="none"/>
          <w:u w:val="none"/>
          <w:vertAlign w:val="baseline"/>
          <w:lang w:eastAsia="zh-CN"/>
        </w:rPr>
        <w:t>排污系数为 0.12kg/t 粉料</w:t>
      </w:r>
      <w:r>
        <w:rPr>
          <w:rFonts w:hint="eastAsia" w:ascii="Times New Roman" w:hAnsi="Times New Roman" w:cs="Times New Roman" w:eastAsiaTheme="minorEastAsia"/>
          <w:b w:val="0"/>
          <w:bCs w:val="0"/>
          <w:sz w:val="24"/>
          <w:highlight w:val="none"/>
          <w:u w:val="none"/>
          <w:vertAlign w:val="baseline"/>
          <w:lang w:eastAsia="zh-CN"/>
        </w:rPr>
        <w:t>，</w:t>
      </w:r>
      <w:r>
        <w:rPr>
          <w:rFonts w:hint="default" w:ascii="Times New Roman" w:hAnsi="Times New Roman" w:cs="Times New Roman" w:eastAsiaTheme="minorEastAsia"/>
          <w:b w:val="0"/>
          <w:bCs w:val="0"/>
          <w:sz w:val="24"/>
          <w:highlight w:val="none"/>
          <w:u w:val="none"/>
          <w:vertAlign w:val="baseline"/>
          <w:lang w:eastAsia="zh-CN"/>
        </w:rPr>
        <w:t>项目水泥使用量为</w:t>
      </w:r>
      <w:r>
        <w:rPr>
          <w:rFonts w:hint="eastAsia" w:ascii="Times New Roman" w:hAnsi="Times New Roman" w:cs="Times New Roman" w:eastAsiaTheme="minorEastAsia"/>
          <w:b w:val="0"/>
          <w:bCs w:val="0"/>
          <w:sz w:val="24"/>
          <w:highlight w:val="none"/>
          <w:u w:val="none"/>
          <w:vertAlign w:val="baseline"/>
          <w:lang w:val="en-US" w:eastAsia="zh-CN"/>
        </w:rPr>
        <w:t>6000</w:t>
      </w:r>
      <w:r>
        <w:rPr>
          <w:rFonts w:hint="default" w:ascii="Times New Roman" w:hAnsi="Times New Roman" w:cs="Times New Roman" w:eastAsiaTheme="minorEastAsia"/>
          <w:b w:val="0"/>
          <w:bCs w:val="0"/>
          <w:sz w:val="24"/>
          <w:highlight w:val="none"/>
          <w:u w:val="none"/>
          <w:vertAlign w:val="baseline"/>
          <w:lang w:eastAsia="zh-CN"/>
        </w:rPr>
        <w:t>t/a，计算出水泥产生的粉尘量分别为</w:t>
      </w:r>
      <w:r>
        <w:rPr>
          <w:rFonts w:hint="eastAsia" w:ascii="Times New Roman" w:hAnsi="Times New Roman" w:cs="Times New Roman" w:eastAsiaTheme="minorEastAsia"/>
          <w:b w:val="0"/>
          <w:bCs w:val="0"/>
          <w:sz w:val="24"/>
          <w:highlight w:val="none"/>
          <w:u w:val="none"/>
          <w:vertAlign w:val="baseline"/>
          <w:lang w:val="en-US" w:eastAsia="zh-CN"/>
        </w:rPr>
        <w:t>0.72</w:t>
      </w:r>
      <w:r>
        <w:rPr>
          <w:rFonts w:hint="default" w:ascii="Times New Roman" w:hAnsi="Times New Roman" w:cs="Times New Roman" w:eastAsiaTheme="minorEastAsia"/>
          <w:b w:val="0"/>
          <w:bCs w:val="0"/>
          <w:sz w:val="24"/>
          <w:highlight w:val="none"/>
          <w:u w:val="none"/>
          <w:vertAlign w:val="baseline"/>
          <w:lang w:eastAsia="zh-CN"/>
        </w:rPr>
        <w:t>t/a。</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highlight w:val="none"/>
          <w:u w:val="none"/>
          <w:vertAlign w:val="baseline"/>
          <w:lang w:val="en-US" w:eastAsia="zh-CN"/>
        </w:rPr>
      </w:pPr>
      <w:r>
        <w:rPr>
          <w:rFonts w:hint="default" w:ascii="Times New Roman" w:hAnsi="Times New Roman" w:cs="Times New Roman" w:eastAsiaTheme="minorEastAsia"/>
          <w:b w:val="0"/>
          <w:bCs w:val="0"/>
          <w:sz w:val="24"/>
          <w:highlight w:val="none"/>
          <w:u w:val="none"/>
          <w:vertAlign w:val="baseline"/>
          <w:lang w:eastAsia="zh-CN"/>
        </w:rPr>
        <w:t>项目</w:t>
      </w:r>
      <w:r>
        <w:rPr>
          <w:rFonts w:hint="eastAsia" w:ascii="Times New Roman" w:hAnsi="Times New Roman" w:cs="Times New Roman" w:eastAsiaTheme="minorEastAsia"/>
          <w:b w:val="0"/>
          <w:bCs w:val="0"/>
          <w:sz w:val="24"/>
          <w:highlight w:val="none"/>
          <w:u w:val="none"/>
          <w:vertAlign w:val="baseline"/>
          <w:lang w:val="en-US" w:eastAsia="zh-CN"/>
        </w:rPr>
        <w:t>在水泥罐区设1台袋式除尘器</w:t>
      </w:r>
      <w:r>
        <w:rPr>
          <w:rFonts w:hint="default" w:ascii="Times New Roman" w:hAnsi="Times New Roman" w:cs="Times New Roman" w:eastAsiaTheme="minorEastAsia"/>
          <w:b w:val="0"/>
          <w:bCs w:val="0"/>
          <w:sz w:val="24"/>
          <w:highlight w:val="none"/>
          <w:u w:val="none"/>
          <w:vertAlign w:val="baseline"/>
          <w:lang w:val="en-US" w:eastAsia="zh-CN"/>
        </w:rPr>
        <w:t>，</w:t>
      </w:r>
      <w:r>
        <w:rPr>
          <w:rFonts w:hint="eastAsia" w:ascii="Times New Roman" w:hAnsi="Times New Roman" w:cs="Times New Roman" w:eastAsiaTheme="minorEastAsia"/>
          <w:b w:val="0"/>
          <w:bCs w:val="0"/>
          <w:sz w:val="24"/>
          <w:highlight w:val="none"/>
          <w:u w:val="none"/>
          <w:vertAlign w:val="baseline"/>
          <w:lang w:val="en-US" w:eastAsia="zh-CN"/>
        </w:rPr>
        <w:t>对每个车间的仓顶呼吸孔粉尘进行处理，产生的粉尘经与呼吸口连接的管道收集后，经过袋式除尘器（</w:t>
      </w:r>
      <w:r>
        <w:rPr>
          <w:rFonts w:hint="default" w:ascii="Times New Roman" w:hAnsi="Times New Roman" w:cs="Times New Roman" w:eastAsiaTheme="minorEastAsia"/>
          <w:b w:val="0"/>
          <w:bCs w:val="0"/>
          <w:sz w:val="24"/>
          <w:highlight w:val="none"/>
          <w:u w:val="none"/>
          <w:vertAlign w:val="baseline"/>
          <w:lang w:eastAsia="zh-CN"/>
        </w:rPr>
        <w:t>处理效率9</w:t>
      </w:r>
      <w:r>
        <w:rPr>
          <w:rFonts w:hint="default" w:ascii="Times New Roman" w:hAnsi="Times New Roman" w:cs="Times New Roman" w:eastAsiaTheme="minorEastAsia"/>
          <w:b w:val="0"/>
          <w:bCs w:val="0"/>
          <w:sz w:val="24"/>
          <w:highlight w:val="none"/>
          <w:u w:val="none"/>
          <w:vertAlign w:val="baseline"/>
          <w:lang w:val="en-US" w:eastAsia="zh-CN"/>
        </w:rPr>
        <w:t>9</w:t>
      </w:r>
      <w:r>
        <w:rPr>
          <w:rFonts w:hint="eastAsia" w:ascii="Times New Roman" w:hAnsi="Times New Roman" w:cs="Times New Roman" w:eastAsiaTheme="minorEastAsia"/>
          <w:b w:val="0"/>
          <w:bCs w:val="0"/>
          <w:sz w:val="24"/>
          <w:highlight w:val="none"/>
          <w:u w:val="none"/>
          <w:vertAlign w:val="baseline"/>
          <w:lang w:val="en-US" w:eastAsia="zh-CN"/>
        </w:rPr>
        <w:t>.9</w:t>
      </w:r>
      <w:r>
        <w:rPr>
          <w:rFonts w:hint="default" w:ascii="Times New Roman" w:hAnsi="Times New Roman" w:cs="Times New Roman" w:eastAsiaTheme="minorEastAsia"/>
          <w:b w:val="0"/>
          <w:bCs w:val="0"/>
          <w:sz w:val="24"/>
          <w:highlight w:val="none"/>
          <w:u w:val="none"/>
          <w:vertAlign w:val="baseline"/>
          <w:lang w:eastAsia="zh-CN"/>
        </w:rPr>
        <w:t>%</w:t>
      </w:r>
      <w:r>
        <w:rPr>
          <w:rFonts w:hint="eastAsia" w:ascii="Times New Roman" w:hAnsi="Times New Roman" w:cs="Times New Roman" w:eastAsiaTheme="minorEastAsia"/>
          <w:b w:val="0"/>
          <w:bCs w:val="0"/>
          <w:sz w:val="24"/>
          <w:highlight w:val="none"/>
          <w:u w:val="none"/>
          <w:vertAlign w:val="baseline"/>
          <w:lang w:val="en-US" w:eastAsia="zh-CN"/>
        </w:rPr>
        <w:t>）进行处理后，</w:t>
      </w:r>
      <w:r>
        <w:rPr>
          <w:rFonts w:hint="default" w:ascii="Times New Roman" w:hAnsi="Times New Roman" w:cs="Times New Roman" w:eastAsiaTheme="minorEastAsia"/>
          <w:b w:val="0"/>
          <w:bCs w:val="0"/>
          <w:sz w:val="24"/>
          <w:highlight w:val="none"/>
          <w:u w:val="none"/>
          <w:vertAlign w:val="baseline"/>
          <w:lang w:eastAsia="zh-CN"/>
        </w:rPr>
        <w:t>经15m高排气筒排放。</w:t>
      </w:r>
      <w:r>
        <w:rPr>
          <w:rFonts w:hint="eastAsia" w:ascii="Times New Roman" w:hAnsi="Times New Roman" w:cs="Times New Roman" w:eastAsiaTheme="minorEastAsia"/>
          <w:b w:val="0"/>
          <w:bCs w:val="0"/>
          <w:sz w:val="24"/>
          <w:highlight w:val="none"/>
          <w:u w:val="none"/>
          <w:vertAlign w:val="baseline"/>
          <w:lang w:val="en-US" w:eastAsia="zh-CN"/>
        </w:rPr>
        <w:t>本项目粉尘经处理后排放速率为0.0144kg/h，排放浓度为1.44mg/m</w:t>
      </w:r>
      <w:r>
        <w:rPr>
          <w:rFonts w:hint="eastAsia" w:ascii="Times New Roman" w:hAnsi="Times New Roman" w:cs="Times New Roman" w:eastAsiaTheme="minorEastAsia"/>
          <w:b w:val="0"/>
          <w:bCs w:val="0"/>
          <w:sz w:val="24"/>
          <w:highlight w:val="none"/>
          <w:u w:val="none"/>
          <w:vertAlign w:val="superscript"/>
          <w:lang w:val="en-US" w:eastAsia="zh-CN"/>
        </w:rPr>
        <w:t>3</w:t>
      </w:r>
      <w:r>
        <w:rPr>
          <w:rFonts w:hint="eastAsia" w:ascii="Times New Roman" w:hAnsi="Times New Roman" w:cs="Times New Roman" w:eastAsiaTheme="minorEastAsia"/>
          <w:b w:val="0"/>
          <w:bCs w:val="0"/>
          <w:sz w:val="24"/>
          <w:highlight w:val="none"/>
          <w:u w:val="non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highlight w:val="none"/>
          <w:u w:val="none"/>
          <w:vertAlign w:val="baseline"/>
          <w:lang w:eastAsia="zh-CN"/>
        </w:rPr>
      </w:pPr>
      <w:r>
        <w:rPr>
          <w:rFonts w:hint="eastAsia" w:ascii="Times New Roman" w:hAnsi="Times New Roman" w:cs="Times New Roman" w:eastAsiaTheme="minorEastAsia"/>
          <w:b w:val="0"/>
          <w:bCs w:val="0"/>
          <w:sz w:val="24"/>
          <w:u w:val="none"/>
          <w:vertAlign w:val="baseline"/>
        </w:rPr>
        <w:t>本项目</w:t>
      </w:r>
      <w:r>
        <w:rPr>
          <w:rFonts w:hint="eastAsia" w:ascii="Times New Roman" w:hAnsi="Times New Roman" w:cs="Times New Roman" w:eastAsiaTheme="minorEastAsia"/>
          <w:b w:val="0"/>
          <w:bCs w:val="0"/>
          <w:sz w:val="24"/>
          <w:highlight w:val="none"/>
          <w:u w:val="none"/>
          <w:vertAlign w:val="baseline"/>
          <w:lang w:eastAsia="zh-CN"/>
        </w:rPr>
        <w:t>水泥仓顶部呼吸孔粉尘</w:t>
      </w:r>
      <w:r>
        <w:rPr>
          <w:rFonts w:hint="eastAsia" w:ascii="Times New Roman" w:hAnsi="Times New Roman" w:cs="Times New Roman" w:eastAsiaTheme="minorEastAsia"/>
          <w:b w:val="0"/>
          <w:bCs w:val="0"/>
          <w:sz w:val="24"/>
          <w:u w:val="none"/>
          <w:vertAlign w:val="baseline"/>
        </w:rPr>
        <w:t>排放符合《水泥工业大气污染物排放标准》(GB4915-2013)</w:t>
      </w:r>
      <w:r>
        <w:rPr>
          <w:rFonts w:hint="eastAsia" w:ascii="Times New Roman" w:hAnsi="Times New Roman" w:cs="Times New Roman" w:eastAsiaTheme="minorEastAsia"/>
          <w:b w:val="0"/>
          <w:bCs w:val="0"/>
          <w:sz w:val="24"/>
          <w:u w:val="none"/>
          <w:vertAlign w:val="baseline"/>
          <w:lang w:val="en-US" w:eastAsia="zh-CN"/>
        </w:rPr>
        <w:t>和</w:t>
      </w:r>
      <w:r>
        <w:rPr>
          <w:rFonts w:hint="eastAsia" w:ascii="Times New Roman" w:hAnsi="Times New Roman" w:cs="Times New Roman" w:eastAsiaTheme="minorEastAsia"/>
          <w:b w:val="0"/>
          <w:bCs w:val="0"/>
          <w:sz w:val="24"/>
          <w:u w:val="none"/>
          <w:vertAlign w:val="baseline"/>
        </w:rPr>
        <w:t>特别排放限值标准要求(颗粒物排放浓度≤10mg/m</w:t>
      </w:r>
      <w:r>
        <w:rPr>
          <w:rFonts w:hint="eastAsia" w:ascii="Times New Roman" w:hAnsi="Times New Roman" w:cs="Times New Roman" w:eastAsiaTheme="minorEastAsia"/>
          <w:b w:val="0"/>
          <w:bCs w:val="0"/>
          <w:sz w:val="24"/>
          <w:u w:val="none"/>
          <w:vertAlign w:val="superscript"/>
        </w:rPr>
        <w:t>3</w:t>
      </w:r>
      <w:r>
        <w:rPr>
          <w:rFonts w:hint="eastAsia" w:ascii="Times New Roman" w:hAnsi="Times New Roman" w:cs="Times New Roman" w:eastAsiaTheme="minorEastAsia"/>
          <w:b w:val="0"/>
          <w:bCs w:val="0"/>
          <w:sz w:val="24"/>
          <w:u w:val="none"/>
          <w:vertAlign w:val="baseline"/>
        </w:rPr>
        <w:t>)。</w:t>
      </w:r>
    </w:p>
    <w:p>
      <w:pPr>
        <w:keepNext w:val="0"/>
        <w:keepLines w:val="0"/>
        <w:pageBreakBefore w:val="0"/>
        <w:widowControl w:val="0"/>
        <w:kinsoku/>
        <w:wordWrap/>
        <w:overflowPunct/>
        <w:topLinePunct w:val="0"/>
        <w:autoSpaceDE/>
        <w:autoSpaceDN/>
        <w:bidi w:val="0"/>
        <w:snapToGrid/>
        <w:ind w:firstLine="643"/>
        <w:textAlignment w:val="auto"/>
        <w:rPr>
          <w:rFonts w:hint="eastAsia"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4.1.1.2 无组织废气</w:t>
      </w:r>
    </w:p>
    <w:p>
      <w:pPr>
        <w:bidi w:val="0"/>
        <w:snapToGrid/>
        <w:ind w:firstLine="643"/>
        <w:rPr>
          <w:rFonts w:hint="eastAsia" w:asciiTheme="minorAscii" w:hAnsiTheme="minorAscii" w:eastAsiaTheme="minorEastAsia"/>
          <w:sz w:val="24"/>
          <w:vertAlign w:val="baseline"/>
          <w:lang w:val="en-US" w:eastAsia="zh-CN"/>
        </w:rPr>
      </w:pPr>
      <w:r>
        <w:rPr>
          <w:rFonts w:hint="eastAsia" w:asciiTheme="minorAscii" w:hAnsiTheme="minorAscii" w:eastAsiaTheme="minorEastAsia"/>
          <w:sz w:val="24"/>
          <w:vertAlign w:val="baseline"/>
          <w:lang w:val="en-US" w:eastAsia="zh-CN"/>
        </w:rPr>
        <w:fldChar w:fldCharType="begin"/>
      </w:r>
      <w:r>
        <w:rPr>
          <w:rFonts w:hint="eastAsia" w:asciiTheme="minorAscii" w:hAnsiTheme="minorAscii" w:eastAsiaTheme="minorEastAsia"/>
          <w:sz w:val="24"/>
          <w:vertAlign w:val="baseline"/>
          <w:lang w:val="en-US" w:eastAsia="zh-CN"/>
        </w:rPr>
        <w:instrText xml:space="preserve"> = 1 \* GB3 \* MERGEFORMAT </w:instrText>
      </w:r>
      <w:r>
        <w:rPr>
          <w:rFonts w:hint="eastAsia" w:asciiTheme="minorAscii" w:hAnsiTheme="minorAscii" w:eastAsiaTheme="minorEastAsia"/>
          <w:sz w:val="24"/>
          <w:vertAlign w:val="baseline"/>
          <w:lang w:val="en-US" w:eastAsia="zh-CN"/>
        </w:rPr>
        <w:fldChar w:fldCharType="separate"/>
      </w:r>
      <w:r>
        <w:rPr>
          <w:rFonts w:hint="eastAsia" w:asciiTheme="minorAscii" w:hAnsiTheme="minorAscii" w:eastAsiaTheme="minorEastAsia"/>
          <w:sz w:val="24"/>
          <w:vertAlign w:val="baseline"/>
          <w:lang w:val="en-US" w:eastAsia="zh-CN"/>
        </w:rPr>
        <w:t>①</w:t>
      </w:r>
      <w:r>
        <w:rPr>
          <w:rFonts w:hint="eastAsia" w:asciiTheme="minorAscii" w:hAnsiTheme="minorAscii" w:eastAsiaTheme="minorEastAsia"/>
          <w:sz w:val="24"/>
          <w:vertAlign w:val="baseline"/>
          <w:lang w:val="en-US" w:eastAsia="zh-CN"/>
        </w:rPr>
        <w:fldChar w:fldCharType="end"/>
      </w:r>
      <w:r>
        <w:rPr>
          <w:rFonts w:hint="eastAsia" w:asciiTheme="minorAscii" w:hAnsiTheme="minorAscii" w:eastAsiaTheme="minorEastAsia"/>
          <w:sz w:val="24"/>
          <w:vertAlign w:val="baseline"/>
          <w:lang w:val="en-US" w:eastAsia="zh-CN"/>
        </w:rPr>
        <w:t>原料装卸过程中产生的粉尘</w:t>
      </w:r>
    </w:p>
    <w:p>
      <w:pPr>
        <w:bidi w:val="0"/>
        <w:snapToGrid/>
        <w:ind w:firstLine="643"/>
        <w:rPr>
          <w:rFonts w:hint="eastAsia" w:asciiTheme="minorAscii" w:hAnsiTheme="minorAscii" w:eastAsiaTheme="minorEastAsia"/>
          <w:sz w:val="24"/>
          <w:vertAlign w:val="baseline"/>
          <w:lang w:val="en-US" w:eastAsia="zh-CN"/>
        </w:rPr>
      </w:pPr>
      <w:r>
        <w:rPr>
          <w:rFonts w:hint="eastAsia" w:asciiTheme="minorAscii" w:hAnsiTheme="minorAscii" w:eastAsiaTheme="minorEastAsia"/>
          <w:sz w:val="24"/>
          <w:vertAlign w:val="baseline"/>
          <w:lang w:val="en-US" w:eastAsia="zh-CN"/>
        </w:rPr>
        <w:t>项目原料砂、石子均堆存于封闭车间内的原料库，一面留出车辆进出通道，设置活动卷闸门，卸料时打开，其他时间关闭。根据建设单位工程设计资料，原料采用全密闭钢结构原料库储存，顶部设置有喷淋洒水系统，等距离设置洒水孔，可实现对原料库内原料堆场全面覆盖洒水。原料库原料堆场的主要环境问题是原料中粒径较小的砂粒在风力作用、机械装载或卸载过程中起尘，对大气环境造成污染；原料库为全密闭结构，且设置有喷淋洒水系统，粉尘产生后可自然沉降或通过洒水沉降下来，收集后回用于原料中，对外环境影响较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eastAsia="宋体" w:cs="Times New Roman"/>
          <w:spacing w:val="-6"/>
          <w:sz w:val="24"/>
          <w:highlight w:val="none"/>
          <w:vertAlign w:val="baseline"/>
        </w:rPr>
      </w:pPr>
      <w:r>
        <w:rPr>
          <w:rFonts w:hint="eastAsia" w:asciiTheme="minorAscii" w:hAnsiTheme="minorAscii" w:eastAsiaTheme="minorEastAsia"/>
          <w:sz w:val="24"/>
          <w:vertAlign w:val="baseline"/>
          <w:lang w:val="en-US" w:eastAsia="zh-CN"/>
        </w:rPr>
        <w:t>原料装卸过程中产生的粉尘起尘量为0.0020t/a，产生源强为0.0089kg/h。经处理，</w:t>
      </w:r>
      <w:r>
        <w:rPr>
          <w:rFonts w:hint="default" w:ascii="Times New Roman" w:hAnsi="Times New Roman" w:eastAsia="宋体" w:cs="Times New Roman"/>
          <w:spacing w:val="-6"/>
          <w:sz w:val="24"/>
          <w:highlight w:val="none"/>
          <w:vertAlign w:val="baseline"/>
        </w:rPr>
        <w:t>可有效降低原料堆场粉尘对周围环境的影响，粉尘去除率可达</w:t>
      </w:r>
      <w:r>
        <w:rPr>
          <w:rFonts w:hint="default" w:ascii="Times New Roman" w:hAnsi="Times New Roman" w:eastAsia="宋体" w:cs="Times New Roman"/>
          <w:spacing w:val="-6"/>
          <w:sz w:val="24"/>
          <w:highlight w:val="none"/>
          <w:vertAlign w:val="baseline"/>
          <w:lang w:val="en-US" w:eastAsia="zh-CN"/>
        </w:rPr>
        <w:t>8</w:t>
      </w:r>
      <w:r>
        <w:rPr>
          <w:rFonts w:hint="default" w:ascii="Times New Roman" w:hAnsi="Times New Roman" w:eastAsia="宋体" w:cs="Times New Roman"/>
          <w:spacing w:val="-6"/>
          <w:sz w:val="24"/>
          <w:highlight w:val="none"/>
          <w:vertAlign w:val="baseline"/>
        </w:rPr>
        <w:t>0%，最终粉尘排放量为</w:t>
      </w:r>
      <w:r>
        <w:rPr>
          <w:rFonts w:hint="default" w:ascii="Times New Roman" w:hAnsi="Times New Roman" w:eastAsia="宋体" w:cs="Times New Roman"/>
          <w:spacing w:val="-6"/>
          <w:sz w:val="24"/>
          <w:highlight w:val="none"/>
          <w:vertAlign w:val="baseline"/>
          <w:lang w:val="en-US" w:eastAsia="zh-CN"/>
        </w:rPr>
        <w:t>0.00</w:t>
      </w:r>
      <w:r>
        <w:rPr>
          <w:rFonts w:hint="eastAsia" w:cs="Times New Roman" w:asciiTheme="minorAscii" w:hAnsiTheme="minorAscii" w:eastAsiaTheme="minorEastAsia"/>
          <w:spacing w:val="-6"/>
          <w:sz w:val="24"/>
          <w:highlight w:val="none"/>
          <w:vertAlign w:val="baseline"/>
          <w:lang w:val="en-US" w:eastAsia="zh-CN"/>
        </w:rPr>
        <w:t>04</w:t>
      </w:r>
      <w:r>
        <w:rPr>
          <w:rFonts w:hint="default" w:ascii="Times New Roman" w:hAnsi="Times New Roman" w:eastAsia="宋体" w:cs="Times New Roman"/>
          <w:spacing w:val="-6"/>
          <w:sz w:val="24"/>
          <w:highlight w:val="none"/>
          <w:vertAlign w:val="baseline"/>
        </w:rPr>
        <w:t>t/a。</w:t>
      </w:r>
    </w:p>
    <w:p>
      <w:pPr>
        <w:pageBreakBefore w:val="0"/>
        <w:widowControl w:val="0"/>
        <w:kinsoku/>
        <w:wordWrap/>
        <w:overflowPunct/>
        <w:topLinePunct w:val="0"/>
        <w:autoSpaceDE/>
        <w:autoSpaceDN/>
        <w:bidi w:val="0"/>
        <w:adjustRightInd w:val="0"/>
        <w:snapToGrid w:val="0"/>
        <w:spacing w:before="0" w:beforeLines="0" w:after="0" w:afterLines="0" w:line="360" w:lineRule="auto"/>
        <w:ind w:left="0" w:leftChars="0" w:right="0" w:firstLine="480" w:firstLineChars="200"/>
        <w:jc w:val="both"/>
        <w:textAlignment w:val="auto"/>
        <w:outlineLvl w:val="0"/>
        <w:rPr>
          <w:rFonts w:hint="default" w:ascii="Times New Roman" w:hAnsi="Times New Roman" w:eastAsia="宋体" w:cs="Times New Roman"/>
          <w:b/>
          <w:bCs/>
          <w:color w:val="000000" w:themeColor="text1"/>
          <w:kern w:val="2"/>
          <w:sz w:val="24"/>
          <w:szCs w:val="30"/>
          <w:highlight w:val="none"/>
          <w:u w:val="single"/>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30"/>
          <w:highlight w:val="none"/>
          <w:lang w:val="en-US" w:eastAsia="zh-CN" w:bidi="ar-SA"/>
          <w14:textFill>
            <w14:solidFill>
              <w14:schemeClr w14:val="tx1"/>
            </w14:solidFill>
          </w14:textFill>
        </w:rPr>
        <w:t>本项目原料装卸过程中产生的</w:t>
      </w:r>
      <w:r>
        <w:rPr>
          <w:rFonts w:hint="default" w:ascii="Times New Roman" w:hAnsi="Times New Roman" w:eastAsia="宋体" w:cs="Times New Roman"/>
          <w:b w:val="0"/>
          <w:bCs w:val="0"/>
          <w:color w:val="000000" w:themeColor="text1"/>
          <w:kern w:val="2"/>
          <w:sz w:val="24"/>
          <w:szCs w:val="30"/>
          <w:highlight w:val="none"/>
          <w:lang w:val="en-US" w:eastAsia="zh-CN" w:bidi="ar-SA"/>
          <w14:textFill>
            <w14:solidFill>
              <w14:schemeClr w14:val="tx1"/>
            </w14:solidFill>
          </w14:textFill>
        </w:rPr>
        <w:t>无组织废气满</w:t>
      </w:r>
      <w:r>
        <w:rPr>
          <w:rFonts w:hint="default" w:ascii="Times New Roman" w:hAnsi="Times New Roman" w:eastAsia="宋体" w:cs="Times New Roman"/>
          <w:b w:val="0"/>
          <w:bCs w:val="0"/>
          <w:color w:val="000000" w:themeColor="text1"/>
          <w:kern w:val="2"/>
          <w:sz w:val="24"/>
          <w:szCs w:val="24"/>
          <w:highlight w:val="none"/>
          <w:lang w:val="en-US" w:eastAsia="zh-CN" w:bidi="ar-SA"/>
          <w14:textFill>
            <w14:solidFill>
              <w14:schemeClr w14:val="tx1"/>
            </w14:solidFill>
          </w14:textFill>
        </w:rPr>
        <w:t>足</w:t>
      </w:r>
      <w:r>
        <w:rPr>
          <w:rFonts w:hint="default" w:ascii="Times New Roman" w:hAnsi="Times New Roman" w:eastAsia="宋体" w:cs="Times New Roman"/>
          <w:b w:val="0"/>
          <w:bCs w:val="0"/>
          <w:color w:val="000000" w:themeColor="text1"/>
          <w:kern w:val="2"/>
          <w:sz w:val="24"/>
          <w:szCs w:val="24"/>
          <w:highlight w:val="none"/>
          <w:u w:val="none"/>
          <w:vertAlign w:val="baseline"/>
          <w:lang w:val="en-US" w:eastAsia="zh-CN" w:bidi="ar-SA"/>
          <w14:textFill>
            <w14:solidFill>
              <w14:schemeClr w14:val="tx1"/>
            </w14:solidFill>
          </w14:textFill>
        </w:rPr>
        <w:t>《水泥工业大气污染物排放标准</w:t>
      </w:r>
      <w:r>
        <w:rPr>
          <w:rFonts w:hint="default" w:ascii="Times New Roman" w:hAnsi="Times New Roman" w:eastAsia="宋体" w:cs="Times New Roman"/>
          <w:b w:val="0"/>
          <w:bCs w:val="0"/>
          <w:color w:val="000000" w:themeColor="text1"/>
          <w:kern w:val="2"/>
          <w:sz w:val="24"/>
          <w:szCs w:val="30"/>
          <w:highlight w:val="none"/>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kern w:val="2"/>
          <w:sz w:val="24"/>
          <w:szCs w:val="24"/>
          <w:highlight w:val="none"/>
          <w:u w:val="none"/>
          <w:vertAlign w:val="baseline"/>
          <w:lang w:val="en-US" w:eastAsia="zh-CN" w:bidi="ar-SA"/>
          <w14:textFill>
            <w14:solidFill>
              <w14:schemeClr w14:val="tx1"/>
            </w14:solidFill>
          </w14:textFill>
        </w:rPr>
        <w:t>（GB4915-2013）</w:t>
      </w:r>
      <w:r>
        <w:rPr>
          <w:rFonts w:hint="default" w:ascii="Times New Roman" w:hAnsi="Times New Roman" w:eastAsia="宋体" w:cs="Times New Roman"/>
          <w:b w:val="0"/>
          <w:bCs w:val="0"/>
          <w:color w:val="000000" w:themeColor="text1"/>
          <w:kern w:val="2"/>
          <w:sz w:val="24"/>
          <w:szCs w:val="24"/>
          <w:highlight w:val="none"/>
          <w:u w:val="none"/>
          <w:lang w:val="en-US" w:eastAsia="zh-CN" w:bidi="ar-SA"/>
          <w14:textFill>
            <w14:solidFill>
              <w14:schemeClr w14:val="tx1"/>
            </w14:solidFill>
          </w14:textFill>
        </w:rPr>
        <w:t>无组织排放监控浓度限值</w:t>
      </w:r>
      <w:r>
        <w:rPr>
          <w:rFonts w:hint="eastAsia" w:ascii="宋体" w:hAnsi="宋体" w:eastAsia="宋体" w:cs="Times New Roman"/>
          <w:b w:val="0"/>
          <w:bCs w:val="0"/>
          <w:color w:val="000000" w:themeColor="text1"/>
          <w:kern w:val="2"/>
          <w:sz w:val="24"/>
          <w:szCs w:val="24"/>
          <w:highlight w:val="none"/>
          <w:u w:val="none"/>
          <w:lang w:val="en-US" w:eastAsia="zh-CN" w:bidi="ar-SA"/>
          <w14:textFill>
            <w14:solidFill>
              <w14:schemeClr w14:val="tx1"/>
            </w14:solidFill>
          </w14:textFill>
        </w:rPr>
        <w:t>0.5</w:t>
      </w:r>
      <w:r>
        <w:rPr>
          <w:rFonts w:hint="default" w:ascii="Times New Roman" w:hAnsi="Times New Roman" w:eastAsia="宋体" w:cs="Times New Roman"/>
          <w:b w:val="0"/>
          <w:bCs w:val="0"/>
          <w:color w:val="000000" w:themeColor="text1"/>
          <w:kern w:val="2"/>
          <w:sz w:val="24"/>
          <w:szCs w:val="24"/>
          <w:highlight w:val="none"/>
          <w:u w:val="none"/>
          <w:lang w:val="en-US" w:eastAsia="zh-CN" w:bidi="ar-SA"/>
          <w14:textFill>
            <w14:solidFill>
              <w14:schemeClr w14:val="tx1"/>
            </w14:solidFill>
          </w14:textFill>
        </w:rPr>
        <w:t>mg/m</w:t>
      </w:r>
      <w:r>
        <w:rPr>
          <w:rFonts w:hint="default" w:ascii="Times New Roman" w:hAnsi="Times New Roman" w:eastAsia="宋体" w:cs="Times New Roman"/>
          <w:b w:val="0"/>
          <w:bCs w:val="0"/>
          <w:color w:val="000000" w:themeColor="text1"/>
          <w:kern w:val="2"/>
          <w:sz w:val="24"/>
          <w:szCs w:val="24"/>
          <w:highlight w:val="none"/>
          <w:u w:val="none"/>
          <w:vertAlign w:val="superscript"/>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kern w:val="2"/>
          <w:sz w:val="24"/>
          <w:szCs w:val="24"/>
          <w:highlight w:val="none"/>
          <w:u w:val="none"/>
          <w:vertAlign w:val="baseline"/>
          <w:lang w:val="en-US" w:eastAsia="zh-CN" w:bidi="ar-SA"/>
          <w14:textFill>
            <w14:solidFill>
              <w14:schemeClr w14:val="tx1"/>
            </w14:solidFill>
          </w14:textFill>
        </w:rPr>
        <w:t>要求。</w:t>
      </w:r>
    </w:p>
    <w:p>
      <w:pPr>
        <w:bidi w:val="0"/>
        <w:snapToGrid/>
        <w:ind w:firstLine="643"/>
        <w:rPr>
          <w:rFonts w:hint="default" w:asciiTheme="minorAscii" w:hAnsiTheme="minorAscii" w:eastAsiaTheme="minorEastAsia"/>
          <w:sz w:val="24"/>
          <w:vertAlign w:val="baseline"/>
        </w:rPr>
      </w:pPr>
      <w:r>
        <w:rPr>
          <w:rFonts w:hint="eastAsia" w:asciiTheme="minorAscii" w:hAnsiTheme="minorAscii" w:eastAsiaTheme="minorEastAsia"/>
          <w:sz w:val="24"/>
          <w:vertAlign w:val="baseline"/>
          <w:lang w:val="en-US" w:eastAsia="zh-CN"/>
        </w:rPr>
        <w:t>②</w:t>
      </w:r>
      <w:r>
        <w:rPr>
          <w:rFonts w:hint="default" w:asciiTheme="minorAscii" w:hAnsiTheme="minorAscii" w:eastAsiaTheme="minorEastAsia"/>
          <w:sz w:val="24"/>
          <w:vertAlign w:val="baseline"/>
        </w:rPr>
        <w:t>车辆运输扬尘</w:t>
      </w:r>
    </w:p>
    <w:p>
      <w:pPr>
        <w:bidi w:val="0"/>
        <w:snapToGrid/>
        <w:ind w:firstLine="643"/>
        <w:rPr>
          <w:rFonts w:hint="eastAsia" w:asciiTheme="minorAscii" w:hAnsiTheme="minorAscii" w:eastAsiaTheme="minorEastAsia"/>
          <w:sz w:val="24"/>
          <w:vertAlign w:val="baseline"/>
          <w:lang w:eastAsia="zh-CN"/>
        </w:rPr>
      </w:pPr>
      <w:r>
        <w:rPr>
          <w:rFonts w:hint="default" w:asciiTheme="minorAscii" w:hAnsiTheme="minorAscii" w:eastAsiaTheme="minorEastAsia"/>
          <w:sz w:val="24"/>
          <w:vertAlign w:val="baseline"/>
        </w:rPr>
        <w:t>本项目外购原材料均采用汽车运输。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w:t>
      </w:r>
      <w:r>
        <w:rPr>
          <w:rFonts w:hint="eastAsia" w:asciiTheme="minorAscii" w:hAnsiTheme="minorAscii" w:eastAsiaTheme="minorEastAsia"/>
          <w:sz w:val="24"/>
          <w:vertAlign w:val="baseline"/>
          <w:lang w:eastAsia="zh-CN"/>
        </w:rPr>
        <w:t>。</w:t>
      </w:r>
      <w:r>
        <w:rPr>
          <w:rFonts w:hint="eastAsia" w:asciiTheme="minorAscii" w:hAnsiTheme="minorAscii" w:eastAsiaTheme="minorEastAsia"/>
          <w:sz w:val="24"/>
          <w:vertAlign w:val="baseline"/>
          <w:lang w:val="en-US" w:eastAsia="zh-CN"/>
        </w:rPr>
        <w:t>本项目车辆在厂区内行使距离按200m计算，平均每天发车空、重载6辆次（1800 辆次/a），</w:t>
      </w:r>
      <w:r>
        <w:rPr>
          <w:rFonts w:hint="eastAsia" w:asciiTheme="minorAscii" w:hAnsiTheme="minorAscii" w:eastAsiaTheme="minorEastAsia"/>
          <w:sz w:val="24"/>
          <w:vertAlign w:val="baseline"/>
          <w:lang w:eastAsia="zh-CN"/>
        </w:rPr>
        <w:t>汽车扬尘量以0.49kg/km·辆计，则汽车在厂区内行驶过程的扬尘量约为</w:t>
      </w:r>
      <w:r>
        <w:rPr>
          <w:rFonts w:hint="eastAsia" w:asciiTheme="minorAscii" w:hAnsiTheme="minorAscii" w:eastAsiaTheme="minorEastAsia"/>
          <w:sz w:val="24"/>
          <w:vertAlign w:val="baseline"/>
          <w:lang w:val="en-US" w:eastAsia="zh-CN"/>
        </w:rPr>
        <w:t>0.1764</w:t>
      </w:r>
      <w:r>
        <w:rPr>
          <w:rFonts w:hint="eastAsia" w:asciiTheme="minorAscii" w:hAnsiTheme="minorAscii" w:eastAsiaTheme="minorEastAsia"/>
          <w:sz w:val="24"/>
          <w:vertAlign w:val="baseline"/>
          <w:lang w:eastAsia="zh-CN"/>
        </w:rPr>
        <w:t>t/a。</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outlineLvl w:val="9"/>
        <w:rPr>
          <w:rFonts w:hint="default" w:ascii="Times New Roman" w:hAnsi="Times New Roman" w:eastAsia="宋体" w:cs="Times New Roman"/>
          <w:spacing w:val="-6"/>
          <w:sz w:val="24"/>
          <w:highlight w:val="none"/>
          <w:vertAlign w:val="baseline"/>
        </w:rPr>
      </w:pPr>
      <w:r>
        <w:rPr>
          <w:rFonts w:hint="eastAsia" w:ascii="Times New Roman" w:hAnsi="Times New Roman" w:eastAsia="宋体" w:cs="Times New Roman"/>
          <w:kern w:val="0"/>
          <w:sz w:val="24"/>
          <w:highlight w:val="none"/>
          <w:vertAlign w:val="baseline"/>
          <w:lang w:val="en-US" w:eastAsia="zh-CN"/>
        </w:rPr>
        <w:t>经地面硬化、喷淋装置、厂区绿化、清洗设备，吸水洒水车辆处理后，</w:t>
      </w:r>
      <w:r>
        <w:rPr>
          <w:rFonts w:hint="default" w:ascii="Times New Roman" w:hAnsi="Times New Roman" w:eastAsia="宋体" w:cs="Times New Roman"/>
          <w:spacing w:val="-6"/>
          <w:sz w:val="24"/>
          <w:highlight w:val="none"/>
          <w:vertAlign w:val="baseline"/>
        </w:rPr>
        <w:t>粉尘降低</w:t>
      </w:r>
      <w:r>
        <w:rPr>
          <w:rFonts w:hint="eastAsia" w:cs="Times New Roman" w:asciiTheme="minorAscii" w:hAnsiTheme="minorAscii" w:eastAsiaTheme="minorEastAsia"/>
          <w:spacing w:val="-6"/>
          <w:sz w:val="24"/>
          <w:highlight w:val="none"/>
          <w:vertAlign w:val="baseline"/>
          <w:lang w:val="en-US" w:eastAsia="zh-CN"/>
        </w:rPr>
        <w:t>9</w:t>
      </w:r>
      <w:r>
        <w:rPr>
          <w:rFonts w:hint="default" w:ascii="Times New Roman" w:hAnsi="Times New Roman" w:eastAsia="宋体" w:cs="Times New Roman"/>
          <w:spacing w:val="-6"/>
          <w:sz w:val="24"/>
          <w:highlight w:val="none"/>
          <w:vertAlign w:val="baseline"/>
        </w:rPr>
        <w:t>0%左右，即汽车运输扬尘排放量约为</w:t>
      </w:r>
      <w:r>
        <w:rPr>
          <w:rFonts w:hint="eastAsia" w:cs="Times New Roman" w:asciiTheme="minorAscii" w:hAnsiTheme="minorAscii" w:eastAsiaTheme="minorEastAsia"/>
          <w:spacing w:val="-6"/>
          <w:sz w:val="24"/>
          <w:highlight w:val="none"/>
          <w:vertAlign w:val="baseline"/>
          <w:lang w:val="en-US" w:eastAsia="zh-CN"/>
        </w:rPr>
        <w:t>0.0176</w:t>
      </w:r>
      <w:r>
        <w:rPr>
          <w:rFonts w:hint="default" w:ascii="Times New Roman" w:hAnsi="Times New Roman" w:eastAsia="宋体" w:cs="Times New Roman"/>
          <w:spacing w:val="-6"/>
          <w:sz w:val="24"/>
          <w:highlight w:val="none"/>
          <w:vertAlign w:val="baseline"/>
        </w:rPr>
        <w:t>t/a，大大降低了运输粉尘对外环境的影响。</w:t>
      </w:r>
    </w:p>
    <w:p>
      <w:pPr>
        <w:pageBreakBefore w:val="0"/>
        <w:widowControl w:val="0"/>
        <w:kinsoku/>
        <w:wordWrap/>
        <w:overflowPunct/>
        <w:topLinePunct w:val="0"/>
        <w:autoSpaceDE/>
        <w:autoSpaceDN/>
        <w:bidi w:val="0"/>
        <w:adjustRightInd w:val="0"/>
        <w:snapToGrid w:val="0"/>
        <w:spacing w:before="0" w:beforeLines="0" w:after="0" w:afterLines="0" w:line="360" w:lineRule="auto"/>
        <w:ind w:left="0" w:leftChars="0" w:right="0" w:firstLine="480" w:firstLineChars="200"/>
        <w:jc w:val="both"/>
        <w:textAlignment w:val="auto"/>
        <w:outlineLvl w:val="0"/>
        <w:rPr>
          <w:rFonts w:hint="default" w:ascii="Times New Roman" w:hAnsi="Times New Roman" w:eastAsia="宋体" w:cs="Times New Roman"/>
          <w:b/>
          <w:bCs/>
          <w:color w:val="000000" w:themeColor="text1"/>
          <w:kern w:val="2"/>
          <w:sz w:val="24"/>
          <w:szCs w:val="30"/>
          <w:highlight w:val="none"/>
          <w:u w:val="single"/>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30"/>
          <w:highlight w:val="none"/>
          <w:lang w:val="en-US" w:eastAsia="zh-CN" w:bidi="ar-SA"/>
          <w14:textFill>
            <w14:solidFill>
              <w14:schemeClr w14:val="tx1"/>
            </w14:solidFill>
          </w14:textFill>
        </w:rPr>
        <w:t>本项目车辆运输产生的</w:t>
      </w:r>
      <w:r>
        <w:rPr>
          <w:rFonts w:hint="default" w:ascii="Times New Roman" w:hAnsi="Times New Roman" w:eastAsia="宋体" w:cs="Times New Roman"/>
          <w:b w:val="0"/>
          <w:bCs w:val="0"/>
          <w:color w:val="000000" w:themeColor="text1"/>
          <w:kern w:val="2"/>
          <w:sz w:val="24"/>
          <w:szCs w:val="30"/>
          <w:highlight w:val="none"/>
          <w:lang w:val="en-US" w:eastAsia="zh-CN" w:bidi="ar-SA"/>
          <w14:textFill>
            <w14:solidFill>
              <w14:schemeClr w14:val="tx1"/>
            </w14:solidFill>
          </w14:textFill>
        </w:rPr>
        <w:t>无组织废气满</w:t>
      </w:r>
      <w:r>
        <w:rPr>
          <w:rFonts w:hint="default" w:ascii="Times New Roman" w:hAnsi="Times New Roman" w:eastAsia="宋体" w:cs="Times New Roman"/>
          <w:b w:val="0"/>
          <w:bCs w:val="0"/>
          <w:color w:val="000000" w:themeColor="text1"/>
          <w:kern w:val="2"/>
          <w:sz w:val="24"/>
          <w:szCs w:val="24"/>
          <w:highlight w:val="none"/>
          <w:lang w:val="en-US" w:eastAsia="zh-CN" w:bidi="ar-SA"/>
          <w14:textFill>
            <w14:solidFill>
              <w14:schemeClr w14:val="tx1"/>
            </w14:solidFill>
          </w14:textFill>
        </w:rPr>
        <w:t>足</w:t>
      </w:r>
      <w:r>
        <w:rPr>
          <w:rFonts w:hint="default" w:ascii="Times New Roman" w:hAnsi="Times New Roman" w:eastAsia="宋体" w:cs="Times New Roman"/>
          <w:b w:val="0"/>
          <w:bCs w:val="0"/>
          <w:color w:val="000000" w:themeColor="text1"/>
          <w:kern w:val="2"/>
          <w:sz w:val="24"/>
          <w:szCs w:val="24"/>
          <w:highlight w:val="none"/>
          <w:u w:val="none"/>
          <w:vertAlign w:val="baseline"/>
          <w:lang w:val="en-US" w:eastAsia="zh-CN" w:bidi="ar-SA"/>
          <w14:textFill>
            <w14:solidFill>
              <w14:schemeClr w14:val="tx1"/>
            </w14:solidFill>
          </w14:textFill>
        </w:rPr>
        <w:t>《水泥工业大气污染物排放标准</w:t>
      </w:r>
      <w:r>
        <w:rPr>
          <w:rFonts w:hint="default" w:ascii="Times New Roman" w:hAnsi="Times New Roman" w:eastAsia="宋体" w:cs="Times New Roman"/>
          <w:b w:val="0"/>
          <w:bCs w:val="0"/>
          <w:color w:val="000000" w:themeColor="text1"/>
          <w:kern w:val="2"/>
          <w:sz w:val="24"/>
          <w:szCs w:val="30"/>
          <w:highlight w:val="none"/>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kern w:val="2"/>
          <w:sz w:val="24"/>
          <w:szCs w:val="24"/>
          <w:highlight w:val="none"/>
          <w:u w:val="none"/>
          <w:vertAlign w:val="baseline"/>
          <w:lang w:val="en-US" w:eastAsia="zh-CN" w:bidi="ar-SA"/>
          <w14:textFill>
            <w14:solidFill>
              <w14:schemeClr w14:val="tx1"/>
            </w14:solidFill>
          </w14:textFill>
        </w:rPr>
        <w:t>（GB4915-2013）</w:t>
      </w:r>
      <w:r>
        <w:rPr>
          <w:rFonts w:hint="default" w:ascii="Times New Roman" w:hAnsi="Times New Roman" w:eastAsia="宋体" w:cs="Times New Roman"/>
          <w:b w:val="0"/>
          <w:bCs w:val="0"/>
          <w:color w:val="000000" w:themeColor="text1"/>
          <w:kern w:val="2"/>
          <w:sz w:val="24"/>
          <w:szCs w:val="30"/>
          <w:highlight w:val="none"/>
          <w:lang w:val="en-US" w:eastAsia="zh-CN" w:bidi="ar-SA"/>
          <w14:textFill>
            <w14:solidFill>
              <w14:schemeClr w14:val="tx1"/>
            </w14:solidFill>
          </w14:textFill>
        </w:rPr>
        <w:t>中</w:t>
      </w:r>
      <w:r>
        <w:rPr>
          <w:rFonts w:hint="default" w:ascii="Times New Roman" w:hAnsi="Times New Roman" w:eastAsia="宋体" w:cs="Times New Roman"/>
          <w:b w:val="0"/>
          <w:bCs w:val="0"/>
          <w:color w:val="000000" w:themeColor="text1"/>
          <w:kern w:val="2"/>
          <w:sz w:val="24"/>
          <w:szCs w:val="24"/>
          <w:highlight w:val="none"/>
          <w:u w:val="none"/>
          <w:lang w:val="en-US" w:eastAsia="zh-CN" w:bidi="ar-SA"/>
          <w14:textFill>
            <w14:solidFill>
              <w14:schemeClr w14:val="tx1"/>
            </w14:solidFill>
          </w14:textFill>
        </w:rPr>
        <w:t>无组织排放监控浓度限值</w:t>
      </w:r>
      <w:r>
        <w:rPr>
          <w:rFonts w:hint="eastAsia" w:ascii="宋体" w:hAnsi="宋体" w:eastAsia="宋体" w:cs="Times New Roman"/>
          <w:b w:val="0"/>
          <w:bCs w:val="0"/>
          <w:color w:val="000000" w:themeColor="text1"/>
          <w:kern w:val="2"/>
          <w:sz w:val="24"/>
          <w:szCs w:val="24"/>
          <w:highlight w:val="none"/>
          <w:u w:val="none"/>
          <w:lang w:val="en-US" w:eastAsia="zh-CN" w:bidi="ar-SA"/>
          <w14:textFill>
            <w14:solidFill>
              <w14:schemeClr w14:val="tx1"/>
            </w14:solidFill>
          </w14:textFill>
        </w:rPr>
        <w:t>0.5</w:t>
      </w:r>
      <w:r>
        <w:rPr>
          <w:rFonts w:hint="default" w:ascii="Times New Roman" w:hAnsi="Times New Roman" w:eastAsia="宋体" w:cs="Times New Roman"/>
          <w:b w:val="0"/>
          <w:bCs w:val="0"/>
          <w:color w:val="000000" w:themeColor="text1"/>
          <w:kern w:val="2"/>
          <w:sz w:val="24"/>
          <w:szCs w:val="24"/>
          <w:highlight w:val="none"/>
          <w:u w:val="none"/>
          <w:lang w:val="en-US" w:eastAsia="zh-CN" w:bidi="ar-SA"/>
          <w14:textFill>
            <w14:solidFill>
              <w14:schemeClr w14:val="tx1"/>
            </w14:solidFill>
          </w14:textFill>
        </w:rPr>
        <w:t>mg/m</w:t>
      </w:r>
      <w:r>
        <w:rPr>
          <w:rFonts w:hint="default" w:ascii="Times New Roman" w:hAnsi="Times New Roman" w:eastAsia="宋体" w:cs="Times New Roman"/>
          <w:b w:val="0"/>
          <w:bCs w:val="0"/>
          <w:color w:val="000000" w:themeColor="text1"/>
          <w:kern w:val="2"/>
          <w:sz w:val="24"/>
          <w:szCs w:val="24"/>
          <w:highlight w:val="none"/>
          <w:u w:val="none"/>
          <w:vertAlign w:val="superscript"/>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kern w:val="2"/>
          <w:sz w:val="24"/>
          <w:szCs w:val="24"/>
          <w:highlight w:val="none"/>
          <w:u w:val="none"/>
          <w:vertAlign w:val="baseline"/>
          <w:lang w:val="en-US" w:eastAsia="zh-CN" w:bidi="ar-SA"/>
          <w14:textFill>
            <w14:solidFill>
              <w14:schemeClr w14:val="tx1"/>
            </w14:solidFill>
          </w14:textFill>
        </w:rPr>
        <w:t>要求。</w:t>
      </w:r>
    </w:p>
    <w:p>
      <w:pPr>
        <w:bidi w:val="0"/>
        <w:snapToGrid/>
        <w:ind w:firstLine="643"/>
        <w:rPr>
          <w:rFonts w:hint="eastAsia" w:asciiTheme="minorAscii" w:hAnsiTheme="minorAscii" w:eastAsiaTheme="minorEastAsia"/>
          <w:sz w:val="24"/>
          <w:vertAlign w:val="baseline"/>
          <w:lang w:val="en-US" w:eastAsia="zh-CN"/>
        </w:rPr>
      </w:pPr>
      <w:r>
        <w:rPr>
          <w:rFonts w:hint="eastAsia" w:asciiTheme="minorAscii" w:hAnsiTheme="minorAscii" w:eastAsiaTheme="minorEastAsia"/>
          <w:sz w:val="24"/>
          <w:vertAlign w:val="baseline"/>
          <w:lang w:val="en-US" w:eastAsia="zh-CN"/>
        </w:rPr>
        <w:t>③未被收集的粉尘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Theme="minorEastAsia"/>
          <w:b w:val="0"/>
          <w:bCs w:val="0"/>
          <w:sz w:val="24"/>
          <w:highlight w:val="none"/>
          <w:u w:val="none"/>
          <w:vertAlign w:val="baseline"/>
          <w:lang w:eastAsia="zh-CN"/>
        </w:rPr>
      </w:pPr>
      <w:r>
        <w:rPr>
          <w:rFonts w:hint="eastAsia" w:asciiTheme="minorAscii" w:hAnsiTheme="minorAscii" w:eastAsiaTheme="minorEastAsia"/>
          <w:sz w:val="24"/>
          <w:vertAlign w:val="baseline"/>
          <w:lang w:val="en-US" w:eastAsia="zh-CN"/>
        </w:rPr>
        <w:t>在项目投料过程中</w:t>
      </w:r>
      <w:r>
        <w:rPr>
          <w:rFonts w:hint="eastAsia" w:ascii="Times New Roman" w:hAnsi="Times New Roman" w:eastAsiaTheme="minorEastAsia"/>
          <w:b w:val="0"/>
          <w:bCs w:val="0"/>
          <w:sz w:val="24"/>
          <w:u w:val="none"/>
          <w:vertAlign w:val="baseline"/>
        </w:rPr>
        <w:t>由于粉尘受自身重力作用具有一定的沉降性，大部分未被集气罩等收集装置捕捉到的粉尘</w:t>
      </w:r>
      <w:r>
        <w:rPr>
          <w:rFonts w:hint="eastAsia" w:ascii="Times New Roman" w:hAnsi="Times New Roman" w:eastAsiaTheme="minorEastAsia"/>
          <w:b w:val="0"/>
          <w:bCs w:val="0"/>
          <w:sz w:val="24"/>
          <w:highlight w:val="none"/>
          <w:u w:val="none"/>
          <w:vertAlign w:val="baseline"/>
        </w:rPr>
        <w:t>会回落于密闭的生产车间内，少量粉尘会飘出厂界外排至环境中，粉尘沉降率以9</w:t>
      </w:r>
      <w:r>
        <w:rPr>
          <w:rFonts w:hint="eastAsia" w:ascii="Times New Roman" w:hAnsi="Times New Roman" w:eastAsiaTheme="minorEastAsia"/>
          <w:b w:val="0"/>
          <w:bCs w:val="0"/>
          <w:sz w:val="24"/>
          <w:highlight w:val="none"/>
          <w:u w:val="none"/>
          <w:vertAlign w:val="baseline"/>
          <w:lang w:val="en-US" w:eastAsia="zh-CN"/>
        </w:rPr>
        <w:t>5</w:t>
      </w:r>
      <w:r>
        <w:rPr>
          <w:rFonts w:hint="eastAsia" w:ascii="Times New Roman" w:hAnsi="Times New Roman" w:eastAsiaTheme="minorEastAsia"/>
          <w:b w:val="0"/>
          <w:bCs w:val="0"/>
          <w:sz w:val="24"/>
          <w:highlight w:val="none"/>
          <w:u w:val="none"/>
          <w:vertAlign w:val="baseline"/>
        </w:rPr>
        <w:t>%计，则无组织粉尘排放量约为0.0</w:t>
      </w:r>
      <w:r>
        <w:rPr>
          <w:rFonts w:hint="eastAsia" w:ascii="Times New Roman" w:hAnsi="Times New Roman" w:eastAsiaTheme="minorEastAsia"/>
          <w:b w:val="0"/>
          <w:bCs w:val="0"/>
          <w:sz w:val="24"/>
          <w:highlight w:val="none"/>
          <w:u w:val="none"/>
          <w:vertAlign w:val="baseline"/>
          <w:lang w:val="en-US" w:eastAsia="zh-CN"/>
        </w:rPr>
        <w:t>023</w:t>
      </w:r>
      <w:r>
        <w:rPr>
          <w:rFonts w:ascii="Times New Roman" w:hAnsi="Times New Roman" w:eastAsiaTheme="minorEastAsia"/>
          <w:b w:val="0"/>
          <w:bCs w:val="0"/>
          <w:sz w:val="24"/>
          <w:highlight w:val="none"/>
          <w:u w:val="none"/>
          <w:vertAlign w:val="baseline"/>
        </w:rPr>
        <w:t>t/a</w:t>
      </w:r>
      <w:r>
        <w:rPr>
          <w:rFonts w:hint="eastAsia" w:ascii="Times New Roman" w:hAnsi="Times New Roman" w:eastAsiaTheme="minorEastAsia"/>
          <w:b w:val="0"/>
          <w:bCs w:val="0"/>
          <w:sz w:val="24"/>
          <w:highlight w:val="none"/>
          <w:u w:val="none"/>
          <w:vertAlign w:val="baseline"/>
        </w:rPr>
        <w:t>，</w:t>
      </w:r>
      <w:r>
        <w:rPr>
          <w:rFonts w:ascii="Times New Roman" w:hAnsi="Times New Roman" w:eastAsiaTheme="minorEastAsia"/>
          <w:b w:val="0"/>
          <w:bCs w:val="0"/>
          <w:sz w:val="24"/>
          <w:highlight w:val="none"/>
          <w:u w:val="none"/>
          <w:vertAlign w:val="baseline"/>
        </w:rPr>
        <w:t>排放速率为0.</w:t>
      </w:r>
      <w:r>
        <w:rPr>
          <w:rFonts w:hint="eastAsia" w:ascii="Times New Roman" w:hAnsi="Times New Roman" w:eastAsiaTheme="minorEastAsia"/>
          <w:b w:val="0"/>
          <w:bCs w:val="0"/>
          <w:sz w:val="24"/>
          <w:highlight w:val="none"/>
          <w:u w:val="none"/>
          <w:vertAlign w:val="baseline"/>
        </w:rPr>
        <w:t>0</w:t>
      </w:r>
      <w:r>
        <w:rPr>
          <w:rFonts w:hint="eastAsia" w:ascii="Times New Roman" w:hAnsi="Times New Roman" w:eastAsiaTheme="minorEastAsia"/>
          <w:b w:val="0"/>
          <w:bCs w:val="0"/>
          <w:sz w:val="24"/>
          <w:highlight w:val="none"/>
          <w:u w:val="none"/>
          <w:vertAlign w:val="baseline"/>
          <w:lang w:val="en-US" w:eastAsia="zh-CN"/>
        </w:rPr>
        <w:t>009</w:t>
      </w:r>
      <w:r>
        <w:rPr>
          <w:rFonts w:ascii="Times New Roman" w:hAnsi="Times New Roman" w:eastAsiaTheme="minorEastAsia"/>
          <w:b w:val="0"/>
          <w:bCs w:val="0"/>
          <w:sz w:val="24"/>
          <w:highlight w:val="none"/>
          <w:u w:val="none"/>
          <w:vertAlign w:val="baseline"/>
        </w:rPr>
        <w:t>kg/h</w:t>
      </w:r>
      <w:r>
        <w:rPr>
          <w:rFonts w:hint="eastAsia" w:ascii="Times New Roman" w:hAnsi="Times New Roman" w:eastAsiaTheme="minorEastAsia"/>
          <w:b w:val="0"/>
          <w:bCs w:val="0"/>
          <w:sz w:val="24"/>
          <w:highlight w:val="none"/>
          <w:u w:val="none"/>
          <w:vertAlign w:val="baseline"/>
          <w:lang w:eastAsia="zh-CN"/>
        </w:rPr>
        <w:t>。</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rightChars="0" w:firstLine="480" w:firstLineChars="200"/>
        <w:jc w:val="both"/>
        <w:textAlignment w:val="auto"/>
        <w:outlineLvl w:val="9"/>
        <w:rPr>
          <w:rFonts w:hint="default" w:ascii="Times New Roman" w:hAnsi="Times New Roman" w:eastAsia="宋体" w:cs="Times New Roman"/>
          <w:bCs/>
          <w:sz w:val="24"/>
          <w:szCs w:val="28"/>
          <w:highlight w:val="cyan"/>
          <w:vertAlign w:val="baseline"/>
          <w:lang w:val="en-US" w:eastAsia="zh-CN"/>
        </w:rPr>
      </w:pPr>
      <w:r>
        <w:rPr>
          <w:rFonts w:hint="eastAsia" w:asciiTheme="minorAscii" w:hAnsiTheme="minorAscii" w:eastAsiaTheme="minorEastAsia"/>
          <w:sz w:val="24"/>
          <w:vertAlign w:val="baseline"/>
          <w:lang w:val="en-US" w:eastAsia="zh-CN"/>
        </w:rPr>
        <w:t>在项目搅拌过程中，</w:t>
      </w:r>
      <w:r>
        <w:rPr>
          <w:rFonts w:hint="default" w:ascii="Times New Roman" w:hAnsi="Times New Roman" w:eastAsia="宋体" w:cs="Times New Roman"/>
          <w:bCs/>
          <w:sz w:val="24"/>
          <w:szCs w:val="28"/>
          <w:highlight w:val="none"/>
          <w:vertAlign w:val="baseline"/>
        </w:rPr>
        <w:t>未被集气罩收集到的废气</w:t>
      </w:r>
      <w:r>
        <w:rPr>
          <w:rFonts w:hint="default" w:ascii="Times New Roman" w:hAnsi="Times New Roman" w:eastAsia="宋体" w:cs="Times New Roman"/>
          <w:bCs/>
          <w:sz w:val="24"/>
          <w:szCs w:val="28"/>
          <w:highlight w:val="none"/>
          <w:vertAlign w:val="baseline"/>
          <w:lang w:eastAsia="zh-CN"/>
        </w:rPr>
        <w:t>以</w:t>
      </w:r>
      <w:r>
        <w:rPr>
          <w:rFonts w:hint="default" w:ascii="Times New Roman" w:hAnsi="Times New Roman" w:eastAsia="宋体" w:cs="Times New Roman"/>
          <w:bCs/>
          <w:sz w:val="24"/>
          <w:szCs w:val="28"/>
          <w:highlight w:val="none"/>
          <w:vertAlign w:val="baseline"/>
        </w:rPr>
        <w:t>无组织</w:t>
      </w:r>
      <w:r>
        <w:rPr>
          <w:rFonts w:hint="default" w:ascii="Times New Roman" w:hAnsi="Times New Roman" w:eastAsia="宋体" w:cs="Times New Roman"/>
          <w:bCs/>
          <w:sz w:val="24"/>
          <w:szCs w:val="28"/>
          <w:highlight w:val="none"/>
          <w:vertAlign w:val="baseline"/>
          <w:lang w:eastAsia="zh-CN"/>
        </w:rPr>
        <w:t>形式</w:t>
      </w:r>
      <w:r>
        <w:rPr>
          <w:rFonts w:hint="default" w:ascii="Times New Roman" w:hAnsi="Times New Roman" w:eastAsia="宋体" w:cs="Times New Roman"/>
          <w:bCs/>
          <w:sz w:val="24"/>
          <w:szCs w:val="28"/>
          <w:highlight w:val="none"/>
          <w:vertAlign w:val="baseline"/>
        </w:rPr>
        <w:t>排放</w:t>
      </w:r>
      <w:r>
        <w:rPr>
          <w:rFonts w:hint="default" w:ascii="Times New Roman" w:hAnsi="Times New Roman" w:eastAsia="宋体" w:cs="Times New Roman"/>
          <w:bCs/>
          <w:sz w:val="24"/>
          <w:szCs w:val="28"/>
          <w:highlight w:val="none"/>
          <w:vertAlign w:val="baseline"/>
          <w:lang w:eastAsia="zh-CN"/>
        </w:rPr>
        <w:t>，</w:t>
      </w:r>
      <w:r>
        <w:rPr>
          <w:rFonts w:hint="default" w:ascii="Times New Roman" w:hAnsi="Times New Roman" w:eastAsia="宋体" w:cs="Times New Roman"/>
          <w:bCs/>
          <w:color w:val="000000"/>
          <w:sz w:val="24"/>
          <w:highlight w:val="none"/>
          <w:vertAlign w:val="baseline"/>
        </w:rPr>
        <w:t>则粉尘无组织</w:t>
      </w:r>
      <w:r>
        <w:rPr>
          <w:rFonts w:hint="eastAsia" w:cs="Times New Roman" w:asciiTheme="minorAscii" w:hAnsiTheme="minorAscii" w:eastAsiaTheme="minorEastAsia"/>
          <w:bCs/>
          <w:color w:val="000000"/>
          <w:sz w:val="24"/>
          <w:highlight w:val="none"/>
          <w:vertAlign w:val="baseline"/>
          <w:lang w:val="en-US" w:eastAsia="zh-CN"/>
        </w:rPr>
        <w:t>产生</w:t>
      </w:r>
      <w:r>
        <w:rPr>
          <w:rFonts w:hint="default" w:ascii="Times New Roman" w:hAnsi="Times New Roman" w:eastAsia="宋体" w:cs="Times New Roman"/>
          <w:bCs/>
          <w:color w:val="000000"/>
          <w:sz w:val="24"/>
          <w:highlight w:val="none"/>
          <w:vertAlign w:val="baseline"/>
        </w:rPr>
        <w:t>量为</w:t>
      </w:r>
      <w:r>
        <w:rPr>
          <w:rFonts w:hint="eastAsia" w:cs="Times New Roman" w:asciiTheme="minorAscii" w:hAnsiTheme="minorAscii" w:eastAsiaTheme="minorEastAsia"/>
          <w:bCs/>
          <w:color w:val="000000"/>
          <w:sz w:val="24"/>
          <w:highlight w:val="none"/>
          <w:vertAlign w:val="baseline"/>
          <w:lang w:val="en-US" w:eastAsia="zh-CN"/>
        </w:rPr>
        <w:t>3.45</w:t>
      </w:r>
      <w:r>
        <w:rPr>
          <w:rFonts w:hint="default" w:ascii="Times New Roman" w:hAnsi="Times New Roman" w:eastAsia="宋体" w:cs="Times New Roman"/>
          <w:bCs/>
          <w:color w:val="000000"/>
          <w:sz w:val="24"/>
          <w:highlight w:val="none"/>
          <w:vertAlign w:val="baseline"/>
        </w:rPr>
        <w:t>t/a，</w:t>
      </w:r>
      <w:r>
        <w:rPr>
          <w:rFonts w:hint="default" w:ascii="Times New Roman" w:hAnsi="Times New Roman" w:eastAsia="宋体" w:cs="Times New Roman"/>
          <w:sz w:val="24"/>
          <w:highlight w:val="none"/>
          <w:vertAlign w:val="baseline"/>
          <w:lang w:val="en-US" w:eastAsia="zh-CN"/>
        </w:rPr>
        <w:t>车间通过密闭、喷淋降尘等措施，对无组织粉尘的去除率约</w:t>
      </w:r>
      <w:r>
        <w:rPr>
          <w:rFonts w:hint="eastAsia" w:cs="Times New Roman" w:asciiTheme="minorAscii" w:hAnsiTheme="minorAscii" w:eastAsiaTheme="minorEastAsia"/>
          <w:sz w:val="24"/>
          <w:highlight w:val="none"/>
          <w:vertAlign w:val="baseline"/>
          <w:lang w:val="en-US" w:eastAsia="zh-CN"/>
        </w:rPr>
        <w:t>95</w:t>
      </w:r>
      <w:r>
        <w:rPr>
          <w:rFonts w:hint="default" w:ascii="Times New Roman" w:hAnsi="Times New Roman" w:eastAsia="宋体" w:cs="Times New Roman"/>
          <w:sz w:val="24"/>
          <w:highlight w:val="none"/>
          <w:vertAlign w:val="baseline"/>
          <w:lang w:val="en-US" w:eastAsia="zh-CN"/>
        </w:rPr>
        <w:t>%，无组织粉尘的排放量为</w:t>
      </w:r>
      <w:r>
        <w:rPr>
          <w:rFonts w:hint="eastAsia" w:cs="Times New Roman" w:asciiTheme="minorAscii" w:hAnsiTheme="minorAscii" w:eastAsiaTheme="minorEastAsia"/>
          <w:sz w:val="24"/>
          <w:highlight w:val="none"/>
          <w:vertAlign w:val="baseline"/>
          <w:lang w:val="en-US" w:eastAsia="zh-CN"/>
        </w:rPr>
        <w:t>0.1725</w:t>
      </w:r>
      <w:r>
        <w:rPr>
          <w:rFonts w:hint="default" w:ascii="Times New Roman" w:hAnsi="Times New Roman" w:eastAsia="宋体" w:cs="Times New Roman"/>
          <w:sz w:val="24"/>
          <w:highlight w:val="none"/>
          <w:vertAlign w:val="baseline"/>
          <w:lang w:val="en-US" w:eastAsia="zh-CN"/>
        </w:rPr>
        <w:t>t/a，</w:t>
      </w:r>
      <w:r>
        <w:rPr>
          <w:rFonts w:hint="default" w:ascii="Times New Roman" w:hAnsi="Times New Roman" w:eastAsia="宋体" w:cs="Times New Roman"/>
          <w:bCs/>
          <w:color w:val="000000"/>
          <w:sz w:val="24"/>
          <w:highlight w:val="none"/>
          <w:vertAlign w:val="baseline"/>
        </w:rPr>
        <w:t>排放速率为</w:t>
      </w:r>
      <w:r>
        <w:rPr>
          <w:rFonts w:hint="eastAsia" w:cs="Times New Roman" w:asciiTheme="minorAscii" w:hAnsiTheme="minorAscii" w:eastAsiaTheme="minorEastAsia"/>
          <w:bCs/>
          <w:color w:val="000000"/>
          <w:sz w:val="24"/>
          <w:highlight w:val="none"/>
          <w:vertAlign w:val="baseline"/>
          <w:lang w:val="en-US" w:eastAsia="zh-CN"/>
        </w:rPr>
        <w:t>0.0719</w:t>
      </w:r>
      <w:r>
        <w:rPr>
          <w:rFonts w:hint="default" w:ascii="Times New Roman" w:hAnsi="Times New Roman" w:eastAsia="宋体" w:cs="Times New Roman"/>
          <w:bCs/>
          <w:color w:val="000000"/>
          <w:sz w:val="24"/>
          <w:highlight w:val="none"/>
          <w:vertAlign w:val="baseline"/>
        </w:rPr>
        <w:t>kg/h。</w:t>
      </w:r>
    </w:p>
    <w:p>
      <w:pPr>
        <w:bidi w:val="0"/>
        <w:snapToGrid/>
        <w:ind w:firstLine="643"/>
        <w:rPr>
          <w:rFonts w:hint="default" w:asciiTheme="minorAscii" w:hAnsiTheme="minorAscii" w:eastAsiaTheme="minorEastAsia"/>
          <w:sz w:val="24"/>
          <w:vertAlign w:val="baseline"/>
          <w:lang w:val="en-US" w:eastAsia="zh-CN"/>
        </w:rPr>
      </w:pPr>
      <w:r>
        <w:rPr>
          <w:rFonts w:hint="eastAsia" w:asciiTheme="minorAscii" w:hAnsiTheme="minorAscii" w:eastAsiaTheme="minorEastAsia"/>
          <w:sz w:val="24"/>
          <w:vertAlign w:val="baseline"/>
          <w:lang w:val="en-US" w:eastAsia="zh-CN"/>
        </w:rPr>
        <w:t>则未被收集的粉尘排放量为0.1748</w:t>
      </w:r>
      <w:r>
        <w:rPr>
          <w:rFonts w:hint="default" w:ascii="Times New Roman" w:hAnsi="Times New Roman" w:eastAsia="宋体" w:cs="Times New Roman"/>
          <w:sz w:val="24"/>
          <w:highlight w:val="none"/>
          <w:vertAlign w:val="baseline"/>
          <w:lang w:val="en-US" w:eastAsia="zh-CN"/>
        </w:rPr>
        <w:t>t/a</w:t>
      </w:r>
      <w:r>
        <w:rPr>
          <w:rFonts w:hint="eastAsia" w:ascii="Times New Roman" w:hAnsi="Times New Roman" w:eastAsia="宋体" w:cs="Times New Roman"/>
          <w:sz w:val="24"/>
          <w:highlight w:val="none"/>
          <w:vertAlign w:val="baseline"/>
          <w:lang w:val="en-US" w:eastAsia="zh-CN"/>
        </w:rPr>
        <w:t>，</w:t>
      </w:r>
      <w:r>
        <w:rPr>
          <w:rFonts w:hint="default" w:ascii="Times New Roman" w:hAnsi="Times New Roman" w:eastAsia="宋体" w:cs="Times New Roman"/>
          <w:b w:val="0"/>
          <w:bCs w:val="0"/>
          <w:color w:val="000000" w:themeColor="text1"/>
          <w:sz w:val="24"/>
          <w:highlight w:val="none"/>
          <w:vertAlign w:val="baseline"/>
          <w:lang w:val="en-US" w:eastAsia="zh-CN"/>
          <w14:textFill>
            <w14:solidFill>
              <w14:schemeClr w14:val="tx1"/>
            </w14:solidFill>
          </w14:textFill>
        </w:rPr>
        <w:t>满</w:t>
      </w:r>
      <w:r>
        <w:rPr>
          <w:rFonts w:hint="default" w:ascii="Times New Roman" w:hAnsi="Times New Roman" w:eastAsia="宋体" w:cs="Times New Roman"/>
          <w:b w:val="0"/>
          <w:bCs w:val="0"/>
          <w:color w:val="000000" w:themeColor="text1"/>
          <w:sz w:val="24"/>
          <w:szCs w:val="24"/>
          <w:highlight w:val="none"/>
          <w:vertAlign w:val="baseline"/>
          <w:lang w:val="en-US" w:eastAsia="zh-CN"/>
          <w14:textFill>
            <w14:solidFill>
              <w14:schemeClr w14:val="tx1"/>
            </w14:solidFill>
          </w14:textFill>
        </w:rPr>
        <w:t>足</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《水泥工业大气污染物排放标准</w:t>
      </w:r>
      <w:r>
        <w:rPr>
          <w:rFonts w:hint="default" w:ascii="Times New Roman" w:hAnsi="Times New Roman" w:eastAsia="宋体" w:cs="Times New Roman"/>
          <w:b w:val="0"/>
          <w:bCs w:val="0"/>
          <w:color w:val="000000" w:themeColor="text1"/>
          <w:sz w:val="24"/>
          <w:highlight w:val="none"/>
          <w:vertAlign w:val="baseline"/>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（GB4915-2013）</w:t>
      </w:r>
      <w:r>
        <w:rPr>
          <w:rFonts w:hint="default" w:ascii="Times New Roman" w:hAnsi="Times New Roman" w:eastAsia="宋体" w:cs="Times New Roman"/>
          <w:b w:val="0"/>
          <w:bCs w:val="0"/>
          <w:color w:val="000000" w:themeColor="text1"/>
          <w:sz w:val="24"/>
          <w:szCs w:val="24"/>
          <w:highlight w:val="none"/>
          <w:u w:val="none"/>
          <w:vertAlign w:val="baseline"/>
          <w14:textFill>
            <w14:solidFill>
              <w14:schemeClr w14:val="tx1"/>
            </w14:solidFill>
          </w14:textFill>
        </w:rPr>
        <w:t>无组织排放监控浓度限值</w:t>
      </w:r>
      <w:r>
        <w:rPr>
          <w:rFonts w:hint="default" w:ascii="Times New Roman" w:hAnsi="Times New Roman" w:eastAsia="宋体" w:cs="Times New Roman"/>
          <w:b w:val="0"/>
          <w:bCs w:val="0"/>
          <w:color w:val="000000" w:themeColor="text1"/>
          <w:sz w:val="24"/>
          <w:szCs w:val="24"/>
          <w:highlight w:val="none"/>
          <w:u w:val="none"/>
          <w:vertAlign w:val="baseline"/>
          <w:lang w:eastAsia="zh-CN"/>
          <w14:textFill>
            <w14:solidFill>
              <w14:schemeClr w14:val="tx1"/>
            </w14:solidFill>
          </w14:textFill>
        </w:rPr>
        <w:t>要求。</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4.1.2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废水</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4.1.2.1 生活污水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sz w:val="24"/>
          <w:highlight w:val="none"/>
          <w:vertAlign w:val="baseline"/>
        </w:rPr>
      </w:pPr>
      <w:r>
        <w:rPr>
          <w:rFonts w:hint="default" w:ascii="Times New Roman" w:hAnsi="Times New Roman" w:eastAsia="宋体" w:cs="Times New Roman"/>
          <w:sz w:val="24"/>
          <w:highlight w:val="none"/>
          <w:vertAlign w:val="baseline"/>
        </w:rPr>
        <w:t>本项目</w:t>
      </w:r>
      <w:r>
        <w:rPr>
          <w:rFonts w:hint="default" w:ascii="Times New Roman" w:hAnsi="Times New Roman" w:eastAsia="宋体" w:cs="Times New Roman"/>
          <w:bCs/>
          <w:sz w:val="24"/>
          <w:highlight w:val="none"/>
          <w:vertAlign w:val="baseline"/>
        </w:rPr>
        <w:t>劳动定员</w:t>
      </w:r>
      <w:r>
        <w:rPr>
          <w:rFonts w:hint="eastAsia" w:cs="Times New Roman" w:asciiTheme="minorAscii" w:hAnsiTheme="minorAscii" w:eastAsiaTheme="minorEastAsia"/>
          <w:bCs/>
          <w:sz w:val="24"/>
          <w:highlight w:val="none"/>
          <w:vertAlign w:val="baseline"/>
          <w:lang w:val="en-US" w:eastAsia="zh-CN"/>
        </w:rPr>
        <w:t>10</w:t>
      </w:r>
      <w:r>
        <w:rPr>
          <w:rFonts w:hint="default" w:ascii="Times New Roman" w:hAnsi="Times New Roman" w:eastAsia="宋体" w:cs="Times New Roman"/>
          <w:bCs/>
          <w:sz w:val="24"/>
          <w:highlight w:val="none"/>
          <w:vertAlign w:val="baseline"/>
          <w:lang w:val="en-US" w:eastAsia="zh-CN"/>
        </w:rPr>
        <w:t>人</w:t>
      </w:r>
      <w:r>
        <w:rPr>
          <w:rFonts w:hint="default" w:ascii="Times New Roman" w:hAnsi="Times New Roman" w:eastAsia="宋体" w:cs="Times New Roman"/>
          <w:bCs/>
          <w:sz w:val="24"/>
          <w:highlight w:val="none"/>
          <w:vertAlign w:val="baseline"/>
        </w:rPr>
        <w:t>，均不在厂内食宿</w:t>
      </w:r>
      <w:r>
        <w:rPr>
          <w:rFonts w:hint="default" w:ascii="Times New Roman" w:hAnsi="Times New Roman" w:eastAsia="宋体" w:cs="Times New Roman"/>
          <w:bCs/>
          <w:sz w:val="24"/>
          <w:highlight w:val="none"/>
          <w:vertAlign w:val="baseline"/>
          <w:lang w:eastAsia="zh-CN"/>
        </w:rPr>
        <w:t>，</w:t>
      </w:r>
      <w:r>
        <w:rPr>
          <w:rFonts w:hint="default" w:ascii="Times New Roman" w:hAnsi="Times New Roman" w:eastAsia="宋体" w:cs="Times New Roman"/>
          <w:bCs/>
          <w:sz w:val="24"/>
          <w:highlight w:val="none"/>
          <w:vertAlign w:val="baseline"/>
        </w:rPr>
        <w:t>年工作天数为</w:t>
      </w:r>
      <w:r>
        <w:rPr>
          <w:rFonts w:hint="eastAsia" w:cs="Times New Roman" w:asciiTheme="minorAscii" w:hAnsiTheme="minorAscii" w:eastAsiaTheme="minorEastAsia"/>
          <w:bCs/>
          <w:sz w:val="24"/>
          <w:highlight w:val="none"/>
          <w:vertAlign w:val="baseline"/>
          <w:lang w:val="en-US" w:eastAsia="zh-CN"/>
        </w:rPr>
        <w:t>300</w:t>
      </w:r>
      <w:r>
        <w:rPr>
          <w:rFonts w:hint="default" w:ascii="Times New Roman" w:hAnsi="Times New Roman" w:eastAsia="宋体" w:cs="Times New Roman"/>
          <w:bCs/>
          <w:sz w:val="24"/>
          <w:highlight w:val="none"/>
          <w:vertAlign w:val="baseline"/>
        </w:rPr>
        <w:t>天。</w:t>
      </w:r>
      <w:r>
        <w:rPr>
          <w:rFonts w:hint="default" w:ascii="Times New Roman" w:hAnsi="Times New Roman" w:eastAsia="宋体" w:cs="Times New Roman"/>
          <w:bCs/>
          <w:sz w:val="24"/>
          <w:highlight w:val="none"/>
          <w:vertAlign w:val="baseline"/>
          <w:lang w:eastAsia="zh-CN"/>
        </w:rPr>
        <w:t>根据《建筑给水排水设计规范》（</w:t>
      </w:r>
      <w:r>
        <w:rPr>
          <w:rFonts w:hint="default" w:ascii="Times New Roman" w:hAnsi="Times New Roman" w:eastAsia="宋体" w:cs="Times New Roman"/>
          <w:bCs/>
          <w:sz w:val="24"/>
          <w:highlight w:val="none"/>
          <w:vertAlign w:val="baseline"/>
          <w:lang w:val="en-US" w:eastAsia="zh-CN"/>
        </w:rPr>
        <w:t>GB50015-2003</w:t>
      </w:r>
      <w:r>
        <w:rPr>
          <w:rFonts w:hint="default" w:ascii="Times New Roman" w:hAnsi="Times New Roman" w:eastAsia="宋体" w:cs="Times New Roman"/>
          <w:bCs/>
          <w:sz w:val="24"/>
          <w:highlight w:val="none"/>
          <w:vertAlign w:val="baseline"/>
          <w:lang w:eastAsia="zh-CN"/>
        </w:rPr>
        <w:t>）（</w:t>
      </w:r>
      <w:r>
        <w:rPr>
          <w:rFonts w:hint="default" w:ascii="Times New Roman" w:hAnsi="Times New Roman" w:eastAsia="宋体" w:cs="Times New Roman"/>
          <w:bCs/>
          <w:sz w:val="24"/>
          <w:highlight w:val="none"/>
          <w:vertAlign w:val="baseline"/>
          <w:lang w:val="en-US" w:eastAsia="zh-CN"/>
        </w:rPr>
        <w:t>2009年版</w:t>
      </w:r>
      <w:r>
        <w:rPr>
          <w:rFonts w:hint="default" w:ascii="Times New Roman" w:hAnsi="Times New Roman" w:eastAsia="宋体" w:cs="Times New Roman"/>
          <w:bCs/>
          <w:sz w:val="24"/>
          <w:highlight w:val="none"/>
          <w:vertAlign w:val="baseline"/>
          <w:lang w:eastAsia="zh-CN"/>
        </w:rPr>
        <w:t>）和</w:t>
      </w:r>
      <w:r>
        <w:rPr>
          <w:rFonts w:hint="default" w:ascii="Times New Roman" w:hAnsi="Times New Roman" w:eastAsia="宋体" w:cs="Times New Roman"/>
          <w:bCs/>
          <w:sz w:val="24"/>
          <w:highlight w:val="none"/>
          <w:vertAlign w:val="baseline"/>
          <w:lang w:val="en-US" w:eastAsia="zh-CN"/>
        </w:rPr>
        <w:t>《工业企业设计卫生标准》</w:t>
      </w:r>
      <w:r>
        <w:rPr>
          <w:rFonts w:hint="default" w:ascii="Times New Roman" w:hAnsi="Times New Roman" w:eastAsia="宋体" w:cs="Times New Roman"/>
          <w:bCs/>
          <w:sz w:val="24"/>
          <w:highlight w:val="none"/>
          <w:vertAlign w:val="baseline"/>
          <w:lang w:eastAsia="zh-CN"/>
        </w:rPr>
        <w:t>，</w:t>
      </w:r>
      <w:r>
        <w:rPr>
          <w:rFonts w:hint="default" w:ascii="Times New Roman" w:hAnsi="Times New Roman" w:eastAsia="宋体" w:cs="Times New Roman"/>
          <w:bCs/>
          <w:sz w:val="24"/>
          <w:highlight w:val="none"/>
          <w:vertAlign w:val="baseline"/>
        </w:rPr>
        <w:t>职工生活用水定额按30L/(人·d)计，则生活用水量均为</w:t>
      </w:r>
      <w:r>
        <w:rPr>
          <w:rFonts w:hint="default" w:ascii="Times New Roman" w:hAnsi="Times New Roman" w:eastAsia="宋体" w:cs="Times New Roman"/>
          <w:bCs/>
          <w:sz w:val="24"/>
          <w:highlight w:val="none"/>
          <w:vertAlign w:val="baseline"/>
          <w:lang w:val="en-US" w:eastAsia="zh-CN"/>
        </w:rPr>
        <w:t>0.3m3</w:t>
      </w:r>
      <w:r>
        <w:rPr>
          <w:rFonts w:hint="default" w:ascii="Times New Roman" w:hAnsi="Times New Roman" w:eastAsia="宋体" w:cs="Times New Roman"/>
          <w:bCs/>
          <w:sz w:val="24"/>
          <w:highlight w:val="none"/>
          <w:vertAlign w:val="baseline"/>
          <w:lang w:eastAsia="zh-CN"/>
        </w:rPr>
        <w:t>/d</w:t>
      </w:r>
      <w:r>
        <w:rPr>
          <w:rFonts w:hint="default" w:ascii="Times New Roman" w:hAnsi="Times New Roman" w:eastAsia="宋体" w:cs="Times New Roman"/>
          <w:bCs/>
          <w:sz w:val="24"/>
          <w:highlight w:val="none"/>
          <w:vertAlign w:val="baseline"/>
        </w:rPr>
        <w:t>（</w:t>
      </w:r>
      <w:r>
        <w:rPr>
          <w:rFonts w:hint="default" w:ascii="Times New Roman" w:hAnsi="Times New Roman" w:eastAsia="宋体" w:cs="Times New Roman"/>
          <w:bCs/>
          <w:sz w:val="24"/>
          <w:highlight w:val="none"/>
          <w:vertAlign w:val="baseline"/>
          <w:lang w:val="en-US" w:eastAsia="zh-CN"/>
        </w:rPr>
        <w:t>90m3</w:t>
      </w:r>
      <w:r>
        <w:rPr>
          <w:rFonts w:hint="default" w:ascii="Times New Roman" w:hAnsi="Times New Roman" w:eastAsia="宋体" w:cs="Times New Roman"/>
          <w:bCs/>
          <w:sz w:val="24"/>
          <w:highlight w:val="none"/>
          <w:vertAlign w:val="baseline"/>
          <w:lang w:eastAsia="zh-CN"/>
        </w:rPr>
        <w:t>/a</w:t>
      </w:r>
      <w:r>
        <w:rPr>
          <w:rFonts w:hint="default" w:ascii="Times New Roman" w:hAnsi="Times New Roman" w:eastAsia="宋体" w:cs="Times New Roman"/>
          <w:bCs/>
          <w:sz w:val="24"/>
          <w:highlight w:val="none"/>
          <w:vertAlign w:val="baseline"/>
        </w:rPr>
        <w:t>）</w:t>
      </w:r>
      <w:r>
        <w:rPr>
          <w:rFonts w:hint="default" w:ascii="Times New Roman" w:hAnsi="Times New Roman" w:eastAsia="宋体" w:cs="Times New Roman"/>
          <w:bCs/>
          <w:sz w:val="24"/>
          <w:highlight w:val="none"/>
          <w:vertAlign w:val="baseline"/>
          <w:lang w:eastAsia="zh-CN"/>
        </w:rPr>
        <w:t>，</w:t>
      </w:r>
      <w:r>
        <w:rPr>
          <w:rFonts w:hint="default" w:ascii="Times New Roman" w:hAnsi="Times New Roman" w:eastAsia="宋体" w:cs="Times New Roman"/>
          <w:bCs/>
          <w:sz w:val="24"/>
          <w:highlight w:val="none"/>
          <w:vertAlign w:val="baseline"/>
        </w:rPr>
        <w:t>产污系数按0.8计，则生活污水产生量均为</w:t>
      </w:r>
      <w:r>
        <w:rPr>
          <w:rFonts w:hint="default" w:ascii="Times New Roman" w:hAnsi="Times New Roman" w:eastAsia="宋体" w:cs="Times New Roman"/>
          <w:bCs/>
          <w:sz w:val="24"/>
          <w:highlight w:val="none"/>
          <w:vertAlign w:val="baseline"/>
          <w:lang w:val="en-US" w:eastAsia="zh-CN"/>
        </w:rPr>
        <w:t>0.24m3/d</w:t>
      </w:r>
      <w:r>
        <w:rPr>
          <w:rFonts w:hint="default" w:ascii="Times New Roman" w:hAnsi="Times New Roman" w:eastAsia="宋体" w:cs="Times New Roman"/>
          <w:bCs/>
          <w:sz w:val="24"/>
          <w:highlight w:val="none"/>
          <w:vertAlign w:val="baseline"/>
          <w:lang w:eastAsia="zh-CN"/>
        </w:rPr>
        <w:t>（</w:t>
      </w:r>
      <w:r>
        <w:rPr>
          <w:rFonts w:hint="default" w:ascii="Times New Roman" w:hAnsi="Times New Roman" w:eastAsia="宋体" w:cs="Times New Roman"/>
          <w:bCs/>
          <w:sz w:val="24"/>
          <w:highlight w:val="none"/>
          <w:vertAlign w:val="baseline"/>
          <w:lang w:val="en-US" w:eastAsia="zh-CN"/>
        </w:rPr>
        <w:t>72m3</w:t>
      </w:r>
      <w:r>
        <w:rPr>
          <w:rFonts w:hint="default" w:ascii="Times New Roman" w:hAnsi="Times New Roman" w:eastAsia="宋体" w:cs="Times New Roman"/>
          <w:bCs/>
          <w:sz w:val="24"/>
          <w:highlight w:val="none"/>
          <w:vertAlign w:val="baseline"/>
          <w:lang w:eastAsia="zh-CN"/>
        </w:rPr>
        <w:t>/a）</w:t>
      </w:r>
      <w:r>
        <w:rPr>
          <w:rFonts w:hint="default" w:ascii="Times New Roman" w:hAnsi="Times New Roman" w:eastAsia="宋体" w:cs="Times New Roman"/>
          <w:bCs/>
          <w:sz w:val="24"/>
          <w:highlight w:val="none"/>
          <w:vertAlign w:val="baseline"/>
        </w:rPr>
        <w:t>。污水的主要污染因子有</w:t>
      </w:r>
      <w:r>
        <w:rPr>
          <w:rFonts w:hint="default" w:ascii="Times New Roman" w:hAnsi="Times New Roman" w:eastAsia="宋体" w:cs="Times New Roman"/>
          <w:bCs/>
          <w:sz w:val="24"/>
          <w:highlight w:val="none"/>
          <w:vertAlign w:val="baseline"/>
          <w:lang w:val="en-US" w:eastAsia="zh-CN"/>
        </w:rPr>
        <w:t>COD 、SS 、</w:t>
      </w:r>
      <w:r>
        <w:rPr>
          <w:rFonts w:hint="default" w:ascii="Times New Roman" w:hAnsi="Times New Roman" w:eastAsia="宋体" w:cs="Times New Roman"/>
          <w:bCs/>
          <w:sz w:val="24"/>
          <w:highlight w:val="none"/>
          <w:vertAlign w:val="baseline"/>
        </w:rPr>
        <w:t>BOD5</w:t>
      </w:r>
      <w:r>
        <w:rPr>
          <w:rFonts w:hint="default" w:ascii="Times New Roman" w:hAnsi="Times New Roman" w:eastAsia="宋体" w:cs="Times New Roman"/>
          <w:bCs/>
          <w:sz w:val="24"/>
          <w:highlight w:val="none"/>
          <w:vertAlign w:val="baseline"/>
          <w:lang w:val="en-US" w:eastAsia="zh-CN"/>
        </w:rPr>
        <w:t xml:space="preserve"> </w:t>
      </w:r>
      <w:r>
        <w:rPr>
          <w:rFonts w:hint="default" w:ascii="Times New Roman" w:hAnsi="Times New Roman" w:eastAsia="宋体" w:cs="Times New Roman"/>
          <w:bCs/>
          <w:sz w:val="24"/>
          <w:highlight w:val="none"/>
          <w:vertAlign w:val="baseline"/>
          <w:lang w:eastAsia="zh-CN"/>
        </w:rPr>
        <w:t>、</w:t>
      </w:r>
      <w:r>
        <w:rPr>
          <w:rFonts w:hint="default" w:ascii="Times New Roman" w:hAnsi="Times New Roman" w:eastAsia="宋体" w:cs="Times New Roman"/>
          <w:bCs/>
          <w:sz w:val="24"/>
          <w:highlight w:val="none"/>
          <w:vertAlign w:val="baseline"/>
          <w:lang w:val="en-US" w:eastAsia="zh-CN"/>
        </w:rPr>
        <w:t xml:space="preserve">TP、NH3-N </w:t>
      </w:r>
      <w:r>
        <w:rPr>
          <w:rFonts w:hint="default" w:ascii="Times New Roman" w:hAnsi="Times New Roman" w:eastAsia="宋体" w:cs="Times New Roman"/>
          <w:bCs/>
          <w:sz w:val="24"/>
          <w:highlight w:val="none"/>
          <w:vertAlign w:val="baseline"/>
        </w:rPr>
        <w:t>。</w:t>
      </w:r>
      <w:r>
        <w:rPr>
          <w:rFonts w:hint="default" w:ascii="Times New Roman" w:hAnsi="Times New Roman" w:eastAsia="宋体" w:cs="Times New Roman"/>
          <w:bCs/>
          <w:sz w:val="24"/>
          <w:highlight w:val="none"/>
          <w:vertAlign w:val="baseline"/>
          <w:lang w:val="en-US" w:eastAsia="zh-CN"/>
        </w:rPr>
        <w:t>类比一般生活污水水质，废水中各污染物浓度分别为COD 300mg/L、SS 200mg/L、</w:t>
      </w:r>
      <w:r>
        <w:rPr>
          <w:rFonts w:hint="default" w:ascii="Times New Roman" w:hAnsi="Times New Roman" w:eastAsia="宋体" w:cs="Times New Roman"/>
          <w:bCs/>
          <w:sz w:val="24"/>
          <w:highlight w:val="none"/>
          <w:vertAlign w:val="baseline"/>
        </w:rPr>
        <w:t>BOD5</w:t>
      </w:r>
      <w:r>
        <w:rPr>
          <w:rFonts w:hint="default" w:ascii="Times New Roman" w:hAnsi="Times New Roman" w:eastAsia="宋体" w:cs="Times New Roman"/>
          <w:bCs/>
          <w:sz w:val="24"/>
          <w:highlight w:val="none"/>
          <w:vertAlign w:val="baseline"/>
          <w:lang w:val="en-US" w:eastAsia="zh-CN"/>
        </w:rPr>
        <w:t xml:space="preserve"> </w:t>
      </w:r>
      <w:r>
        <w:rPr>
          <w:rFonts w:hint="default" w:ascii="Times New Roman" w:hAnsi="Times New Roman" w:eastAsia="宋体" w:cs="Times New Roman"/>
          <w:bCs/>
          <w:sz w:val="24"/>
          <w:highlight w:val="none"/>
          <w:vertAlign w:val="baseline"/>
        </w:rPr>
        <w:t>150mg/L</w:t>
      </w:r>
      <w:r>
        <w:rPr>
          <w:rFonts w:hint="default" w:ascii="Times New Roman" w:hAnsi="Times New Roman" w:eastAsia="宋体" w:cs="Times New Roman"/>
          <w:bCs/>
          <w:sz w:val="24"/>
          <w:highlight w:val="none"/>
          <w:vertAlign w:val="baseline"/>
          <w:lang w:eastAsia="zh-CN"/>
        </w:rPr>
        <w:t>、</w:t>
      </w:r>
      <w:r>
        <w:rPr>
          <w:rFonts w:hint="default" w:ascii="Times New Roman" w:hAnsi="Times New Roman" w:eastAsia="宋体" w:cs="Times New Roman"/>
          <w:bCs/>
          <w:sz w:val="24"/>
          <w:highlight w:val="none"/>
          <w:vertAlign w:val="baseline"/>
          <w:lang w:val="en-US" w:eastAsia="zh-CN"/>
        </w:rPr>
        <w:t>TP 4</w:t>
      </w:r>
      <w:r>
        <w:rPr>
          <w:rFonts w:hint="default" w:ascii="Times New Roman" w:hAnsi="Times New Roman" w:eastAsia="宋体" w:cs="Times New Roman"/>
          <w:bCs/>
          <w:sz w:val="24"/>
          <w:highlight w:val="none"/>
          <w:vertAlign w:val="baseline"/>
          <w:lang w:eastAsia="zh-CN"/>
        </w:rPr>
        <w:t>mg/L</w:t>
      </w:r>
      <w:r>
        <w:rPr>
          <w:rFonts w:hint="default" w:ascii="Times New Roman" w:hAnsi="Times New Roman" w:eastAsia="宋体" w:cs="Times New Roman"/>
          <w:bCs/>
          <w:sz w:val="24"/>
          <w:highlight w:val="none"/>
          <w:vertAlign w:val="baseline"/>
          <w:lang w:val="en-US" w:eastAsia="zh-CN"/>
        </w:rPr>
        <w:t>、NH3-N 25mg/L，污染物产生量分别为COD 0.0216t/a、SS 0.0144t/a、</w:t>
      </w:r>
      <w:r>
        <w:rPr>
          <w:rFonts w:hint="default" w:ascii="Times New Roman" w:hAnsi="Times New Roman" w:eastAsia="宋体" w:cs="Times New Roman"/>
          <w:bCs/>
          <w:sz w:val="24"/>
          <w:highlight w:val="none"/>
          <w:vertAlign w:val="baseline"/>
        </w:rPr>
        <w:t>BOD5</w:t>
      </w:r>
      <w:r>
        <w:rPr>
          <w:rFonts w:hint="default" w:ascii="Times New Roman" w:hAnsi="Times New Roman" w:eastAsia="宋体" w:cs="Times New Roman"/>
          <w:bCs/>
          <w:sz w:val="24"/>
          <w:highlight w:val="none"/>
          <w:vertAlign w:val="baseline"/>
          <w:lang w:val="en-US" w:eastAsia="zh-CN"/>
        </w:rPr>
        <w:t xml:space="preserve"> 0.0108t/a、TP 0.0003mg/L、NH3-N 0.0018t/a。</w:t>
      </w:r>
      <w:r>
        <w:rPr>
          <w:rFonts w:hint="default" w:ascii="Times New Roman" w:hAnsi="Times New Roman" w:eastAsia="宋体" w:cs="Times New Roman"/>
          <w:bCs/>
          <w:sz w:val="24"/>
          <w:highlight w:val="none"/>
          <w:vertAlign w:val="baseline"/>
        </w:rPr>
        <w:t>化粪池应按最高日排水量设计，停留时间为24～36h、清掏周期为180～360d，化粪池</w:t>
      </w:r>
      <w:r>
        <w:rPr>
          <w:rFonts w:hint="default" w:ascii="Times New Roman" w:hAnsi="Times New Roman" w:eastAsia="宋体" w:cs="Times New Roman"/>
          <w:bCs/>
          <w:sz w:val="24"/>
          <w:highlight w:val="none"/>
          <w:vertAlign w:val="baseline"/>
          <w:lang w:val="en-US" w:eastAsia="zh-CN"/>
        </w:rPr>
        <w:t>6</w:t>
      </w:r>
      <w:r>
        <w:rPr>
          <w:rFonts w:hint="default" w:ascii="Times New Roman" w:hAnsi="Times New Roman" w:eastAsia="宋体" w:cs="Times New Roman"/>
          <w:bCs/>
          <w:sz w:val="24"/>
          <w:highlight w:val="none"/>
          <w:vertAlign w:val="baseline"/>
        </w:rPr>
        <w:t>m3可以满足</w:t>
      </w:r>
      <w:r>
        <w:rPr>
          <w:rFonts w:hint="default" w:ascii="Times New Roman" w:hAnsi="Times New Roman" w:eastAsia="宋体" w:cs="Times New Roman"/>
          <w:bCs/>
          <w:sz w:val="24"/>
          <w:highlight w:val="none"/>
          <w:vertAlign w:val="baseline"/>
          <w:lang w:eastAsia="zh-CN"/>
        </w:rPr>
        <w:t>产生的生活污水处理</w:t>
      </w:r>
      <w:r>
        <w:rPr>
          <w:rFonts w:hint="default" w:ascii="Times New Roman" w:hAnsi="Times New Roman" w:eastAsia="宋体" w:cs="Times New Roman"/>
          <w:bCs/>
          <w:sz w:val="24"/>
          <w:highlight w:val="none"/>
          <w:vertAlign w:val="baseline"/>
        </w:rPr>
        <w:t>要求</w:t>
      </w:r>
      <w:r>
        <w:rPr>
          <w:rFonts w:hint="default" w:ascii="Times New Roman" w:hAnsi="Times New Roman" w:eastAsia="宋体" w:cs="Times New Roman"/>
          <w:bCs/>
          <w:sz w:val="24"/>
          <w:highlight w:val="none"/>
          <w:vertAlign w:val="baseline"/>
          <w:lang w:eastAsia="zh-CN"/>
        </w:rPr>
        <w:t>。故</w:t>
      </w:r>
      <w:r>
        <w:rPr>
          <w:rFonts w:hint="default" w:ascii="Times New Roman" w:hAnsi="Times New Roman" w:eastAsia="宋体" w:cs="Times New Roman"/>
          <w:bCs/>
          <w:sz w:val="24"/>
          <w:highlight w:val="none"/>
          <w:vertAlign w:val="baseline"/>
          <w:lang w:val="en-US" w:eastAsia="zh-CN"/>
        </w:rPr>
        <w:t>项目产生的生活污水</w:t>
      </w:r>
      <w:r>
        <w:rPr>
          <w:rFonts w:hint="default" w:ascii="Times New Roman" w:hAnsi="Times New Roman" w:eastAsia="宋体" w:cs="Times New Roman"/>
          <w:bCs/>
          <w:sz w:val="24"/>
          <w:highlight w:val="none"/>
          <w:vertAlign w:val="baseline"/>
        </w:rPr>
        <w:t>经厂区化粪池（</w:t>
      </w:r>
      <w:r>
        <w:rPr>
          <w:rFonts w:hint="default" w:ascii="Times New Roman" w:hAnsi="Times New Roman" w:eastAsia="宋体" w:cs="Times New Roman"/>
          <w:bCs/>
          <w:sz w:val="24"/>
          <w:highlight w:val="none"/>
          <w:vertAlign w:val="baseline"/>
          <w:lang w:eastAsia="zh-CN"/>
        </w:rPr>
        <w:t>不小于</w:t>
      </w:r>
      <w:r>
        <w:rPr>
          <w:rFonts w:hint="default" w:ascii="Times New Roman" w:hAnsi="Times New Roman" w:eastAsia="宋体" w:cs="Times New Roman"/>
          <w:bCs/>
          <w:sz w:val="24"/>
          <w:highlight w:val="none"/>
          <w:vertAlign w:val="baseline"/>
          <w:lang w:val="en-US" w:eastAsia="zh-CN"/>
        </w:rPr>
        <w:t>6</w:t>
      </w:r>
      <w:r>
        <w:rPr>
          <w:rFonts w:hint="default" w:ascii="Times New Roman" w:hAnsi="Times New Roman" w:eastAsia="宋体" w:cs="Times New Roman"/>
          <w:bCs/>
          <w:sz w:val="24"/>
          <w:highlight w:val="none"/>
          <w:vertAlign w:val="baseline"/>
        </w:rPr>
        <w:t>m3）处理后，定期清运不外排。</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4.1.2.2 搅拌机清洗废水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highlight w:val="none"/>
          <w:vertAlign w:val="baseline"/>
          <w:lang w:val="en-US" w:eastAsia="zh-CN"/>
        </w:rPr>
      </w:pPr>
      <w:r>
        <w:rPr>
          <w:rFonts w:hint="eastAsia" w:ascii="宋体" w:hAnsi="宋体" w:eastAsia="宋体"/>
          <w:sz w:val="24"/>
          <w:szCs w:val="24"/>
          <w:highlight w:val="none"/>
          <w:vertAlign w:val="baseline"/>
          <w:lang w:val="en-US" w:eastAsia="zh-CN"/>
        </w:rPr>
        <w:t>项目设置搅拌机2台，在暂停生产时须冲洗干净。停止生产一般由生产节奏、更换产品类别及设备检修等决定。根据建设单位提供资料，按照生产周期，一般搅拌机生产24h，需停8~12h 进行设备冲洗及检修。搅拌机清洗时，将水注入搅拌机中搅拌清洗即可。根据建设单位提供数据，搅拌机1天冲洗1次，将水泵入搅拌机中搅拌清洗即可。冲洗用水按0.5t/台·次，年工作300d，据计算，则搅拌机冲洗水用量为1t/d，300t/a。除去迸溅、残留、蒸发等损耗（损耗率为10%），</w:t>
      </w:r>
      <w:bookmarkStart w:id="115" w:name="OLE_LINK1"/>
      <w:r>
        <w:rPr>
          <w:rFonts w:hint="eastAsia" w:ascii="宋体" w:hAnsi="宋体" w:eastAsia="宋体"/>
          <w:sz w:val="24"/>
          <w:szCs w:val="24"/>
          <w:highlight w:val="none"/>
          <w:vertAlign w:val="baseline"/>
          <w:lang w:val="en-US" w:eastAsia="zh-CN"/>
        </w:rPr>
        <w:t>则日产生废水均为0.9t，</w:t>
      </w:r>
      <w:bookmarkEnd w:id="115"/>
      <w:r>
        <w:rPr>
          <w:rFonts w:hint="eastAsia" w:ascii="宋体" w:hAnsi="宋体" w:eastAsia="宋体"/>
          <w:sz w:val="24"/>
          <w:szCs w:val="24"/>
          <w:highlight w:val="none"/>
          <w:vertAlign w:val="baseline"/>
          <w:lang w:val="en-US" w:eastAsia="zh-CN"/>
        </w:rPr>
        <w:t>年产生废水均为270t，废水主要为含泥沙的泥水，经沉淀处理后回用于生产工艺用水。</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 xml:space="preserve">4.1.2.3 </w:t>
      </w:r>
      <w:r>
        <w:rPr>
          <w:rFonts w:hint="default" w:ascii="黑体" w:hAnsi="黑体" w:eastAsia="黑体" w:cs="黑体"/>
          <w:b w:val="0"/>
          <w:bCs w:val="0"/>
          <w:sz w:val="24"/>
          <w:vertAlign w:val="baseline"/>
          <w:lang w:val="en-US" w:eastAsia="zh-CN"/>
        </w:rPr>
        <w:t>运输车辆冲洗废水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highlight w:val="none"/>
          <w:vertAlign w:val="baseline"/>
        </w:rPr>
      </w:pPr>
      <w:r>
        <w:rPr>
          <w:rFonts w:hint="default" w:ascii="Times New Roman" w:hAnsi="Times New Roman" w:eastAsia="宋体" w:cs="Times New Roman"/>
          <w:sz w:val="24"/>
          <w:highlight w:val="none"/>
          <w:vertAlign w:val="baseline"/>
        </w:rPr>
        <w:t>原料运输车辆及</w:t>
      </w:r>
      <w:r>
        <w:rPr>
          <w:rFonts w:hint="default" w:ascii="Times New Roman" w:hAnsi="Times New Roman" w:eastAsia="宋体" w:cs="Times New Roman"/>
          <w:sz w:val="24"/>
          <w:highlight w:val="none"/>
          <w:vertAlign w:val="baseline"/>
          <w:lang w:eastAsia="zh-CN"/>
        </w:rPr>
        <w:t>成品运输车辆</w:t>
      </w:r>
      <w:r>
        <w:rPr>
          <w:rFonts w:hint="default" w:ascii="Times New Roman" w:hAnsi="Times New Roman" w:eastAsia="宋体" w:cs="Times New Roman"/>
          <w:sz w:val="24"/>
          <w:highlight w:val="none"/>
          <w:vertAlign w:val="baseline"/>
        </w:rPr>
        <w:t>进出厂区时均需进行冲洗，在大门进出口处设置自动洗车装置，对进出运输车辆进行车轮冲洗。根据建设单位提供资料可知，</w:t>
      </w:r>
      <w:r>
        <w:rPr>
          <w:rFonts w:hint="default" w:ascii="Times New Roman" w:hAnsi="Times New Roman" w:eastAsia="宋体" w:cs="Times New Roman"/>
          <w:sz w:val="24"/>
          <w:highlight w:val="none"/>
          <w:vertAlign w:val="baseline"/>
          <w:lang w:eastAsia="zh-CN"/>
        </w:rPr>
        <w:t>项目</w:t>
      </w:r>
      <w:r>
        <w:rPr>
          <w:rFonts w:hint="default" w:ascii="Times New Roman" w:hAnsi="Times New Roman" w:eastAsia="宋体" w:cs="Times New Roman"/>
          <w:sz w:val="24"/>
          <w:highlight w:val="none"/>
          <w:vertAlign w:val="baseline"/>
        </w:rPr>
        <w:t>车辆冲洗水量</w:t>
      </w:r>
      <w:r>
        <w:rPr>
          <w:rFonts w:hint="default" w:ascii="Times New Roman" w:hAnsi="Times New Roman" w:eastAsia="宋体" w:cs="Times New Roman"/>
          <w:sz w:val="24"/>
          <w:highlight w:val="none"/>
          <w:vertAlign w:val="baseline"/>
          <w:lang w:eastAsia="zh-CN"/>
        </w:rPr>
        <w:t>共约</w:t>
      </w:r>
      <w:r>
        <w:rPr>
          <w:rFonts w:hint="default" w:ascii="Times New Roman" w:hAnsi="Times New Roman" w:eastAsia="宋体" w:cs="Times New Roman"/>
          <w:sz w:val="24"/>
          <w:highlight w:val="none"/>
          <w:vertAlign w:val="baseline"/>
        </w:rPr>
        <w:t>为</w:t>
      </w:r>
      <w:r>
        <w:rPr>
          <w:rFonts w:hint="eastAsia" w:cs="Times New Roman" w:asciiTheme="minorAscii" w:hAnsiTheme="minorAscii" w:eastAsiaTheme="minorEastAsia"/>
          <w:sz w:val="24"/>
          <w:highlight w:val="none"/>
          <w:vertAlign w:val="baseline"/>
          <w:lang w:val="en-US" w:eastAsia="zh-CN"/>
        </w:rPr>
        <w:t>0.6</w:t>
      </w:r>
      <w:r>
        <w:rPr>
          <w:rFonts w:hint="eastAsia" w:cs="Times New Roman" w:asciiTheme="minorAscii" w:hAnsiTheme="minorAscii" w:eastAsiaTheme="minorEastAsia"/>
          <w:sz w:val="24"/>
          <w:highlight w:val="none"/>
          <w:vertAlign w:val="baseline"/>
          <w:lang w:eastAsia="zh-CN"/>
        </w:rPr>
        <w:t>t/d</w:t>
      </w:r>
      <w:r>
        <w:rPr>
          <w:rFonts w:hint="default" w:ascii="Times New Roman" w:hAnsi="Times New Roman" w:eastAsia="宋体" w:cs="Times New Roman"/>
          <w:sz w:val="24"/>
          <w:highlight w:val="none"/>
          <w:vertAlign w:val="baseline"/>
        </w:rPr>
        <w:t>，</w:t>
      </w:r>
      <w:r>
        <w:rPr>
          <w:rFonts w:hint="eastAsia" w:cs="Times New Roman" w:asciiTheme="minorAscii" w:hAnsiTheme="minorAscii" w:eastAsiaTheme="minorEastAsia"/>
          <w:sz w:val="24"/>
          <w:highlight w:val="none"/>
          <w:vertAlign w:val="baseline"/>
          <w:lang w:val="en-US" w:eastAsia="zh-CN"/>
        </w:rPr>
        <w:t>180</w:t>
      </w:r>
      <w:r>
        <w:rPr>
          <w:rFonts w:hint="eastAsia" w:cs="Times New Roman" w:asciiTheme="minorAscii" w:hAnsiTheme="minorAscii" w:eastAsiaTheme="minorEastAsia"/>
          <w:sz w:val="24"/>
          <w:highlight w:val="none"/>
          <w:vertAlign w:val="baseline"/>
          <w:lang w:eastAsia="zh-CN"/>
        </w:rPr>
        <w:t>t/a</w:t>
      </w:r>
      <w:r>
        <w:rPr>
          <w:rFonts w:hint="default" w:ascii="Times New Roman" w:hAnsi="Times New Roman" w:eastAsia="宋体" w:cs="Times New Roman"/>
          <w:sz w:val="24"/>
          <w:highlight w:val="none"/>
          <w:vertAlign w:val="baseline"/>
        </w:rPr>
        <w:t>。清洗废水按0.9的产污系数计算，则清洗废水产生量为</w:t>
      </w:r>
      <w:r>
        <w:rPr>
          <w:rFonts w:hint="eastAsia" w:cs="Times New Roman" w:asciiTheme="minorAscii" w:hAnsiTheme="minorAscii" w:eastAsiaTheme="minorEastAsia"/>
          <w:sz w:val="24"/>
          <w:highlight w:val="none"/>
          <w:vertAlign w:val="baseline"/>
          <w:lang w:val="en-US" w:eastAsia="zh-CN"/>
        </w:rPr>
        <w:t>0.54</w:t>
      </w:r>
      <w:r>
        <w:rPr>
          <w:rFonts w:hint="eastAsia" w:cs="Times New Roman" w:asciiTheme="minorAscii" w:hAnsiTheme="minorAscii" w:eastAsiaTheme="minorEastAsia"/>
          <w:sz w:val="24"/>
          <w:highlight w:val="none"/>
          <w:vertAlign w:val="baseline"/>
          <w:lang w:eastAsia="zh-CN"/>
        </w:rPr>
        <w:t>t/d</w:t>
      </w:r>
      <w:r>
        <w:rPr>
          <w:rFonts w:hint="default" w:ascii="Times New Roman" w:hAnsi="Times New Roman" w:eastAsia="宋体" w:cs="Times New Roman"/>
          <w:sz w:val="24"/>
          <w:highlight w:val="none"/>
          <w:vertAlign w:val="baseline"/>
        </w:rPr>
        <w:t>，</w:t>
      </w:r>
      <w:r>
        <w:rPr>
          <w:rFonts w:hint="eastAsia" w:cs="Times New Roman" w:asciiTheme="minorAscii" w:hAnsiTheme="minorAscii" w:eastAsiaTheme="minorEastAsia"/>
          <w:sz w:val="24"/>
          <w:highlight w:val="none"/>
          <w:vertAlign w:val="baseline"/>
          <w:lang w:val="en-US" w:eastAsia="zh-CN"/>
        </w:rPr>
        <w:t>162</w:t>
      </w:r>
      <w:r>
        <w:rPr>
          <w:rFonts w:hint="eastAsia" w:cs="Times New Roman" w:asciiTheme="minorAscii" w:hAnsiTheme="minorAscii" w:eastAsiaTheme="minorEastAsia"/>
          <w:sz w:val="24"/>
          <w:highlight w:val="none"/>
          <w:vertAlign w:val="baseline"/>
          <w:lang w:eastAsia="zh-CN"/>
        </w:rPr>
        <w:t>t/a</w:t>
      </w:r>
      <w:r>
        <w:rPr>
          <w:rFonts w:hint="default" w:ascii="Times New Roman" w:hAnsi="Times New Roman" w:eastAsia="宋体" w:cs="Times New Roman"/>
          <w:sz w:val="24"/>
          <w:highlight w:val="none"/>
          <w:vertAlign w:val="baseline"/>
        </w:rPr>
        <w:t>。废水主要为含有</w:t>
      </w:r>
      <w:r>
        <w:rPr>
          <w:rFonts w:hint="eastAsia" w:cs="Times New Roman" w:asciiTheme="minorAscii" w:hAnsiTheme="minorAscii" w:eastAsiaTheme="minorEastAsia"/>
          <w:sz w:val="24"/>
          <w:highlight w:val="none"/>
          <w:vertAlign w:val="baseline"/>
          <w:lang w:val="en-US" w:eastAsia="zh-CN"/>
        </w:rPr>
        <w:t>泥沙</w:t>
      </w:r>
      <w:r>
        <w:rPr>
          <w:rFonts w:hint="default" w:ascii="Times New Roman" w:hAnsi="Times New Roman" w:eastAsia="宋体" w:cs="Times New Roman"/>
          <w:sz w:val="24"/>
          <w:highlight w:val="none"/>
          <w:vertAlign w:val="baseline"/>
        </w:rPr>
        <w:t>的泥水，经沉淀处理后</w:t>
      </w:r>
      <w:r>
        <w:rPr>
          <w:rFonts w:hint="eastAsia" w:cs="Times New Roman" w:asciiTheme="minorAscii" w:hAnsiTheme="minorAscii" w:eastAsiaTheme="minorEastAsia"/>
          <w:sz w:val="24"/>
          <w:highlight w:val="none"/>
          <w:vertAlign w:val="baseline"/>
          <w:lang w:val="en-US" w:eastAsia="zh-CN"/>
        </w:rPr>
        <w:t>循环使用</w:t>
      </w:r>
      <w:r>
        <w:rPr>
          <w:rFonts w:hint="default" w:ascii="Times New Roman" w:hAnsi="Times New Roman" w:eastAsia="宋体" w:cs="Times New Roman"/>
          <w:sz w:val="24"/>
          <w:highlight w:val="none"/>
          <w:vertAlign w:val="baseline"/>
        </w:rPr>
        <w:t>。</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 xml:space="preserve">4.1.2.4 </w:t>
      </w:r>
      <w:r>
        <w:rPr>
          <w:rFonts w:hint="default" w:ascii="黑体" w:hAnsi="黑体" w:eastAsia="黑体" w:cs="黑体"/>
          <w:b w:val="0"/>
          <w:bCs w:val="0"/>
          <w:sz w:val="24"/>
          <w:vertAlign w:val="baseline"/>
          <w:lang w:val="en-US" w:eastAsia="zh-CN"/>
        </w:rPr>
        <w:t>养护废水</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outlineLvl w:val="9"/>
        <w:rPr>
          <w:rFonts w:hint="default" w:ascii="Times New Roman" w:hAnsi="Times New Roman" w:eastAsia="宋体" w:cs="Times New Roman"/>
          <w:kern w:val="2"/>
          <w:sz w:val="24"/>
          <w:szCs w:val="22"/>
          <w:highlight w:val="none"/>
          <w:lang w:val="en-US" w:eastAsia="zh-CN" w:bidi="ar-SA"/>
        </w:rPr>
      </w:pPr>
      <w:r>
        <w:rPr>
          <w:rFonts w:hint="default" w:ascii="Times New Roman" w:hAnsi="Times New Roman" w:eastAsia="宋体" w:cs="Times New Roman"/>
          <w:kern w:val="2"/>
          <w:sz w:val="24"/>
          <w:szCs w:val="22"/>
          <w:highlight w:val="none"/>
          <w:lang w:val="en-US" w:eastAsia="zh-CN" w:bidi="ar-SA"/>
        </w:rPr>
        <w:t>项目水泥管生产工艺中养护过程需要用水，用水量约为</w:t>
      </w:r>
      <w:r>
        <w:rPr>
          <w:rFonts w:hint="eastAsia" w:ascii="Times New Roman" w:hAnsi="Times New Roman" w:eastAsia="宋体" w:cs="Times New Roman"/>
          <w:kern w:val="2"/>
          <w:sz w:val="24"/>
          <w:szCs w:val="22"/>
          <w:highlight w:val="none"/>
          <w:lang w:val="en-US" w:eastAsia="zh-CN" w:bidi="ar-SA"/>
        </w:rPr>
        <w:t>5</w:t>
      </w:r>
      <w:r>
        <w:rPr>
          <w:rFonts w:hint="default" w:ascii="Times New Roman" w:hAnsi="Times New Roman" w:eastAsia="宋体" w:cs="Times New Roman"/>
          <w:kern w:val="2"/>
          <w:sz w:val="24"/>
          <w:szCs w:val="22"/>
          <w:highlight w:val="none"/>
          <w:lang w:val="en-US" w:eastAsia="zh-CN" w:bidi="ar-SA"/>
        </w:rPr>
        <w:t>t/d（</w:t>
      </w:r>
      <w:r>
        <w:rPr>
          <w:rFonts w:hint="eastAsia" w:ascii="Times New Roman" w:hAnsi="Times New Roman" w:eastAsia="宋体" w:cs="Times New Roman"/>
          <w:kern w:val="2"/>
          <w:sz w:val="24"/>
          <w:szCs w:val="22"/>
          <w:highlight w:val="none"/>
          <w:lang w:val="en-US" w:eastAsia="zh-CN" w:bidi="ar-SA"/>
        </w:rPr>
        <w:t>1500</w:t>
      </w:r>
      <w:r>
        <w:rPr>
          <w:rFonts w:hint="default" w:ascii="Times New Roman" w:hAnsi="Times New Roman" w:eastAsia="宋体" w:cs="Times New Roman"/>
          <w:kern w:val="2"/>
          <w:sz w:val="24"/>
          <w:szCs w:val="22"/>
          <w:highlight w:val="none"/>
          <w:lang w:val="en-US" w:eastAsia="zh-CN" w:bidi="ar-SA"/>
        </w:rPr>
        <w:t>t/a），养护用水一部分蒸发，一部分进入沉淀池沉淀，蒸发的水量约为总的养护用水量的90%，则进入沉淀池的水量约为</w:t>
      </w:r>
      <w:r>
        <w:rPr>
          <w:rFonts w:hint="eastAsia" w:ascii="Times New Roman" w:hAnsi="Times New Roman" w:eastAsia="宋体" w:cs="Times New Roman"/>
          <w:kern w:val="2"/>
          <w:sz w:val="24"/>
          <w:szCs w:val="22"/>
          <w:highlight w:val="none"/>
          <w:lang w:val="en-US" w:eastAsia="zh-CN" w:bidi="ar-SA"/>
        </w:rPr>
        <w:t>0.5t/d</w:t>
      </w:r>
      <w:r>
        <w:rPr>
          <w:rFonts w:hint="default" w:ascii="Times New Roman" w:hAnsi="Times New Roman" w:eastAsia="宋体" w:cs="Times New Roman"/>
          <w:kern w:val="2"/>
          <w:sz w:val="24"/>
          <w:szCs w:val="22"/>
          <w:highlight w:val="none"/>
          <w:lang w:val="en-US" w:eastAsia="zh-CN" w:bidi="ar-SA"/>
        </w:rPr>
        <w:t>，</w:t>
      </w:r>
      <w:r>
        <w:rPr>
          <w:rFonts w:hint="eastAsia" w:ascii="Times New Roman" w:hAnsi="Times New Roman" w:eastAsia="宋体" w:cs="Times New Roman"/>
          <w:kern w:val="2"/>
          <w:sz w:val="24"/>
          <w:szCs w:val="22"/>
          <w:highlight w:val="none"/>
          <w:lang w:val="en-US" w:eastAsia="zh-CN" w:bidi="ar-SA"/>
        </w:rPr>
        <w:t>150t/a</w:t>
      </w:r>
      <w:r>
        <w:rPr>
          <w:rFonts w:hint="default" w:ascii="Times New Roman" w:hAnsi="Times New Roman" w:eastAsia="宋体" w:cs="Times New Roman"/>
          <w:kern w:val="2"/>
          <w:sz w:val="24"/>
          <w:szCs w:val="22"/>
          <w:highlight w:val="none"/>
          <w:lang w:val="en-US" w:eastAsia="zh-CN" w:bidi="ar-SA"/>
        </w:rPr>
        <w:t>。废水主要为含混凝土的泥水，经沉淀处理后回用</w:t>
      </w:r>
      <w:r>
        <w:rPr>
          <w:rFonts w:hint="eastAsia" w:ascii="Times New Roman" w:hAnsi="Times New Roman" w:eastAsia="宋体" w:cs="Times New Roman"/>
          <w:kern w:val="2"/>
          <w:sz w:val="24"/>
          <w:szCs w:val="22"/>
          <w:highlight w:val="none"/>
          <w:lang w:val="en-US" w:eastAsia="zh-CN" w:bidi="ar-SA"/>
        </w:rPr>
        <w:t>于生产工艺用水</w:t>
      </w:r>
      <w:r>
        <w:rPr>
          <w:rFonts w:hint="default" w:ascii="Times New Roman" w:hAnsi="Times New Roman" w:eastAsia="宋体" w:cs="Times New Roman"/>
          <w:kern w:val="2"/>
          <w:sz w:val="24"/>
          <w:szCs w:val="22"/>
          <w:highlight w:val="none"/>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4.1.3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噪声</w:t>
      </w:r>
    </w:p>
    <w:p>
      <w:pPr>
        <w:bidi w:val="0"/>
        <w:snapToGrid/>
        <w:ind w:firstLine="643"/>
        <w:rPr>
          <w:rFonts w:hint="eastAsia" w:asciiTheme="minorAscii" w:hAnsiTheme="minorAscii" w:eastAsiaTheme="minorEastAsia"/>
          <w:sz w:val="24"/>
          <w:vertAlign w:val="baseline"/>
          <w:lang w:val="en-US" w:eastAsia="zh-CN"/>
        </w:rPr>
      </w:pPr>
      <w:r>
        <w:rPr>
          <w:rFonts w:hint="default" w:asciiTheme="minorAscii" w:hAnsiTheme="minorAscii" w:eastAsiaTheme="minorEastAsia"/>
          <w:sz w:val="24"/>
          <w:vertAlign w:val="baseline"/>
          <w:lang w:val="en-US" w:eastAsia="zh-CN"/>
        </w:rPr>
        <w:t>本项目夜间不生产，噪声主要来源于搅拌机、配料机等机械设备产生的噪声，其噪声源强一般在70～85dB(A)之间。经基础减震、安装橡胶或金属弹簧隔震器，噪声源强可衰减20dB（A）左右</w:t>
      </w:r>
      <w:r>
        <w:rPr>
          <w:rFonts w:hint="eastAsia" w:asciiTheme="minorAscii" w:hAnsiTheme="minorAscii" w:eastAsiaTheme="minorEastAsia"/>
          <w:sz w:val="24"/>
          <w:vertAlign w:val="baseline"/>
          <w:lang w:val="en-US" w:eastAsia="zh-CN"/>
        </w:rPr>
        <w:t>。由监测结果可知，项目生产噪声对西、南、北厂界噪声贡献值可以满足《工业企业厂界环境噪声排放标准》（GB12348-2008）2类区昼间60dB（A）标准要求，对东厂界噪声贡献值可以满足《工业企业厂界环境噪声排放标准》（GB12348-2008）4类区昼间70dB（A）。项目对区域声环境影响较小。</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4.1.4 固废</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 xml:space="preserve">4.1.4.1 </w:t>
      </w:r>
      <w:r>
        <w:rPr>
          <w:rFonts w:hint="default" w:ascii="黑体" w:hAnsi="黑体" w:eastAsia="黑体" w:cs="黑体"/>
          <w:b w:val="0"/>
          <w:bCs w:val="0"/>
          <w:sz w:val="24"/>
          <w:vertAlign w:val="baseline"/>
          <w:lang w:val="en-US" w:eastAsia="zh-CN"/>
        </w:rPr>
        <w:t>废钢筋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sz w:val="24"/>
          <w:highlight w:val="none"/>
          <w:vertAlign w:val="baseline"/>
          <w:lang w:val="en-US" w:eastAsia="zh-CN"/>
        </w:rPr>
      </w:pPr>
      <w:r>
        <w:rPr>
          <w:rFonts w:hint="default" w:ascii="Times New Roman" w:hAnsi="Times New Roman" w:eastAsia="宋体" w:cs="Times New Roman"/>
          <w:sz w:val="24"/>
          <w:highlight w:val="none"/>
          <w:vertAlign w:val="baseline"/>
          <w:lang w:eastAsia="zh-CN"/>
        </w:rPr>
        <w:t>项目</w:t>
      </w:r>
      <w:r>
        <w:rPr>
          <w:rFonts w:hint="default" w:ascii="Times New Roman" w:hAnsi="Times New Roman" w:eastAsia="宋体" w:cs="Times New Roman"/>
          <w:sz w:val="24"/>
          <w:highlight w:val="none"/>
          <w:vertAlign w:val="baseline"/>
          <w:lang w:val="en-US" w:eastAsia="zh-CN"/>
        </w:rPr>
        <w:t>使用钢筋制作钢筋骨架，需用钢筋截断机将钢筋切割成设计长度，该过程会有废钢筋产生，根据建设单位提供的资料，废钢筋的产生量为</w:t>
      </w:r>
      <w:r>
        <w:rPr>
          <w:rFonts w:hint="eastAsia" w:cs="Times New Roman" w:asciiTheme="minorAscii" w:hAnsiTheme="minorAscii" w:eastAsiaTheme="minorEastAsia"/>
          <w:sz w:val="24"/>
          <w:highlight w:val="none"/>
          <w:vertAlign w:val="baseline"/>
          <w:lang w:val="en-US" w:eastAsia="zh-CN"/>
        </w:rPr>
        <w:t>0.5</w:t>
      </w:r>
      <w:r>
        <w:rPr>
          <w:rFonts w:hint="default" w:ascii="Times New Roman" w:hAnsi="Times New Roman" w:eastAsia="宋体" w:cs="Times New Roman"/>
          <w:sz w:val="24"/>
          <w:szCs w:val="24"/>
          <w:highlight w:val="none"/>
          <w:vertAlign w:val="baseline"/>
          <w:lang w:val="en-US" w:eastAsia="zh-CN"/>
        </w:rPr>
        <w:t>t/a，厂内收集后外售综合利用。</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 xml:space="preserve">4.1.4.2 </w:t>
      </w:r>
      <w:r>
        <w:rPr>
          <w:rFonts w:hint="default" w:ascii="黑体" w:hAnsi="黑体" w:eastAsia="黑体" w:cs="黑体"/>
          <w:b w:val="0"/>
          <w:bCs w:val="0"/>
          <w:sz w:val="24"/>
          <w:vertAlign w:val="baseline"/>
          <w:lang w:val="en-US" w:eastAsia="zh-CN"/>
        </w:rPr>
        <w:t>除尘器收集的粉尘</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color w:val="auto"/>
          <w:sz w:val="24"/>
          <w:highlight w:val="none"/>
          <w:vertAlign w:val="baseline"/>
          <w:lang w:eastAsia="zh-CN"/>
        </w:rPr>
      </w:pPr>
      <w:r>
        <w:rPr>
          <w:rFonts w:hint="eastAsia" w:cs="Times New Roman" w:asciiTheme="minorAscii" w:hAnsiTheme="minorAscii" w:eastAsiaTheme="minorEastAsia"/>
          <w:sz w:val="24"/>
          <w:highlight w:val="none"/>
          <w:vertAlign w:val="baseline"/>
          <w:lang w:val="en-US" w:eastAsia="zh-CN"/>
        </w:rPr>
        <w:t>根据物料守恒可知，</w:t>
      </w:r>
      <w:r>
        <w:rPr>
          <w:rFonts w:hint="default" w:ascii="Times New Roman" w:hAnsi="Times New Roman" w:eastAsia="宋体" w:cs="Times New Roman"/>
          <w:sz w:val="24"/>
          <w:highlight w:val="none"/>
          <w:vertAlign w:val="baseline"/>
          <w:lang w:val="en-US" w:eastAsia="zh-CN"/>
        </w:rPr>
        <w:t>项目袋式除尘器收集的粉尘量为</w:t>
      </w:r>
      <w:r>
        <w:rPr>
          <w:rFonts w:hint="eastAsia" w:cs="Times New Roman" w:asciiTheme="minorAscii" w:hAnsiTheme="minorAscii" w:eastAsiaTheme="minorEastAsia"/>
          <w:sz w:val="24"/>
          <w:highlight w:val="none"/>
          <w:vertAlign w:val="baseline"/>
          <w:lang w:val="en-US" w:eastAsia="zh-CN"/>
        </w:rPr>
        <w:t>32.1428</w:t>
      </w:r>
      <w:r>
        <w:rPr>
          <w:rFonts w:hint="default" w:ascii="Times New Roman" w:hAnsi="Times New Roman" w:eastAsia="宋体" w:cs="Times New Roman"/>
          <w:color w:val="auto"/>
          <w:sz w:val="24"/>
          <w:highlight w:val="none"/>
          <w:vertAlign w:val="baseline"/>
        </w:rPr>
        <w:t>t/a</w:t>
      </w:r>
      <w:r>
        <w:rPr>
          <w:rFonts w:hint="eastAsia" w:asciiTheme="minorAscii" w:hAnsiTheme="minorAscii" w:eastAsiaTheme="minorEastAsia"/>
          <w:color w:val="000000"/>
          <w:sz w:val="24"/>
          <w:highlight w:val="none"/>
          <w:vertAlign w:val="baseline"/>
          <w:lang w:eastAsia="zh-CN"/>
        </w:rPr>
        <w:t>，</w:t>
      </w:r>
      <w:r>
        <w:rPr>
          <w:rFonts w:hint="eastAsia" w:cs="Times New Roman" w:asciiTheme="minorAscii" w:hAnsiTheme="minorAscii" w:eastAsiaTheme="minorEastAsia"/>
          <w:color w:val="auto"/>
          <w:sz w:val="24"/>
          <w:highlight w:val="none"/>
          <w:vertAlign w:val="baseline"/>
          <w:lang w:val="en-US" w:eastAsia="zh-CN"/>
        </w:rPr>
        <w:t>收集</w:t>
      </w:r>
      <w:r>
        <w:rPr>
          <w:rFonts w:hint="default" w:ascii="Times New Roman" w:hAnsi="Times New Roman" w:eastAsia="宋体" w:cs="Times New Roman"/>
          <w:color w:val="auto"/>
          <w:sz w:val="24"/>
          <w:highlight w:val="none"/>
          <w:vertAlign w:val="baseline"/>
          <w:lang w:val="en-US" w:eastAsia="zh-CN"/>
        </w:rPr>
        <w:t>后</w:t>
      </w:r>
      <w:r>
        <w:rPr>
          <w:rFonts w:hint="eastAsia" w:cs="Times New Roman" w:asciiTheme="minorAscii" w:hAnsiTheme="minorAscii" w:eastAsiaTheme="minorEastAsia"/>
          <w:color w:val="auto"/>
          <w:sz w:val="24"/>
          <w:highlight w:val="none"/>
          <w:vertAlign w:val="baseline"/>
          <w:lang w:val="en-US" w:eastAsia="zh-CN"/>
        </w:rPr>
        <w:t>均</w:t>
      </w:r>
      <w:r>
        <w:rPr>
          <w:rFonts w:hint="default" w:ascii="Times New Roman" w:hAnsi="Times New Roman" w:eastAsia="宋体" w:cs="Times New Roman"/>
          <w:color w:val="auto"/>
          <w:sz w:val="24"/>
          <w:highlight w:val="none"/>
          <w:vertAlign w:val="baseline"/>
          <w:lang w:val="en-US" w:eastAsia="zh-CN"/>
        </w:rPr>
        <w:t>回用于生产</w:t>
      </w:r>
      <w:r>
        <w:rPr>
          <w:rFonts w:hint="default" w:ascii="Times New Roman" w:hAnsi="Times New Roman" w:eastAsia="宋体" w:cs="Times New Roman"/>
          <w:color w:val="auto"/>
          <w:sz w:val="24"/>
          <w:highlight w:val="none"/>
          <w:vertAlign w:val="baseline"/>
          <w:lang w:eastAsia="zh-CN"/>
        </w:rPr>
        <w:t>。</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 xml:space="preserve">4.1.4.3 </w:t>
      </w:r>
      <w:r>
        <w:rPr>
          <w:rFonts w:hint="default" w:ascii="黑体" w:hAnsi="黑体" w:eastAsia="黑体" w:cs="黑体"/>
          <w:b w:val="0"/>
          <w:bCs w:val="0"/>
          <w:sz w:val="24"/>
          <w:vertAlign w:val="baseline"/>
          <w:lang w:val="en-US" w:eastAsia="zh-CN"/>
        </w:rPr>
        <w:t>沉淀池底泥</w:t>
      </w:r>
      <w:bookmarkStart w:id="314" w:name="_GoBack"/>
      <w:bookmarkEnd w:id="314"/>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default" w:ascii="Times New Roman" w:hAnsi="Times New Roman" w:eastAsia="宋体" w:cs="Times New Roman"/>
          <w:bCs/>
          <w:sz w:val="24"/>
          <w:highlight w:val="none"/>
          <w:vertAlign w:val="baseline"/>
          <w:lang w:val="en-US" w:eastAsia="zh-CN"/>
        </w:rPr>
      </w:pPr>
      <w:r>
        <w:rPr>
          <w:rFonts w:hint="default" w:ascii="Times New Roman" w:hAnsi="Times New Roman" w:eastAsia="宋体" w:cs="Times New Roman"/>
          <w:bCs/>
          <w:sz w:val="24"/>
          <w:highlight w:val="none"/>
          <w:vertAlign w:val="baseline"/>
          <w:lang w:val="en-US" w:eastAsia="zh-CN"/>
        </w:rPr>
        <w:t>项目车辆冲洗废水、搅拌主机清洗废水和养护废水通过沉淀池进行处理。沉淀池需定期清理，会产生沉淀池底泥。类比同类项目可知，项目底泥产生量为</w:t>
      </w:r>
      <w:r>
        <w:rPr>
          <w:rFonts w:hint="eastAsia" w:cs="Times New Roman" w:asciiTheme="minorAscii" w:hAnsiTheme="minorAscii" w:eastAsiaTheme="minorEastAsia"/>
          <w:bCs/>
          <w:sz w:val="24"/>
          <w:highlight w:val="none"/>
          <w:vertAlign w:val="baseline"/>
          <w:lang w:val="en-US" w:eastAsia="zh-CN"/>
        </w:rPr>
        <w:t>1.</w:t>
      </w:r>
      <w:r>
        <w:rPr>
          <w:rFonts w:hint="default" w:ascii="Times New Roman" w:hAnsi="Times New Roman" w:eastAsia="宋体" w:cs="Times New Roman"/>
          <w:bCs/>
          <w:sz w:val="24"/>
          <w:highlight w:val="none"/>
          <w:vertAlign w:val="baseline"/>
          <w:lang w:val="en-US" w:eastAsia="zh-CN"/>
        </w:rPr>
        <w:t>5t/a，底泥成分主要为砂石，厂内收集后外售</w:t>
      </w:r>
      <w:r>
        <w:rPr>
          <w:rFonts w:hint="eastAsia" w:cs="Times New Roman" w:asciiTheme="minorAscii" w:hAnsiTheme="minorAscii" w:eastAsiaTheme="minorEastAsia"/>
          <w:bCs/>
          <w:sz w:val="24"/>
          <w:highlight w:val="none"/>
          <w:vertAlign w:val="baseline"/>
          <w:lang w:val="en-US" w:eastAsia="zh-CN"/>
        </w:rPr>
        <w:t>砖厂综合利用</w:t>
      </w:r>
      <w:r>
        <w:rPr>
          <w:rFonts w:hint="default" w:ascii="Times New Roman" w:hAnsi="Times New Roman" w:eastAsia="宋体" w:cs="Times New Roman"/>
          <w:bCs/>
          <w:sz w:val="24"/>
          <w:highlight w:val="none"/>
          <w:vertAlign w:val="baseline"/>
          <w:lang w:val="en-US" w:eastAsia="zh-CN"/>
        </w:rPr>
        <w:t>。</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 xml:space="preserve">4.1.4.4 </w:t>
      </w:r>
      <w:r>
        <w:rPr>
          <w:rFonts w:hint="default" w:ascii="黑体" w:hAnsi="黑体" w:eastAsia="黑体" w:cs="黑体"/>
          <w:b w:val="0"/>
          <w:bCs w:val="0"/>
          <w:sz w:val="24"/>
          <w:vertAlign w:val="baseline"/>
          <w:lang w:val="en-US" w:eastAsia="zh-CN"/>
        </w:rPr>
        <w:t>不合格产品</w:t>
      </w:r>
    </w:p>
    <w:p>
      <w:pPr>
        <w:numPr>
          <w:ilvl w:val="0"/>
          <w:numId w:val="0"/>
        </w:numPr>
        <w:adjustRightInd w:val="0"/>
        <w:snapToGrid w:val="0"/>
        <w:spacing w:line="360" w:lineRule="auto"/>
        <w:ind w:firstLine="480" w:firstLineChars="200"/>
        <w:rPr>
          <w:rFonts w:hint="default" w:ascii="Times New Roman" w:hAnsi="Times New Roman" w:eastAsia="宋体" w:cs="Times New Roman"/>
          <w:sz w:val="24"/>
          <w:szCs w:val="24"/>
          <w:highlight w:val="none"/>
          <w:vertAlign w:val="baseline"/>
          <w:lang w:eastAsia="zh-CN"/>
        </w:rPr>
      </w:pPr>
      <w:r>
        <w:rPr>
          <w:rFonts w:hint="default" w:ascii="Times New Roman" w:hAnsi="Times New Roman" w:eastAsia="宋体" w:cs="Times New Roman"/>
          <w:sz w:val="24"/>
          <w:szCs w:val="24"/>
          <w:highlight w:val="none"/>
          <w:vertAlign w:val="baseline"/>
          <w:lang w:val="en-US" w:eastAsia="zh-CN"/>
        </w:rPr>
        <w:t>产品养护完成脱模后，需对产品质量进行检测，项目检验主要以物理检测为主，残次品产生量约为</w:t>
      </w:r>
      <w:r>
        <w:rPr>
          <w:rFonts w:hint="eastAsia" w:cs="Times New Roman" w:asciiTheme="minorAscii" w:hAnsiTheme="minorAscii" w:eastAsiaTheme="minorEastAsia"/>
          <w:sz w:val="24"/>
          <w:szCs w:val="24"/>
          <w:highlight w:val="none"/>
          <w:vertAlign w:val="baseline"/>
          <w:lang w:val="en-US" w:eastAsia="zh-CN"/>
        </w:rPr>
        <w:t>5</w:t>
      </w:r>
      <w:r>
        <w:rPr>
          <w:rFonts w:hint="default" w:ascii="Times New Roman" w:hAnsi="Times New Roman" w:eastAsia="宋体" w:cs="Times New Roman"/>
          <w:sz w:val="24"/>
          <w:szCs w:val="24"/>
          <w:highlight w:val="none"/>
          <w:vertAlign w:val="baseline"/>
          <w:lang w:val="en-US" w:eastAsia="zh-CN"/>
        </w:rPr>
        <w:t>t/a，由于这部分混凝土属于不可再生混凝土，不能作为原料回用于生产，厂内收集后外售</w:t>
      </w:r>
      <w:r>
        <w:rPr>
          <w:rFonts w:hint="eastAsia" w:cs="Times New Roman" w:asciiTheme="minorAscii" w:hAnsiTheme="minorAscii" w:eastAsiaTheme="minorEastAsia"/>
          <w:bCs/>
          <w:sz w:val="24"/>
          <w:highlight w:val="none"/>
          <w:vertAlign w:val="baseline"/>
          <w:lang w:val="en-US" w:eastAsia="zh-CN"/>
        </w:rPr>
        <w:t>砖厂综合利用</w:t>
      </w:r>
      <w:r>
        <w:rPr>
          <w:rFonts w:hint="default" w:ascii="Times New Roman" w:hAnsi="Times New Roman" w:eastAsia="宋体" w:cs="Times New Roman"/>
          <w:sz w:val="24"/>
          <w:szCs w:val="24"/>
          <w:highlight w:val="none"/>
          <w:vertAlign w:val="baseline"/>
          <w:lang w:val="en-US" w:eastAsia="zh-CN"/>
        </w:rPr>
        <w:t>。</w:t>
      </w:r>
    </w:p>
    <w:p>
      <w:pPr>
        <w:keepNext w:val="0"/>
        <w:keepLines w:val="0"/>
        <w:pageBreakBefore w:val="0"/>
        <w:widowControl w:val="0"/>
        <w:kinsoku/>
        <w:wordWrap/>
        <w:overflowPunct/>
        <w:topLinePunct w:val="0"/>
        <w:autoSpaceDE/>
        <w:autoSpaceDN/>
        <w:bidi w:val="0"/>
        <w:snapToGrid/>
        <w:ind w:firstLine="643"/>
        <w:textAlignment w:val="auto"/>
        <w:rPr>
          <w:rFonts w:hint="default" w:ascii="黑体" w:hAnsi="黑体" w:eastAsia="黑体" w:cs="黑体"/>
          <w:b w:val="0"/>
          <w:bCs w:val="0"/>
          <w:sz w:val="24"/>
          <w:vertAlign w:val="baseline"/>
          <w:lang w:val="en-US" w:eastAsia="zh-CN"/>
        </w:rPr>
      </w:pPr>
      <w:r>
        <w:rPr>
          <w:rFonts w:hint="eastAsia" w:ascii="黑体" w:hAnsi="黑体" w:eastAsia="黑体" w:cs="黑体"/>
          <w:b w:val="0"/>
          <w:bCs w:val="0"/>
          <w:sz w:val="24"/>
          <w:vertAlign w:val="baseline"/>
          <w:lang w:val="en-US" w:eastAsia="zh-CN"/>
        </w:rPr>
        <w:t xml:space="preserve">4.1.4.5 </w:t>
      </w:r>
      <w:r>
        <w:rPr>
          <w:rFonts w:hint="default" w:ascii="黑体" w:hAnsi="黑体" w:eastAsia="黑体" w:cs="黑体"/>
          <w:b w:val="0"/>
          <w:bCs w:val="0"/>
          <w:sz w:val="24"/>
          <w:vertAlign w:val="baseline"/>
          <w:lang w:val="en-US" w:eastAsia="zh-CN"/>
        </w:rPr>
        <w:t>生活垃圾</w:t>
      </w:r>
    </w:p>
    <w:p>
      <w:pPr>
        <w:numPr>
          <w:ilvl w:val="0"/>
          <w:numId w:val="0"/>
        </w:numPr>
        <w:adjustRightInd w:val="0"/>
        <w:snapToGrid w:val="0"/>
        <w:spacing w:line="360" w:lineRule="auto"/>
        <w:ind w:firstLine="480" w:firstLineChars="200"/>
        <w:rPr>
          <w:rFonts w:hint="default" w:ascii="Times New Roman" w:hAnsi="Times New Roman" w:eastAsia="宋体" w:cs="Times New Roman"/>
          <w:sz w:val="24"/>
          <w:szCs w:val="24"/>
          <w:highlight w:val="none"/>
          <w:vertAlign w:val="baseline"/>
          <w:lang w:eastAsia="zh-CN"/>
        </w:rPr>
      </w:pPr>
      <w:r>
        <w:rPr>
          <w:rFonts w:hint="default" w:ascii="Times New Roman" w:hAnsi="Times New Roman" w:eastAsia="宋体" w:cs="Times New Roman"/>
          <w:sz w:val="24"/>
          <w:szCs w:val="24"/>
          <w:highlight w:val="none"/>
          <w:vertAlign w:val="baseline"/>
        </w:rPr>
        <w:t>本项目职工人</w:t>
      </w:r>
      <w:r>
        <w:rPr>
          <w:rFonts w:hint="default" w:ascii="Times New Roman" w:hAnsi="Times New Roman" w:eastAsia="宋体" w:cs="Times New Roman"/>
          <w:color w:val="auto"/>
          <w:sz w:val="24"/>
          <w:szCs w:val="24"/>
          <w:highlight w:val="none"/>
          <w:vertAlign w:val="baseline"/>
        </w:rPr>
        <w:t>数为</w:t>
      </w:r>
      <w:r>
        <w:rPr>
          <w:rFonts w:hint="eastAsia" w:cs="Times New Roman" w:asciiTheme="minorAscii" w:hAnsiTheme="minorAscii" w:eastAsiaTheme="minorEastAsia"/>
          <w:color w:val="auto"/>
          <w:sz w:val="24"/>
          <w:szCs w:val="24"/>
          <w:highlight w:val="none"/>
          <w:vertAlign w:val="baseline"/>
          <w:lang w:val="en-US" w:eastAsia="zh-CN"/>
        </w:rPr>
        <w:t>10</w:t>
      </w:r>
      <w:r>
        <w:rPr>
          <w:rFonts w:hint="default" w:ascii="Times New Roman" w:hAnsi="Times New Roman" w:eastAsia="宋体" w:cs="Times New Roman"/>
          <w:color w:val="auto"/>
          <w:sz w:val="24"/>
          <w:szCs w:val="24"/>
          <w:highlight w:val="none"/>
          <w:vertAlign w:val="baseline"/>
          <w:lang w:val="en-US" w:eastAsia="zh-CN"/>
        </w:rPr>
        <w:t>人</w:t>
      </w:r>
      <w:r>
        <w:rPr>
          <w:rFonts w:hint="default" w:ascii="Times New Roman" w:hAnsi="Times New Roman" w:eastAsia="宋体" w:cs="Times New Roman"/>
          <w:color w:val="auto"/>
          <w:sz w:val="24"/>
          <w:szCs w:val="24"/>
          <w:highlight w:val="none"/>
          <w:vertAlign w:val="baseline"/>
        </w:rPr>
        <w:t>，生活垃圾以0.5kg/（p.d）</w:t>
      </w:r>
      <w:r>
        <w:rPr>
          <w:rFonts w:hint="default" w:ascii="Times New Roman" w:hAnsi="Times New Roman" w:eastAsia="宋体" w:cs="Times New Roman"/>
          <w:sz w:val="24"/>
          <w:szCs w:val="24"/>
          <w:highlight w:val="none"/>
          <w:vertAlign w:val="baseline"/>
        </w:rPr>
        <w:t>计，</w:t>
      </w:r>
      <w:r>
        <w:rPr>
          <w:rFonts w:hint="eastAsia" w:cs="Times New Roman" w:asciiTheme="minorAscii" w:hAnsiTheme="minorAscii" w:eastAsiaTheme="minorEastAsia"/>
          <w:sz w:val="24"/>
          <w:szCs w:val="24"/>
          <w:highlight w:val="none"/>
          <w:vertAlign w:val="baseline"/>
          <w:lang w:val="en-US" w:eastAsia="zh-CN"/>
        </w:rPr>
        <w:t>年工作时间为300d，</w:t>
      </w:r>
      <w:r>
        <w:rPr>
          <w:rFonts w:hint="default" w:ascii="Times New Roman" w:hAnsi="Times New Roman" w:eastAsia="宋体" w:cs="Times New Roman"/>
          <w:sz w:val="24"/>
          <w:szCs w:val="24"/>
          <w:highlight w:val="none"/>
          <w:vertAlign w:val="baseline"/>
        </w:rPr>
        <w:t>则生活垃圾产生量为</w:t>
      </w:r>
      <w:r>
        <w:rPr>
          <w:rFonts w:hint="eastAsia" w:cs="Times New Roman" w:asciiTheme="minorAscii" w:hAnsiTheme="minorAscii" w:eastAsiaTheme="minorEastAsia"/>
          <w:color w:val="auto"/>
          <w:sz w:val="24"/>
          <w:szCs w:val="24"/>
          <w:highlight w:val="none"/>
          <w:vertAlign w:val="baseline"/>
          <w:lang w:val="en-US" w:eastAsia="zh-CN"/>
        </w:rPr>
        <w:t>1.5</w:t>
      </w:r>
      <w:r>
        <w:rPr>
          <w:rFonts w:hint="default" w:ascii="Times New Roman" w:hAnsi="Times New Roman" w:eastAsia="宋体" w:cs="Times New Roman"/>
          <w:color w:val="auto"/>
          <w:sz w:val="24"/>
          <w:szCs w:val="24"/>
          <w:highlight w:val="none"/>
          <w:vertAlign w:val="baseline"/>
        </w:rPr>
        <w:t>t/a，</w:t>
      </w:r>
      <w:r>
        <w:rPr>
          <w:rFonts w:hint="default" w:ascii="Times New Roman" w:hAnsi="Times New Roman" w:eastAsia="宋体" w:cs="Times New Roman"/>
          <w:bCs/>
          <w:sz w:val="24"/>
          <w:szCs w:val="24"/>
          <w:highlight w:val="none"/>
          <w:vertAlign w:val="baseline"/>
        </w:rPr>
        <w:t>运至垃圾中转站集中处理。</w:t>
      </w:r>
    </w:p>
    <w:bookmarkEnd w:id="96"/>
    <w:bookmarkEnd w:id="97"/>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16" w:name="_Toc10198"/>
      <w:bookmarkStart w:id="117" w:name="_Toc19143"/>
      <w:bookmarkStart w:id="118" w:name="_Toc8058"/>
      <w:bookmarkStart w:id="119" w:name="_Toc29288"/>
      <w:bookmarkStart w:id="120" w:name="_Toc14370"/>
      <w:r>
        <w:rPr>
          <w:rFonts w:hint="default" w:ascii="黑体" w:hAnsi="黑体" w:eastAsia="黑体" w:cs="黑体"/>
          <w:sz w:val="30"/>
          <w:szCs w:val="30"/>
          <w:lang w:val="en-US" w:eastAsia="zh-CN"/>
        </w:rPr>
        <w:t>4.2</w:t>
      </w:r>
      <w:r>
        <w:rPr>
          <w:rFonts w:hint="eastAsia" w:ascii="黑体" w:hAnsi="黑体" w:eastAsia="黑体" w:cs="黑体"/>
          <w:sz w:val="30"/>
          <w:szCs w:val="30"/>
          <w:lang w:val="en-US" w:eastAsia="zh-CN"/>
        </w:rPr>
        <w:t>其他环境保护设施</w:t>
      </w:r>
      <w:bookmarkEnd w:id="116"/>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4.2.1 风险防范措施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各类事故的发生大多数与操作管理不当有直接关系，因此必须建立健全一整套严格的管理制度。本次评价建议建设方可以采取一系列的防范措施：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①加强职工的安全教育，提高安全防范风险的意识；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②针对运营中可能发生的异常现象和存在的安全隐患，设置合理可行的技术措施，制定严格的操作规程；</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4.2.2 应急要求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sz w:val="24"/>
          <w:szCs w:val="24"/>
          <w:lang w:eastAsia="zh-CN"/>
        </w:rPr>
      </w:pPr>
      <w:r>
        <w:rPr>
          <w:rFonts w:hint="eastAsia" w:ascii="宋体" w:hAnsi="宋体" w:eastAsia="宋体" w:cs="宋体"/>
          <w:color w:val="000000" w:themeColor="text1"/>
          <w:sz w:val="24"/>
          <w:szCs w:val="24"/>
          <w:highlight w:val="none"/>
          <w:lang w:eastAsia="zh-CN"/>
          <w14:textFill>
            <w14:solidFill>
              <w14:schemeClr w14:val="tx1"/>
            </w14:solidFill>
          </w14:textFill>
        </w:rPr>
        <w:t>由于自然灾害或人为原因，当事故灾害不可避免的时候，有效的应急救援行动是唯一可以抵御事故灾害蔓延和减缓灾害后果的有力措施。所以，如果在事故灾害发生前建立完善的应急救援系统，制定周密的救援计划，而在灾害发生的时候采取及时有效的应急救援行动，以及的系统恢复和善后处理，可以拯救生命、保护财产、保护环境。</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21" w:name="_Toc15379"/>
      <w:r>
        <w:rPr>
          <w:rFonts w:hint="default" w:ascii="黑体" w:hAnsi="黑体" w:eastAsia="黑体" w:cs="黑体"/>
          <w:sz w:val="30"/>
          <w:szCs w:val="30"/>
          <w:lang w:val="en-US" w:eastAsia="zh-CN"/>
        </w:rPr>
        <w:t>4.3环保设施投资及“三同时”落实情况</w:t>
      </w:r>
      <w:bookmarkEnd w:id="117"/>
      <w:bookmarkEnd w:id="118"/>
      <w:bookmarkEnd w:id="119"/>
      <w:bookmarkEnd w:id="120"/>
      <w:bookmarkEnd w:id="121"/>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项目总投资</w:t>
      </w:r>
      <w:r>
        <w:rPr>
          <w:rFonts w:hint="default" w:ascii="宋体" w:hAnsi="宋体" w:eastAsia="宋体" w:cs="宋体"/>
          <w:color w:val="000000" w:themeColor="text1"/>
          <w:sz w:val="24"/>
          <w:szCs w:val="24"/>
          <w:highlight w:val="none"/>
          <w:lang w:val="en-US" w:eastAsia="zh-CN"/>
          <w14:textFill>
            <w14:solidFill>
              <w14:schemeClr w14:val="tx1"/>
            </w14:solidFill>
          </w14:textFill>
        </w:rPr>
        <w:t>100万元，其中</w:t>
      </w:r>
      <w:r>
        <w:rPr>
          <w:rFonts w:hint="default" w:ascii="宋体" w:hAnsi="宋体" w:eastAsia="宋体" w:cs="宋体"/>
          <w:color w:val="000000" w:themeColor="text1"/>
          <w:sz w:val="24"/>
          <w:szCs w:val="24"/>
          <w:highlight w:val="none"/>
          <w:lang w:eastAsia="zh-CN"/>
          <w14:textFill>
            <w14:solidFill>
              <w14:schemeClr w14:val="tx1"/>
            </w14:solidFill>
          </w14:textFill>
        </w:rPr>
        <w:t>施工期环保总投资为</w:t>
      </w:r>
      <w:r>
        <w:rPr>
          <w:rFonts w:hint="default"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eastAsia="zh-CN"/>
          <w14:textFill>
            <w14:solidFill>
              <w14:schemeClr w14:val="tx1"/>
            </w14:solidFill>
          </w14:textFill>
        </w:rPr>
        <w:t>万元，</w:t>
      </w:r>
      <w:r>
        <w:rPr>
          <w:rFonts w:hint="default" w:ascii="宋体" w:hAnsi="宋体" w:eastAsia="宋体" w:cs="宋体"/>
          <w:color w:val="000000" w:themeColor="text1"/>
          <w:sz w:val="24"/>
          <w:szCs w:val="24"/>
          <w:highlight w:val="none"/>
          <w:lang w:val="en-US" w:eastAsia="zh-CN"/>
          <w14:textFill>
            <w14:solidFill>
              <w14:schemeClr w14:val="tx1"/>
            </w14:solidFill>
          </w14:textFill>
        </w:rPr>
        <w:t>营运期</w:t>
      </w:r>
      <w:r>
        <w:rPr>
          <w:rFonts w:hint="default" w:ascii="宋体" w:hAnsi="宋体" w:eastAsia="宋体" w:cs="宋体"/>
          <w:color w:val="000000" w:themeColor="text1"/>
          <w:sz w:val="24"/>
          <w:szCs w:val="24"/>
          <w:highlight w:val="none"/>
          <w:lang w:eastAsia="zh-CN"/>
          <w14:textFill>
            <w14:solidFill>
              <w14:schemeClr w14:val="tx1"/>
            </w14:solidFill>
          </w14:textFill>
        </w:rPr>
        <w:t>环保总投资为</w:t>
      </w:r>
      <w:r>
        <w:rPr>
          <w:rFonts w:hint="default" w:ascii="宋体" w:hAnsi="宋体" w:eastAsia="宋体" w:cs="宋体"/>
          <w:color w:val="000000" w:themeColor="text1"/>
          <w:sz w:val="24"/>
          <w:szCs w:val="24"/>
          <w:highlight w:val="none"/>
          <w:lang w:val="en-US" w:eastAsia="zh-CN"/>
          <w14:textFill>
            <w14:solidFill>
              <w14:schemeClr w14:val="tx1"/>
            </w14:solidFill>
          </w14:textFill>
        </w:rPr>
        <w:t>27</w:t>
      </w:r>
      <w:r>
        <w:rPr>
          <w:rFonts w:hint="default" w:ascii="宋体" w:hAnsi="宋体" w:eastAsia="宋体" w:cs="宋体"/>
          <w:color w:val="000000" w:themeColor="text1"/>
          <w:sz w:val="24"/>
          <w:szCs w:val="24"/>
          <w:highlight w:val="none"/>
          <w:lang w:eastAsia="zh-CN"/>
          <w14:textFill>
            <w14:solidFill>
              <w14:schemeClr w14:val="tx1"/>
            </w14:solidFill>
          </w14:textFill>
        </w:rPr>
        <w:t>万元，全厂环保投资总额为</w:t>
      </w:r>
      <w:r>
        <w:rPr>
          <w:rFonts w:hint="default" w:ascii="宋体" w:hAnsi="宋体" w:eastAsia="宋体" w:cs="宋体"/>
          <w:color w:val="000000" w:themeColor="text1"/>
          <w:sz w:val="24"/>
          <w:szCs w:val="24"/>
          <w:highlight w:val="none"/>
          <w:lang w:val="en-US" w:eastAsia="zh-CN"/>
          <w14:textFill>
            <w14:solidFill>
              <w14:schemeClr w14:val="tx1"/>
            </w14:solidFill>
          </w14:textFill>
        </w:rPr>
        <w:t>33万元，</w:t>
      </w:r>
      <w:r>
        <w:rPr>
          <w:rFonts w:hint="default" w:ascii="宋体" w:hAnsi="宋体" w:eastAsia="宋体" w:cs="宋体"/>
          <w:color w:val="000000" w:themeColor="text1"/>
          <w:sz w:val="24"/>
          <w:szCs w:val="24"/>
          <w:highlight w:val="none"/>
          <w:lang w:eastAsia="zh-CN"/>
          <w14:textFill>
            <w14:solidFill>
              <w14:schemeClr w14:val="tx1"/>
            </w14:solidFill>
          </w14:textFill>
        </w:rPr>
        <w:t>占总投资的</w:t>
      </w:r>
      <w:r>
        <w:rPr>
          <w:rFonts w:hint="default" w:ascii="宋体" w:hAnsi="宋体" w:eastAsia="宋体" w:cs="宋体"/>
          <w:color w:val="000000" w:themeColor="text1"/>
          <w:sz w:val="24"/>
          <w:szCs w:val="24"/>
          <w:highlight w:val="none"/>
          <w:lang w:val="en-US" w:eastAsia="zh-CN"/>
          <w14:textFill>
            <w14:solidFill>
              <w14:schemeClr w14:val="tx1"/>
            </w14:solidFill>
          </w14:textFill>
        </w:rPr>
        <w:t>33%</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z w:val="28"/>
          <w:szCs w:val="28"/>
          <w:highlight w:val="none"/>
        </w:rPr>
      </w:pPr>
      <w:r>
        <w:rPr>
          <w:rFonts w:hint="default" w:ascii="宋体" w:hAnsi="宋体" w:eastAsia="宋体" w:cs="宋体"/>
          <w:color w:val="000000" w:themeColor="text1"/>
          <w:sz w:val="24"/>
          <w:szCs w:val="24"/>
          <w:highlight w:val="none"/>
          <w:lang w:eastAsia="zh-CN"/>
          <w14:textFill>
            <w14:solidFill>
              <w14:schemeClr w14:val="tx1"/>
            </w14:solidFill>
          </w14:textFill>
        </w:rPr>
        <w:t>实际环境保护投资见下表</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eastAsia="zh-CN"/>
          <w14:textFill>
            <w14:solidFill>
              <w14:schemeClr w14:val="tx1"/>
            </w14:solidFill>
          </w14:textFill>
        </w:rPr>
        <w:t>所示：</w:t>
      </w:r>
    </w:p>
    <w:p>
      <w:pPr>
        <w:snapToGrid/>
        <w:spacing w:before="312" w:beforeLines="100" w:line="360" w:lineRule="auto"/>
        <w:ind w:firstLine="422" w:firstLineChars="200"/>
        <w:jc w:val="center"/>
        <w:rPr>
          <w:rFonts w:hint="default" w:ascii="黑体" w:hAnsi="宋体" w:eastAsia="黑体" w:cs="Times New Roman"/>
          <w:b/>
          <w:color w:val="000000" w:themeColor="text1"/>
          <w:sz w:val="21"/>
          <w:szCs w:val="21"/>
          <w:vertAlign w:val="baseline"/>
          <w14:textFill>
            <w14:solidFill>
              <w14:schemeClr w14:val="tx1"/>
            </w14:solidFill>
          </w14:textFill>
        </w:rPr>
      </w:pPr>
      <w:r>
        <w:rPr>
          <w:rFonts w:hint="default" w:ascii="黑体" w:hAnsi="宋体" w:eastAsia="黑体" w:cs="Times New Roman"/>
          <w:b/>
          <w:color w:val="000000" w:themeColor="text1"/>
          <w:sz w:val="21"/>
          <w:szCs w:val="21"/>
          <w:vertAlign w:val="baseline"/>
          <w14:textFill>
            <w14:solidFill>
              <w14:schemeClr w14:val="tx1"/>
            </w14:solidFill>
          </w14:textFill>
        </w:rPr>
        <w:t>表</w:t>
      </w:r>
      <w:r>
        <w:rPr>
          <w:rFonts w:hint="default" w:ascii="黑体" w:hAnsi="宋体" w:eastAsia="黑体" w:cs="Times New Roman"/>
          <w:b/>
          <w:color w:val="000000" w:themeColor="text1"/>
          <w:sz w:val="21"/>
          <w:szCs w:val="21"/>
          <w:vertAlign w:val="baseline"/>
          <w:lang w:val="en-US" w:eastAsia="zh-CN"/>
          <w14:textFill>
            <w14:solidFill>
              <w14:schemeClr w14:val="tx1"/>
            </w14:solidFill>
          </w14:textFill>
        </w:rPr>
        <w:t>4</w:t>
      </w:r>
      <w:r>
        <w:rPr>
          <w:rFonts w:hint="default" w:ascii="黑体" w:hAnsi="宋体" w:eastAsia="黑体" w:cs="Times New Roman"/>
          <w:b/>
          <w:color w:val="000000" w:themeColor="text1"/>
          <w:sz w:val="21"/>
          <w:szCs w:val="21"/>
          <w:vertAlign w:val="baseline"/>
          <w14:textFill>
            <w14:solidFill>
              <w14:schemeClr w14:val="tx1"/>
            </w14:solidFill>
          </w14:textFill>
        </w:rPr>
        <w:t>-</w:t>
      </w:r>
      <w:r>
        <w:rPr>
          <w:rFonts w:hint="eastAsia" w:ascii="黑体" w:hAnsi="宋体" w:eastAsia="黑体" w:cs="Times New Roman"/>
          <w:b/>
          <w:color w:val="000000" w:themeColor="text1"/>
          <w:sz w:val="21"/>
          <w:szCs w:val="21"/>
          <w:vertAlign w:val="baseline"/>
          <w:lang w:val="en-US" w:eastAsia="zh-CN"/>
          <w14:textFill>
            <w14:solidFill>
              <w14:schemeClr w14:val="tx1"/>
            </w14:solidFill>
          </w14:textFill>
        </w:rPr>
        <w:t>1</w:t>
      </w:r>
      <w:r>
        <w:rPr>
          <w:rFonts w:hint="default" w:ascii="黑体" w:hAnsi="宋体" w:eastAsia="黑体" w:cs="Times New Roman"/>
          <w:b/>
          <w:color w:val="000000" w:themeColor="text1"/>
          <w:sz w:val="21"/>
          <w:szCs w:val="21"/>
          <w:vertAlign w:val="baseline"/>
          <w:lang w:val="en-US" w:eastAsia="zh-CN"/>
          <w14:textFill>
            <w14:solidFill>
              <w14:schemeClr w14:val="tx1"/>
            </w14:solidFill>
          </w14:textFill>
        </w:rPr>
        <w:t xml:space="preserve">   </w:t>
      </w:r>
      <w:r>
        <w:rPr>
          <w:rFonts w:hint="default" w:ascii="黑体" w:hAnsi="宋体" w:eastAsia="黑体" w:cs="Times New Roman"/>
          <w:b/>
          <w:color w:val="000000" w:themeColor="text1"/>
          <w:sz w:val="21"/>
          <w:szCs w:val="21"/>
          <w:vertAlign w:val="baseline"/>
          <w14:textFill>
            <w14:solidFill>
              <w14:schemeClr w14:val="tx1"/>
            </w14:solidFill>
          </w14:textFill>
        </w:rPr>
        <w:t>工程污染防治措施汇总</w:t>
      </w:r>
      <w:r>
        <w:rPr>
          <w:rFonts w:hint="default" w:ascii="黑体" w:hAnsi="宋体" w:eastAsia="黑体" w:cs="Times New Roman"/>
          <w:b/>
          <w:color w:val="000000" w:themeColor="text1"/>
          <w:sz w:val="21"/>
          <w:szCs w:val="21"/>
          <w:vertAlign w:val="baseline"/>
          <w:lang w:eastAsia="zh-CN"/>
          <w14:textFill>
            <w14:solidFill>
              <w14:schemeClr w14:val="tx1"/>
            </w14:solidFill>
          </w14:textFill>
        </w:rPr>
        <w:t>及</w:t>
      </w:r>
      <w:r>
        <w:rPr>
          <w:rFonts w:hint="default" w:ascii="黑体" w:hAnsi="宋体" w:eastAsia="黑体" w:cs="Times New Roman"/>
          <w:b/>
          <w:color w:val="000000" w:themeColor="text1"/>
          <w:sz w:val="21"/>
          <w:szCs w:val="21"/>
          <w:vertAlign w:val="baseline"/>
          <w14:textFill>
            <w14:solidFill>
              <w14:schemeClr w14:val="tx1"/>
            </w14:solidFill>
          </w14:textFill>
        </w:rPr>
        <w:t>实际环保投资</w:t>
      </w:r>
    </w:p>
    <w:tbl>
      <w:tblPr>
        <w:tblStyle w:val="12"/>
        <w:tblW w:w="8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29"/>
        <w:gridCol w:w="1706"/>
        <w:gridCol w:w="4526"/>
        <w:gridCol w:w="13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5" w:type="dxa"/>
            <w:gridSpan w:val="2"/>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类别</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污染源</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治理措施</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投资（万元）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施工期</w:t>
            </w:r>
          </w:p>
        </w:tc>
        <w:tc>
          <w:tcPr>
            <w:tcW w:w="732"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废气</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扬尘</w:t>
            </w:r>
          </w:p>
        </w:tc>
        <w:tc>
          <w:tcPr>
            <w:tcW w:w="4560"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施工采用洒水、</w:t>
            </w:r>
            <w:r>
              <w:rPr>
                <w:rFonts w:hint="default" w:ascii="Times New Roman" w:hAnsi="Times New Roman" w:eastAsia="宋体" w:cs="Times New Roman"/>
                <w:color w:val="auto"/>
                <w:kern w:val="2"/>
                <w:sz w:val="21"/>
                <w:szCs w:val="21"/>
                <w:highlight w:val="none"/>
                <w:vertAlign w:val="baseline"/>
                <w:lang w:val="en-US" w:eastAsia="zh-CN" w:bidi="ar"/>
              </w:rPr>
              <w:t>车辆密闭运输</w:t>
            </w:r>
            <w:r>
              <w:rPr>
                <w:rFonts w:hint="default" w:ascii="Times New Roman" w:hAnsi="Times New Roman" w:eastAsia="宋体" w:cs="Times New Roman"/>
                <w:bCs/>
                <w:color w:val="auto"/>
                <w:kern w:val="2"/>
                <w:sz w:val="21"/>
                <w:szCs w:val="21"/>
                <w:highlight w:val="none"/>
                <w:vertAlign w:val="baseline"/>
                <w:lang w:val="en-US" w:eastAsia="zh-CN" w:bidi="ar"/>
              </w:rPr>
              <w:t>治理扬尘</w:t>
            </w:r>
          </w:p>
        </w:tc>
        <w:tc>
          <w:tcPr>
            <w:tcW w:w="1321"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汽车尾气</w:t>
            </w:r>
          </w:p>
        </w:tc>
        <w:tc>
          <w:tcPr>
            <w:tcW w:w="4560"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321"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vertAlign w:val="baseline"/>
                <w:lang w:eastAsia="zh-CN"/>
              </w:rPr>
              <w:t>废水</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生活</w:t>
            </w:r>
            <w:r>
              <w:rPr>
                <w:rFonts w:hint="default" w:ascii="Times New Roman" w:hAnsi="Times New Roman" w:eastAsia="宋体" w:cs="Times New Roman"/>
                <w:sz w:val="21"/>
                <w:szCs w:val="21"/>
                <w:highlight w:val="none"/>
                <w:vertAlign w:val="baseline"/>
                <w:lang w:val="en-US" w:eastAsia="zh-CN"/>
              </w:rPr>
              <w:t>污</w:t>
            </w:r>
            <w:r>
              <w:rPr>
                <w:rFonts w:hint="default" w:ascii="Times New Roman" w:hAnsi="Times New Roman" w:eastAsia="宋体" w:cs="Times New Roman"/>
                <w:sz w:val="21"/>
                <w:szCs w:val="21"/>
                <w:highlight w:val="none"/>
                <w:vertAlign w:val="baseline"/>
                <w:lang w:eastAsia="zh-CN"/>
              </w:rPr>
              <w:t>水</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临时化粪池</w:t>
            </w:r>
          </w:p>
        </w:tc>
        <w:tc>
          <w:tcPr>
            <w:tcW w:w="1321"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施工废水</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沉淀池</w:t>
            </w:r>
          </w:p>
        </w:tc>
        <w:tc>
          <w:tcPr>
            <w:tcW w:w="1321"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vertAlign w:val="baseline"/>
                <w:lang w:eastAsia="zh-CN"/>
              </w:rPr>
              <w:t>噪声</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bCs/>
                <w:color w:val="auto"/>
                <w:kern w:val="2"/>
                <w:sz w:val="21"/>
                <w:szCs w:val="21"/>
                <w:highlight w:val="none"/>
                <w:vertAlign w:val="baseline"/>
                <w:lang w:val="en-US" w:eastAsia="zh-CN" w:bidi="ar"/>
              </w:rPr>
              <w:t>施工机械噪声</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kern w:val="0"/>
                <w:sz w:val="21"/>
                <w:szCs w:val="21"/>
                <w:highlight w:val="none"/>
                <w:vertAlign w:val="baseline"/>
                <w:lang w:val="en-US" w:eastAsia="zh-CN" w:bidi="ar"/>
              </w:rPr>
              <w:t>采取限制施工时段、选用低噪声设备、施工机械减震基础等措施</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vertAlign w:val="baseline"/>
                <w:lang w:eastAsia="zh-CN"/>
              </w:rPr>
              <w:t>固废</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建筑垃圾</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kern w:val="21"/>
                <w:sz w:val="21"/>
                <w:szCs w:val="21"/>
                <w:highlight w:val="none"/>
                <w:vertAlign w:val="baseline"/>
                <w:lang w:val="en-US" w:eastAsia="zh-CN" w:bidi="ar"/>
              </w:rPr>
              <w:t>施工期固废</w:t>
            </w:r>
            <w:r>
              <w:rPr>
                <w:rFonts w:hint="default" w:ascii="Times New Roman" w:hAnsi="Times New Roman" w:eastAsia="宋体" w:cs="Times New Roman"/>
                <w:color w:val="auto"/>
                <w:kern w:val="2"/>
                <w:sz w:val="21"/>
                <w:szCs w:val="21"/>
                <w:highlight w:val="none"/>
                <w:vertAlign w:val="baseline"/>
                <w:lang w:val="en-US" w:eastAsia="zh-CN" w:bidi="ar"/>
              </w:rPr>
              <w:t>由施工方将垃圾分类收集，专门清运公司转运</w:t>
            </w:r>
          </w:p>
        </w:tc>
        <w:tc>
          <w:tcPr>
            <w:tcW w:w="1321"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生活垃圾</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bCs/>
                <w:color w:val="auto"/>
                <w:kern w:val="2"/>
                <w:sz w:val="21"/>
                <w:szCs w:val="21"/>
                <w:highlight w:val="none"/>
                <w:vertAlign w:val="baseline"/>
                <w:lang w:val="en-US" w:eastAsia="zh-CN" w:bidi="ar"/>
              </w:rPr>
              <w:t>设置垃圾桶集中收集</w:t>
            </w:r>
          </w:p>
        </w:tc>
        <w:tc>
          <w:tcPr>
            <w:tcW w:w="1321"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vertAlign w:val="baseline"/>
                <w:lang w:eastAsia="zh-CN"/>
              </w:rPr>
              <w:t>营运期</w:t>
            </w:r>
          </w:p>
        </w:tc>
        <w:tc>
          <w:tcPr>
            <w:tcW w:w="732"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vertAlign w:val="baseline"/>
                <w:lang w:eastAsia="zh-CN"/>
              </w:rPr>
              <w:t>废气</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装卸粉尘</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封闭料库、喷淋装置、地面硬化</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车辆运输扬尘</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密闭运输、厂区硬化、车辆冲洗台</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吸尘车、洒水车</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上料及输送粉尘</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喷淋装置、密封皮带</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水泥仓顶粉尘</w:t>
            </w:r>
          </w:p>
        </w:tc>
        <w:tc>
          <w:tcPr>
            <w:tcW w:w="4560" w:type="dxa"/>
            <w:vAlign w:val="center"/>
          </w:tcPr>
          <w:p>
            <w:pPr>
              <w:adjustRightInd w:val="0"/>
              <w:snapToGrid w:val="0"/>
              <w:spacing w:line="240" w:lineRule="auto"/>
              <w:ind w:firstLine="0" w:firstLineChars="0"/>
              <w:jc w:val="center"/>
              <w:rPr>
                <w:rFonts w:hint="eastAsia"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管道收集</w:t>
            </w:r>
            <w:r>
              <w:rPr>
                <w:rFonts w:hint="default" w:ascii="Times New Roman" w:hAnsi="Times New Roman" w:eastAsia="宋体" w:cs="Times New Roman"/>
                <w:color w:val="auto"/>
                <w:sz w:val="21"/>
                <w:szCs w:val="21"/>
                <w:highlight w:val="none"/>
                <w:vertAlign w:val="baseline"/>
                <w:lang w:val="en-US" w:eastAsia="zh-CN"/>
              </w:rPr>
              <w:t>+</w:t>
            </w:r>
            <w:r>
              <w:rPr>
                <w:rFonts w:hint="eastAsia" w:ascii="Times New Roman" w:hAnsi="Times New Roman" w:eastAsia="宋体" w:cs="Times New Roman"/>
                <w:color w:val="auto"/>
                <w:sz w:val="21"/>
                <w:szCs w:val="21"/>
                <w:highlight w:val="none"/>
                <w:vertAlign w:val="baseline"/>
                <w:lang w:val="en-US" w:eastAsia="zh-CN"/>
              </w:rPr>
              <w:t>1套</w:t>
            </w:r>
            <w:r>
              <w:rPr>
                <w:rFonts w:hint="default" w:ascii="Times New Roman" w:hAnsi="Times New Roman" w:eastAsia="宋体" w:cs="Times New Roman"/>
                <w:color w:val="auto"/>
                <w:sz w:val="21"/>
                <w:szCs w:val="21"/>
                <w:highlight w:val="none"/>
                <w:vertAlign w:val="baseline"/>
                <w:lang w:val="en-US" w:eastAsia="zh-CN"/>
              </w:rPr>
              <w:t>袋式除尘器+</w:t>
            </w:r>
            <w:r>
              <w:rPr>
                <w:rFonts w:hint="eastAsia" w:ascii="Times New Roman" w:hAnsi="Times New Roman" w:eastAsia="宋体" w:cs="Times New Roman"/>
                <w:color w:val="auto"/>
                <w:sz w:val="21"/>
                <w:szCs w:val="21"/>
                <w:highlight w:val="none"/>
                <w:vertAlign w:val="baseline"/>
                <w:lang w:val="en-US" w:eastAsia="zh-CN"/>
              </w:rPr>
              <w:t>1根</w:t>
            </w:r>
            <w:r>
              <w:rPr>
                <w:rFonts w:hint="default" w:ascii="Times New Roman" w:hAnsi="Times New Roman" w:eastAsia="宋体" w:cs="Times New Roman"/>
                <w:color w:val="auto"/>
                <w:sz w:val="21"/>
                <w:szCs w:val="21"/>
                <w:highlight w:val="none"/>
                <w:vertAlign w:val="baseline"/>
                <w:lang w:val="en-US" w:eastAsia="zh-CN"/>
              </w:rPr>
              <w:t>15m排气筒</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投料粉尘</w:t>
            </w:r>
          </w:p>
        </w:tc>
        <w:tc>
          <w:tcPr>
            <w:tcW w:w="4560"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集气罩+</w:t>
            </w:r>
            <w:r>
              <w:rPr>
                <w:rFonts w:hint="eastAsia" w:ascii="Times New Roman" w:hAnsi="Times New Roman" w:eastAsia="宋体" w:cs="Times New Roman"/>
                <w:color w:val="auto"/>
                <w:sz w:val="21"/>
                <w:szCs w:val="21"/>
                <w:highlight w:val="none"/>
                <w:vertAlign w:val="baseline"/>
                <w:lang w:val="en-US" w:eastAsia="zh-CN"/>
              </w:rPr>
              <w:t>1套</w:t>
            </w:r>
            <w:r>
              <w:rPr>
                <w:rFonts w:hint="default" w:ascii="Times New Roman" w:hAnsi="Times New Roman" w:eastAsia="宋体" w:cs="Times New Roman"/>
                <w:color w:val="auto"/>
                <w:sz w:val="21"/>
                <w:szCs w:val="21"/>
                <w:highlight w:val="none"/>
                <w:vertAlign w:val="baseline"/>
                <w:lang w:val="en-US" w:eastAsia="zh-CN"/>
              </w:rPr>
              <w:t>袋式除尘器+</w:t>
            </w:r>
            <w:r>
              <w:rPr>
                <w:rFonts w:hint="eastAsia" w:ascii="Times New Roman" w:hAnsi="Times New Roman" w:eastAsia="宋体" w:cs="Times New Roman"/>
                <w:color w:val="auto"/>
                <w:sz w:val="21"/>
                <w:szCs w:val="21"/>
                <w:highlight w:val="none"/>
                <w:vertAlign w:val="baseline"/>
                <w:lang w:val="en-US" w:eastAsia="zh-CN"/>
              </w:rPr>
              <w:t>1根</w:t>
            </w:r>
            <w:r>
              <w:rPr>
                <w:rFonts w:hint="default" w:ascii="Times New Roman" w:hAnsi="Times New Roman" w:eastAsia="宋体" w:cs="Times New Roman"/>
                <w:color w:val="auto"/>
                <w:sz w:val="21"/>
                <w:szCs w:val="21"/>
                <w:highlight w:val="none"/>
                <w:vertAlign w:val="baseline"/>
                <w:lang w:val="en-US" w:eastAsia="zh-CN"/>
              </w:rPr>
              <w:t>15m排气筒</w:t>
            </w:r>
          </w:p>
        </w:tc>
        <w:tc>
          <w:tcPr>
            <w:tcW w:w="1321"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eastAsia" w:ascii="Times New Roman" w:hAnsi="Times New Roman" w:eastAsia="宋体" w:cs="Times New Roman"/>
                <w:sz w:val="21"/>
                <w:szCs w:val="21"/>
                <w:highlight w:val="none"/>
                <w:vertAlign w:val="baseline"/>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eastAsia="zh-CN"/>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搅拌粉尘</w:t>
            </w:r>
          </w:p>
        </w:tc>
        <w:tc>
          <w:tcPr>
            <w:tcW w:w="4560"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321"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p>
        </w:tc>
        <w:tc>
          <w:tcPr>
            <w:tcW w:w="732"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rPr>
            </w:pPr>
            <w:r>
              <w:rPr>
                <w:rFonts w:hint="default" w:ascii="Times New Roman" w:hAnsi="Times New Roman" w:eastAsia="宋体" w:cs="Times New Roman"/>
                <w:kern w:val="0"/>
                <w:sz w:val="21"/>
                <w:szCs w:val="21"/>
                <w:highlight w:val="none"/>
                <w:vertAlign w:val="baseline"/>
              </w:rPr>
              <w:t>废水</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生活污水</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化粪池（有效容积不小于</w:t>
            </w:r>
            <w:r>
              <w:rPr>
                <w:rFonts w:hint="eastAsia" w:ascii="Times New Roman" w:hAnsi="Times New Roman" w:eastAsia="宋体" w:cs="Times New Roman"/>
                <w:color w:val="auto"/>
                <w:sz w:val="21"/>
                <w:szCs w:val="21"/>
                <w:highlight w:val="none"/>
                <w:vertAlign w:val="baseline"/>
                <w:lang w:val="en-US" w:eastAsia="zh-CN"/>
              </w:rPr>
              <w:t>6</w:t>
            </w:r>
            <w:r>
              <w:rPr>
                <w:rFonts w:hint="default" w:ascii="Times New Roman" w:hAnsi="Times New Roman" w:eastAsia="宋体" w:cs="Times New Roman"/>
                <w:color w:val="auto"/>
                <w:sz w:val="21"/>
                <w:szCs w:val="21"/>
                <w:highlight w:val="none"/>
                <w:vertAlign w:val="baseline"/>
              </w:rPr>
              <w:t>m</w:t>
            </w:r>
            <w:r>
              <w:rPr>
                <w:rFonts w:hint="default" w:ascii="Times New Roman" w:hAnsi="Times New Roman" w:eastAsia="宋体" w:cs="Times New Roman"/>
                <w:color w:val="auto"/>
                <w:sz w:val="21"/>
                <w:szCs w:val="21"/>
                <w:highlight w:val="none"/>
                <w:vertAlign w:val="superscript"/>
              </w:rPr>
              <w:t>3</w:t>
            </w:r>
            <w:r>
              <w:rPr>
                <w:rFonts w:hint="default" w:ascii="Times New Roman" w:hAnsi="Times New Roman" w:eastAsia="宋体" w:cs="Times New Roman"/>
                <w:sz w:val="21"/>
                <w:szCs w:val="21"/>
                <w:highlight w:val="none"/>
                <w:vertAlign w:val="baseline"/>
              </w:rPr>
              <w:t>）</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车辆冲洗废水水</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沉淀池（容积均约10m</w:t>
            </w:r>
            <w:r>
              <w:rPr>
                <w:rFonts w:hint="default" w:ascii="Times New Roman" w:hAnsi="Times New Roman" w:eastAsia="宋体" w:cs="Times New Roman"/>
                <w:sz w:val="21"/>
                <w:szCs w:val="21"/>
                <w:highlight w:val="none"/>
                <w:vertAlign w:val="superscript"/>
                <w:lang w:val="en-US" w:eastAsia="zh-CN"/>
              </w:rPr>
              <w:t>3</w:t>
            </w:r>
            <w:r>
              <w:rPr>
                <w:rFonts w:hint="default" w:ascii="Times New Roman" w:hAnsi="Times New Roman" w:eastAsia="宋体" w:cs="Times New Roman"/>
                <w:sz w:val="21"/>
                <w:szCs w:val="21"/>
                <w:highlight w:val="none"/>
                <w:vertAlign w:val="baseline"/>
                <w:lang w:val="en-US" w:eastAsia="zh-CN"/>
              </w:rPr>
              <w:t>）</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搅拌机清洗废水、养护废水</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沉淀池+清水池</w:t>
            </w:r>
          </w:p>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（沉淀池及清水池的容积均约</w:t>
            </w:r>
            <w:r>
              <w:rPr>
                <w:rFonts w:hint="eastAsia" w:ascii="Times New Roman" w:hAnsi="Times New Roman" w:eastAsia="宋体" w:cs="Times New Roman"/>
                <w:sz w:val="21"/>
                <w:szCs w:val="21"/>
                <w:highlight w:val="none"/>
                <w:vertAlign w:val="baseline"/>
                <w:lang w:val="en-US" w:eastAsia="zh-CN"/>
              </w:rPr>
              <w:t>10</w:t>
            </w:r>
            <w:r>
              <w:rPr>
                <w:rFonts w:hint="default" w:ascii="Times New Roman" w:hAnsi="Times New Roman" w:eastAsia="宋体" w:cs="Times New Roman"/>
                <w:sz w:val="21"/>
                <w:szCs w:val="21"/>
                <w:highlight w:val="none"/>
                <w:vertAlign w:val="baseline"/>
                <w:lang w:val="en-US" w:eastAsia="zh-CN"/>
              </w:rPr>
              <w:t>m</w:t>
            </w:r>
            <w:r>
              <w:rPr>
                <w:rFonts w:hint="default" w:ascii="Times New Roman" w:hAnsi="Times New Roman" w:eastAsia="宋体" w:cs="Times New Roman"/>
                <w:sz w:val="21"/>
                <w:szCs w:val="21"/>
                <w:highlight w:val="none"/>
                <w:vertAlign w:val="superscript"/>
                <w:lang w:val="en-US" w:eastAsia="zh-CN"/>
              </w:rPr>
              <w:t>3</w:t>
            </w:r>
            <w:r>
              <w:rPr>
                <w:rFonts w:hint="default" w:ascii="Times New Roman" w:hAnsi="Times New Roman" w:eastAsia="宋体" w:cs="Times New Roman"/>
                <w:sz w:val="21"/>
                <w:szCs w:val="21"/>
                <w:highlight w:val="none"/>
                <w:vertAlign w:val="baseline"/>
                <w:lang w:val="en-US" w:eastAsia="zh-CN"/>
              </w:rPr>
              <w:t>，总容积约</w:t>
            </w:r>
            <w:r>
              <w:rPr>
                <w:rFonts w:hint="eastAsia" w:ascii="Times New Roman" w:hAnsi="Times New Roman" w:eastAsia="宋体" w:cs="Times New Roman"/>
                <w:sz w:val="21"/>
                <w:szCs w:val="21"/>
                <w:highlight w:val="none"/>
                <w:vertAlign w:val="baseline"/>
                <w:lang w:val="en-US" w:eastAsia="zh-CN"/>
              </w:rPr>
              <w:t>20</w:t>
            </w:r>
            <w:r>
              <w:rPr>
                <w:rFonts w:hint="default" w:ascii="Times New Roman" w:hAnsi="Times New Roman" w:eastAsia="宋体" w:cs="Times New Roman"/>
                <w:sz w:val="21"/>
                <w:szCs w:val="21"/>
                <w:highlight w:val="none"/>
                <w:vertAlign w:val="baseline"/>
                <w:lang w:val="en-US" w:eastAsia="zh-CN"/>
              </w:rPr>
              <w:t>m</w:t>
            </w:r>
            <w:r>
              <w:rPr>
                <w:rFonts w:hint="default" w:ascii="Times New Roman" w:hAnsi="Times New Roman" w:eastAsia="宋体" w:cs="Times New Roman"/>
                <w:sz w:val="21"/>
                <w:szCs w:val="21"/>
                <w:highlight w:val="none"/>
                <w:vertAlign w:val="superscript"/>
                <w:lang w:val="en-US" w:eastAsia="zh-CN"/>
              </w:rPr>
              <w:t>3</w:t>
            </w:r>
            <w:r>
              <w:rPr>
                <w:rFonts w:hint="default" w:ascii="Times New Roman" w:hAnsi="Times New Roman" w:eastAsia="宋体" w:cs="Times New Roman"/>
                <w:sz w:val="21"/>
                <w:szCs w:val="21"/>
                <w:highlight w:val="none"/>
                <w:vertAlign w:val="baseline"/>
                <w:lang w:val="en-US" w:eastAsia="zh-CN"/>
              </w:rPr>
              <w:t>）</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rPr>
            </w:pPr>
          </w:p>
        </w:tc>
        <w:tc>
          <w:tcPr>
            <w:tcW w:w="732" w:type="dxa"/>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rPr>
            </w:pPr>
            <w:r>
              <w:rPr>
                <w:rFonts w:hint="default" w:ascii="Times New Roman" w:hAnsi="Times New Roman" w:eastAsia="宋体" w:cs="Times New Roman"/>
                <w:kern w:val="0"/>
                <w:sz w:val="21"/>
                <w:szCs w:val="21"/>
                <w:highlight w:val="none"/>
                <w:vertAlign w:val="baseline"/>
              </w:rPr>
              <w:t>噪声</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rPr>
            </w:pPr>
            <w:r>
              <w:rPr>
                <w:rFonts w:hint="default" w:ascii="Times New Roman" w:hAnsi="Times New Roman" w:eastAsia="宋体" w:cs="Times New Roman"/>
                <w:sz w:val="21"/>
                <w:szCs w:val="21"/>
                <w:highlight w:val="none"/>
                <w:vertAlign w:val="baseline"/>
              </w:rPr>
              <w:t>生产设备</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减振基础、厂房隔音、距离衰减</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cyan"/>
                <w:vertAlign w:val="baseline"/>
                <w:lang w:eastAsia="zh-CN"/>
              </w:rPr>
            </w:pPr>
          </w:p>
        </w:tc>
        <w:tc>
          <w:tcPr>
            <w:tcW w:w="732" w:type="dxa"/>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lang w:eastAsia="zh-CN"/>
              </w:rPr>
            </w:pPr>
            <w:r>
              <w:rPr>
                <w:rFonts w:hint="default" w:ascii="Times New Roman" w:hAnsi="Times New Roman" w:eastAsia="宋体" w:cs="Times New Roman"/>
                <w:kern w:val="0"/>
                <w:sz w:val="21"/>
                <w:szCs w:val="21"/>
                <w:highlight w:val="none"/>
                <w:vertAlign w:val="baseline"/>
                <w:lang w:eastAsia="zh-CN"/>
              </w:rPr>
              <w:t>固废</w:t>
            </w: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废钢筋、不合格产品</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固废暂存间（</w:t>
            </w:r>
            <w:r>
              <w:rPr>
                <w:rFonts w:hint="default" w:ascii="Times New Roman" w:hAnsi="Times New Roman" w:eastAsia="宋体" w:cs="Times New Roman"/>
                <w:sz w:val="21"/>
                <w:szCs w:val="21"/>
                <w:highlight w:val="none"/>
                <w:vertAlign w:val="baseline"/>
                <w:lang w:eastAsia="zh-CN"/>
              </w:rPr>
              <w:t>建筑面积</w:t>
            </w:r>
            <w:r>
              <w:rPr>
                <w:rFonts w:hint="default" w:ascii="Times New Roman" w:hAnsi="Times New Roman" w:eastAsia="宋体" w:cs="Times New Roman"/>
                <w:color w:val="000000"/>
                <w:sz w:val="21"/>
                <w:szCs w:val="21"/>
                <w:highlight w:val="none"/>
                <w:vertAlign w:val="baseline"/>
              </w:rPr>
              <w:t>不小于</w:t>
            </w:r>
            <w:r>
              <w:rPr>
                <w:rFonts w:hint="eastAsia" w:ascii="Times New Roman" w:hAnsi="Times New Roman" w:eastAsia="宋体" w:cs="Times New Roman"/>
                <w:sz w:val="21"/>
                <w:szCs w:val="21"/>
                <w:highlight w:val="none"/>
                <w:vertAlign w:val="baseline"/>
                <w:lang w:val="en-US" w:eastAsia="zh-CN"/>
              </w:rPr>
              <w:t>10</w:t>
            </w:r>
            <w:r>
              <w:rPr>
                <w:rFonts w:hint="default" w:ascii="Times New Roman" w:hAnsi="Times New Roman" w:eastAsia="宋体" w:cs="Times New Roman"/>
                <w:sz w:val="21"/>
                <w:szCs w:val="21"/>
                <w:highlight w:val="none"/>
                <w:vertAlign w:val="baseline"/>
              </w:rPr>
              <w:t>m</w:t>
            </w:r>
            <w:r>
              <w:rPr>
                <w:rFonts w:hint="default" w:ascii="Times New Roman" w:hAnsi="Times New Roman" w:eastAsia="宋体" w:cs="Times New Roman"/>
                <w:sz w:val="21"/>
                <w:szCs w:val="21"/>
                <w:highlight w:val="none"/>
                <w:vertAlign w:val="superscript"/>
              </w:rPr>
              <w:t>2</w:t>
            </w:r>
            <w:r>
              <w:rPr>
                <w:rFonts w:hint="default" w:ascii="Times New Roman" w:hAnsi="Times New Roman" w:eastAsia="宋体" w:cs="Times New Roman"/>
                <w:sz w:val="21"/>
                <w:szCs w:val="21"/>
                <w:highlight w:val="none"/>
                <w:vertAlign w:val="baseline"/>
              </w:rPr>
              <w:t>）</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cyan"/>
                <w:vertAlign w:val="baseline"/>
                <w:lang w:eastAsia="zh-CN"/>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lang w:eastAsia="zh-CN"/>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沉淀池底泥</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污泥暂存间（</w:t>
            </w:r>
            <w:r>
              <w:rPr>
                <w:rFonts w:hint="default" w:ascii="Times New Roman" w:hAnsi="Times New Roman" w:eastAsia="宋体" w:cs="Times New Roman"/>
                <w:sz w:val="21"/>
                <w:szCs w:val="21"/>
                <w:highlight w:val="none"/>
                <w:vertAlign w:val="baseline"/>
                <w:lang w:eastAsia="zh-CN"/>
              </w:rPr>
              <w:t>建筑面积</w:t>
            </w:r>
            <w:r>
              <w:rPr>
                <w:rFonts w:hint="default" w:ascii="Times New Roman" w:hAnsi="Times New Roman" w:eastAsia="宋体" w:cs="Times New Roman"/>
                <w:color w:val="000000"/>
                <w:sz w:val="21"/>
                <w:szCs w:val="21"/>
                <w:highlight w:val="none"/>
                <w:vertAlign w:val="baseline"/>
              </w:rPr>
              <w:t>不小于</w:t>
            </w:r>
            <w:r>
              <w:rPr>
                <w:rFonts w:hint="default" w:ascii="Times New Roman" w:hAnsi="Times New Roman" w:eastAsia="宋体" w:cs="Times New Roman"/>
                <w:sz w:val="21"/>
                <w:szCs w:val="21"/>
                <w:highlight w:val="none"/>
                <w:vertAlign w:val="baseline"/>
                <w:lang w:val="en-US" w:eastAsia="zh-CN"/>
              </w:rPr>
              <w:t>10</w:t>
            </w:r>
            <w:r>
              <w:rPr>
                <w:rFonts w:hint="default" w:ascii="Times New Roman" w:hAnsi="Times New Roman" w:eastAsia="宋体" w:cs="Times New Roman"/>
                <w:sz w:val="21"/>
                <w:szCs w:val="21"/>
                <w:highlight w:val="none"/>
                <w:vertAlign w:val="baseline"/>
              </w:rPr>
              <w:t>m</w:t>
            </w:r>
            <w:r>
              <w:rPr>
                <w:rFonts w:hint="default" w:ascii="Times New Roman" w:hAnsi="Times New Roman" w:eastAsia="宋体" w:cs="Times New Roman"/>
                <w:sz w:val="21"/>
                <w:szCs w:val="21"/>
                <w:highlight w:val="none"/>
                <w:vertAlign w:val="superscript"/>
              </w:rPr>
              <w:t>2</w:t>
            </w:r>
            <w:r>
              <w:rPr>
                <w:rFonts w:hint="default" w:ascii="Times New Roman" w:hAnsi="Times New Roman" w:eastAsia="宋体" w:cs="Times New Roman"/>
                <w:sz w:val="21"/>
                <w:szCs w:val="21"/>
                <w:highlight w:val="none"/>
                <w:vertAlign w:val="baseline"/>
                <w:lang w:val="en-US" w:eastAsia="zh-CN"/>
              </w:rPr>
              <w:t>）</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cyan"/>
                <w:vertAlign w:val="baseline"/>
              </w:rPr>
            </w:pPr>
          </w:p>
        </w:tc>
        <w:tc>
          <w:tcPr>
            <w:tcW w:w="732"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kern w:val="0"/>
                <w:sz w:val="21"/>
                <w:szCs w:val="21"/>
                <w:highlight w:val="none"/>
                <w:vertAlign w:val="baseline"/>
              </w:rPr>
            </w:pPr>
          </w:p>
        </w:tc>
        <w:tc>
          <w:tcPr>
            <w:tcW w:w="1716"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生活垃圾</w:t>
            </w:r>
          </w:p>
        </w:tc>
        <w:tc>
          <w:tcPr>
            <w:tcW w:w="4560" w:type="dxa"/>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垃圾桶若干</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cyan"/>
                <w:vertAlign w:val="baseline"/>
              </w:rPr>
            </w:pPr>
          </w:p>
        </w:tc>
        <w:tc>
          <w:tcPr>
            <w:tcW w:w="2448" w:type="dxa"/>
            <w:gridSpan w:val="2"/>
            <w:vMerge w:val="restart"/>
            <w:vAlign w:val="center"/>
          </w:tcPr>
          <w:p>
            <w:pPr>
              <w:adjustRightInd w:val="0"/>
              <w:snapToGrid w:val="0"/>
              <w:spacing w:line="240" w:lineRule="auto"/>
              <w:ind w:firstLine="0" w:firstLineChars="0"/>
              <w:jc w:val="center"/>
              <w:rPr>
                <w:rFonts w:hint="default" w:ascii="Times New Roman" w:hAnsi="Times New Roman" w:eastAsia="宋体" w:cs="Times New Roman"/>
                <w:b w:val="0"/>
                <w:bCs w:val="0"/>
                <w:sz w:val="21"/>
                <w:szCs w:val="21"/>
                <w:highlight w:val="none"/>
                <w:u w:val="none"/>
                <w:vertAlign w:val="baseline"/>
              </w:rPr>
            </w:pPr>
            <w:r>
              <w:rPr>
                <w:rFonts w:hint="eastAsia" w:ascii="Times New Roman" w:hAnsi="Times New Roman" w:eastAsia="宋体" w:cs="Times New Roman"/>
                <w:b w:val="0"/>
                <w:bCs w:val="0"/>
                <w:kern w:val="0"/>
                <w:sz w:val="21"/>
                <w:szCs w:val="21"/>
                <w:highlight w:val="none"/>
                <w:u w:val="none"/>
                <w:vertAlign w:val="baseline"/>
                <w:lang w:val="en-US" w:eastAsia="zh-CN"/>
              </w:rPr>
              <w:t>公用</w:t>
            </w:r>
          </w:p>
        </w:tc>
        <w:tc>
          <w:tcPr>
            <w:tcW w:w="4560" w:type="dxa"/>
            <w:vAlign w:val="center"/>
          </w:tcPr>
          <w:p>
            <w:pPr>
              <w:pageBreakBefore w:val="0"/>
              <w:kinsoku/>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b w:val="0"/>
                <w:bCs w:val="0"/>
                <w:sz w:val="21"/>
                <w:szCs w:val="21"/>
                <w:highlight w:val="none"/>
                <w:u w:val="none"/>
                <w:vertAlign w:val="baseline"/>
              </w:rPr>
            </w:pPr>
            <w:r>
              <w:rPr>
                <w:rFonts w:hint="eastAsia" w:ascii="Times New Roman" w:hAnsi="Times New Roman" w:eastAsia="宋体" w:cs="Times New Roman"/>
                <w:b w:val="0"/>
                <w:bCs w:val="0"/>
                <w:color w:val="000000"/>
                <w:sz w:val="21"/>
                <w:szCs w:val="21"/>
                <w:highlight w:val="none"/>
                <w:u w:val="none"/>
                <w:vertAlign w:val="baseline"/>
                <w:lang w:val="en-US" w:eastAsia="zh-CN"/>
              </w:rPr>
              <w:t>用电量监控设施</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ascii="Times New Roman" w:hAnsi="Times New Roman" w:eastAsia="宋体" w:cs="Times New Roman"/>
                <w:b w:val="0"/>
                <w:bCs w:val="0"/>
                <w:color w:val="auto"/>
                <w:sz w:val="21"/>
                <w:szCs w:val="21"/>
                <w:highlight w:val="none"/>
                <w:u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cyan"/>
                <w:vertAlign w:val="baseline"/>
              </w:rPr>
            </w:pPr>
          </w:p>
        </w:tc>
        <w:tc>
          <w:tcPr>
            <w:tcW w:w="2448" w:type="dxa"/>
            <w:gridSpan w:val="2"/>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b w:val="0"/>
                <w:bCs w:val="0"/>
                <w:sz w:val="21"/>
                <w:szCs w:val="21"/>
                <w:highlight w:val="none"/>
                <w:u w:val="none"/>
                <w:vertAlign w:val="baseline"/>
              </w:rPr>
            </w:pPr>
          </w:p>
        </w:tc>
        <w:tc>
          <w:tcPr>
            <w:tcW w:w="4560" w:type="dxa"/>
            <w:vAlign w:val="center"/>
          </w:tcPr>
          <w:p>
            <w:pPr>
              <w:pageBreakBefore w:val="0"/>
              <w:kinsoku/>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b w:val="0"/>
                <w:bCs w:val="0"/>
                <w:sz w:val="21"/>
                <w:szCs w:val="21"/>
                <w:highlight w:val="none"/>
                <w:u w:val="none"/>
                <w:vertAlign w:val="baseline"/>
              </w:rPr>
            </w:pPr>
            <w:r>
              <w:rPr>
                <w:rFonts w:hint="eastAsia" w:ascii="Times New Roman" w:hAnsi="Times New Roman" w:eastAsia="宋体" w:cs="Times New Roman"/>
                <w:b w:val="0"/>
                <w:bCs w:val="0"/>
                <w:color w:val="000000"/>
                <w:sz w:val="21"/>
                <w:szCs w:val="21"/>
                <w:highlight w:val="none"/>
                <w:u w:val="none"/>
                <w:vertAlign w:val="baseline"/>
                <w:lang w:val="en-US" w:eastAsia="zh-CN"/>
              </w:rPr>
              <w:t>视频、TSP（总悬浮颗粒物）等监控设施</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ascii="Times New Roman" w:hAnsi="Times New Roman" w:eastAsia="宋体" w:cs="Times New Roman"/>
                <w:b w:val="0"/>
                <w:bCs w:val="0"/>
                <w:color w:val="auto"/>
                <w:sz w:val="21"/>
                <w:szCs w:val="21"/>
                <w:highlight w:val="none"/>
                <w:u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cyan"/>
                <w:vertAlign w:val="baseline"/>
              </w:rPr>
            </w:pPr>
          </w:p>
        </w:tc>
        <w:tc>
          <w:tcPr>
            <w:tcW w:w="2448" w:type="dxa"/>
            <w:gridSpan w:val="2"/>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b w:val="0"/>
                <w:bCs w:val="0"/>
                <w:sz w:val="21"/>
                <w:szCs w:val="21"/>
                <w:highlight w:val="none"/>
                <w:u w:val="none"/>
                <w:vertAlign w:val="baseline"/>
              </w:rPr>
            </w:pPr>
          </w:p>
        </w:tc>
        <w:tc>
          <w:tcPr>
            <w:tcW w:w="4560" w:type="dxa"/>
            <w:vAlign w:val="center"/>
          </w:tcPr>
          <w:p>
            <w:pPr>
              <w:pageBreakBefore w:val="0"/>
              <w:kinsoku/>
              <w:overflowPunct/>
              <w:topLinePunct w:val="0"/>
              <w:bidi w:val="0"/>
              <w:adjustRightInd w:val="0"/>
              <w:snapToGrid w:val="0"/>
              <w:spacing w:line="240" w:lineRule="auto"/>
              <w:ind w:left="0" w:leftChars="0" w:right="0" w:rightChars="0" w:firstLine="0" w:firstLineChars="0"/>
              <w:jc w:val="center"/>
              <w:rPr>
                <w:rFonts w:hint="eastAsia" w:ascii="Times New Roman" w:hAnsi="Times New Roman" w:eastAsia="宋体" w:cs="Times New Roman"/>
                <w:b w:val="0"/>
                <w:bCs w:val="0"/>
                <w:color w:val="000000"/>
                <w:sz w:val="21"/>
                <w:szCs w:val="21"/>
                <w:highlight w:val="none"/>
                <w:u w:val="none"/>
                <w:vertAlign w:val="baseline"/>
                <w:lang w:val="en-US" w:eastAsia="zh-CN"/>
              </w:rPr>
            </w:pPr>
            <w:r>
              <w:rPr>
                <w:rFonts w:hint="eastAsia" w:ascii="Times New Roman" w:hAnsi="Times New Roman" w:eastAsia="宋体" w:cs="Times New Roman"/>
                <w:b w:val="0"/>
                <w:bCs w:val="0"/>
                <w:color w:val="000000"/>
                <w:sz w:val="21"/>
                <w:szCs w:val="21"/>
                <w:highlight w:val="none"/>
                <w:u w:val="none"/>
                <w:vertAlign w:val="baseline"/>
                <w:lang w:val="en-US" w:eastAsia="zh-CN"/>
              </w:rPr>
              <w:t>运输车辆管控门禁系统</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ascii="Times New Roman" w:hAnsi="Times New Roman" w:eastAsia="宋体" w:cs="Times New Roman"/>
                <w:b w:val="0"/>
                <w:bCs w:val="0"/>
                <w:color w:val="auto"/>
                <w:sz w:val="21"/>
                <w:szCs w:val="21"/>
                <w:highlight w:val="none"/>
                <w:u w:val="none"/>
                <w:vertAlign w:val="baseli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73" w:type="dxa"/>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cyan"/>
                <w:vertAlign w:val="baseline"/>
              </w:rPr>
            </w:pPr>
          </w:p>
        </w:tc>
        <w:tc>
          <w:tcPr>
            <w:tcW w:w="2448" w:type="dxa"/>
            <w:gridSpan w:val="2"/>
            <w:vMerge w:val="continue"/>
            <w:vAlign w:val="center"/>
          </w:tcPr>
          <w:p>
            <w:pPr>
              <w:adjustRightInd w:val="0"/>
              <w:snapToGrid w:val="0"/>
              <w:spacing w:line="240" w:lineRule="auto"/>
              <w:ind w:firstLine="0" w:firstLineChars="0"/>
              <w:jc w:val="center"/>
              <w:rPr>
                <w:rFonts w:hint="default" w:ascii="Times New Roman" w:hAnsi="Times New Roman" w:eastAsia="宋体" w:cs="Times New Roman"/>
                <w:b w:val="0"/>
                <w:bCs w:val="0"/>
                <w:sz w:val="21"/>
                <w:szCs w:val="21"/>
                <w:highlight w:val="none"/>
                <w:u w:val="none"/>
                <w:vertAlign w:val="baseline"/>
              </w:rPr>
            </w:pPr>
          </w:p>
        </w:tc>
        <w:tc>
          <w:tcPr>
            <w:tcW w:w="4560" w:type="dxa"/>
            <w:vAlign w:val="center"/>
          </w:tcPr>
          <w:p>
            <w:pPr>
              <w:pageBreakBefore w:val="0"/>
              <w:kinsoku/>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b w:val="0"/>
                <w:bCs w:val="0"/>
                <w:color w:val="000000"/>
                <w:sz w:val="21"/>
                <w:szCs w:val="21"/>
                <w:highlight w:val="none"/>
                <w:u w:val="none"/>
                <w:vertAlign w:val="baseline"/>
                <w:lang w:val="en-US" w:eastAsia="zh-CN"/>
              </w:rPr>
            </w:pPr>
            <w:r>
              <w:rPr>
                <w:rFonts w:hint="eastAsia" w:ascii="Times New Roman" w:hAnsi="Times New Roman" w:eastAsia="宋体" w:cs="Times New Roman"/>
                <w:b w:val="0"/>
                <w:bCs w:val="0"/>
                <w:color w:val="000000"/>
                <w:sz w:val="21"/>
                <w:szCs w:val="21"/>
                <w:highlight w:val="none"/>
                <w:u w:val="none"/>
                <w:vertAlign w:val="baseline"/>
                <w:lang w:val="en-US" w:eastAsia="zh-CN"/>
              </w:rPr>
              <w:t>绿化</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eastAsia" w:ascii="Times New Roman" w:hAnsi="Times New Roman" w:eastAsia="宋体" w:cs="Times New Roman"/>
                <w:b w:val="0"/>
                <w:bCs w:val="0"/>
                <w:color w:val="auto"/>
                <w:sz w:val="21"/>
                <w:szCs w:val="21"/>
                <w:highlight w:val="none"/>
                <w:u w:val="none"/>
                <w:vertAlign w:val="baseline"/>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1" w:type="dxa"/>
            <w:gridSpan w:val="4"/>
            <w:vAlign w:val="center"/>
          </w:tcPr>
          <w:p>
            <w:pPr>
              <w:adjustRightInd w:val="0"/>
              <w:snapToGrid w:val="0"/>
              <w:spacing w:line="240" w:lineRule="auto"/>
              <w:ind w:firstLine="0" w:firstLineChars="0"/>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合      计</w:t>
            </w:r>
          </w:p>
        </w:tc>
        <w:tc>
          <w:tcPr>
            <w:tcW w:w="1321" w:type="dxa"/>
            <w:vAlign w:val="center"/>
          </w:tcPr>
          <w:p>
            <w:pPr>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33</w:t>
            </w:r>
          </w:p>
        </w:tc>
      </w:tr>
    </w:tbl>
    <w:p>
      <w:pPr>
        <w:pStyle w:val="2"/>
        <w:numPr>
          <w:ilvl w:val="0"/>
          <w:numId w:val="0"/>
        </w:numPr>
        <w:ind w:leftChars="0"/>
        <w:rPr>
          <w:rFonts w:hint="default"/>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本项目环评及批复阶段要求建设内容“三同时”情况落实见表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snapToGrid/>
        <w:spacing w:before="312" w:beforeLines="100" w:line="360" w:lineRule="auto"/>
        <w:ind w:firstLine="422" w:firstLineChars="200"/>
        <w:jc w:val="center"/>
        <w:rPr>
          <w:rFonts w:hint="default" w:ascii="黑体" w:hAnsi="宋体" w:eastAsia="黑体" w:cs="Times New Roman"/>
          <w:b/>
          <w:color w:val="0070C0"/>
          <w:sz w:val="21"/>
          <w:szCs w:val="21"/>
          <w:vertAlign w:val="baseline"/>
          <w:lang w:val="en-US" w:eastAsia="zh-CN"/>
        </w:rPr>
      </w:pPr>
      <w:r>
        <w:rPr>
          <w:rFonts w:hint="default" w:ascii="黑体" w:hAnsi="宋体" w:eastAsia="黑体" w:cs="Times New Roman"/>
          <w:b/>
          <w:color w:val="0070C0"/>
          <w:sz w:val="21"/>
          <w:szCs w:val="21"/>
          <w:vertAlign w:val="baseline"/>
        </w:rPr>
        <w:t>表</w:t>
      </w:r>
      <w:r>
        <w:rPr>
          <w:rFonts w:hint="default" w:ascii="黑体" w:hAnsi="宋体" w:eastAsia="黑体" w:cs="Times New Roman"/>
          <w:b/>
          <w:color w:val="0070C0"/>
          <w:sz w:val="21"/>
          <w:szCs w:val="21"/>
          <w:vertAlign w:val="baseline"/>
          <w:lang w:val="en-US" w:eastAsia="zh-CN"/>
        </w:rPr>
        <w:t>4</w:t>
      </w:r>
      <w:r>
        <w:rPr>
          <w:rFonts w:hint="default" w:ascii="黑体" w:hAnsi="宋体" w:eastAsia="黑体" w:cs="Times New Roman"/>
          <w:b/>
          <w:color w:val="0070C0"/>
          <w:sz w:val="21"/>
          <w:szCs w:val="21"/>
          <w:vertAlign w:val="baseline"/>
        </w:rPr>
        <w:t>-</w:t>
      </w:r>
      <w:r>
        <w:rPr>
          <w:rFonts w:hint="eastAsia" w:ascii="黑体" w:hAnsi="宋体" w:eastAsia="黑体" w:cs="Times New Roman"/>
          <w:b/>
          <w:color w:val="0070C0"/>
          <w:sz w:val="21"/>
          <w:szCs w:val="21"/>
          <w:vertAlign w:val="baseline"/>
          <w:lang w:val="en-US" w:eastAsia="zh-CN"/>
        </w:rPr>
        <w:t>2</w:t>
      </w:r>
      <w:r>
        <w:rPr>
          <w:rFonts w:hint="default" w:ascii="黑体" w:hAnsi="宋体" w:eastAsia="黑体" w:cs="Times New Roman"/>
          <w:b/>
          <w:color w:val="0070C0"/>
          <w:sz w:val="21"/>
          <w:szCs w:val="21"/>
          <w:vertAlign w:val="baseline"/>
        </w:rPr>
        <w:t xml:space="preserve"> </w:t>
      </w:r>
      <w:r>
        <w:rPr>
          <w:rFonts w:hint="default" w:ascii="黑体" w:hAnsi="宋体" w:eastAsia="黑体" w:cs="Times New Roman"/>
          <w:b/>
          <w:color w:val="0070C0"/>
          <w:sz w:val="21"/>
          <w:szCs w:val="21"/>
          <w:vertAlign w:val="baseline"/>
          <w:lang w:val="en-US" w:eastAsia="zh-CN"/>
        </w:rPr>
        <w:t xml:space="preserve">       </w:t>
      </w:r>
      <w:r>
        <w:rPr>
          <w:rFonts w:hint="default" w:ascii="黑体" w:hAnsi="宋体" w:eastAsia="黑体" w:cs="Times New Roman"/>
          <w:b/>
          <w:color w:val="0070C0"/>
          <w:sz w:val="21"/>
          <w:szCs w:val="21"/>
          <w:vertAlign w:val="baseline"/>
        </w:rPr>
        <w:t>环境保护“三同时”落实情况</w:t>
      </w:r>
      <w:bookmarkStart w:id="122" w:name="_Toc497001466"/>
    </w:p>
    <w:tbl>
      <w:tblPr>
        <w:tblStyle w:val="12"/>
        <w:tblpPr w:leftFromText="180" w:rightFromText="180" w:vertAnchor="text" w:horzAnchor="margin" w:tblpY="31"/>
        <w:tblOverlap w:val="never"/>
        <w:tblW w:w="8662" w:type="dxa"/>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9"/>
        <w:gridCol w:w="810"/>
        <w:gridCol w:w="1515"/>
        <w:gridCol w:w="2307"/>
        <w:gridCol w:w="2488"/>
        <w:gridCol w:w="10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trPr>
        <w:tc>
          <w:tcPr>
            <w:tcW w:w="489"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bookmarkStart w:id="123" w:name="_Toc32346"/>
            <w:bookmarkStart w:id="124" w:name="_Toc22569"/>
            <w:bookmarkStart w:id="125" w:name="_Toc5258"/>
            <w:bookmarkStart w:id="126" w:name="_Toc14744"/>
            <w:r>
              <w:rPr>
                <w:rFonts w:hint="default" w:ascii="Times New Roman" w:hAnsi="Times New Roman" w:eastAsia="宋体" w:cs="Times New Roman"/>
                <w:color w:val="auto"/>
                <w:sz w:val="21"/>
                <w:szCs w:val="21"/>
                <w:highlight w:val="none"/>
                <w:lang w:val="en-US" w:eastAsia="zh-CN"/>
              </w:rPr>
              <w:t>序号</w:t>
            </w:r>
          </w:p>
        </w:tc>
        <w:tc>
          <w:tcPr>
            <w:tcW w:w="810"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污染</w:t>
            </w:r>
          </w:p>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类别</w:t>
            </w:r>
          </w:p>
        </w:tc>
        <w:tc>
          <w:tcPr>
            <w:tcW w:w="1515"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治理内容</w:t>
            </w:r>
          </w:p>
        </w:tc>
        <w:tc>
          <w:tcPr>
            <w:tcW w:w="2307"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环评及批复要求建设的环保设施</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实际建设时环保设施情况</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810"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废气</w:t>
            </w:r>
          </w:p>
        </w:tc>
        <w:tc>
          <w:tcPr>
            <w:tcW w:w="1515"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sz w:val="21"/>
                <w:szCs w:val="21"/>
                <w:highlight w:val="none"/>
                <w:lang w:val="en-US" w:eastAsia="zh-CN"/>
              </w:rPr>
              <w:t>原料装卸粉尘</w:t>
            </w:r>
          </w:p>
        </w:tc>
        <w:tc>
          <w:tcPr>
            <w:tcW w:w="2307"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密闭原料库，喷淋装置</w:t>
            </w:r>
          </w:p>
        </w:tc>
        <w:tc>
          <w:tcPr>
            <w:tcW w:w="2488"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密闭原料库，喷淋装置</w:t>
            </w:r>
          </w:p>
        </w:tc>
        <w:tc>
          <w:tcPr>
            <w:tcW w:w="1053"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pPr>
          </w:p>
        </w:tc>
        <w:tc>
          <w:tcPr>
            <w:tcW w:w="1515"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sz w:val="21"/>
                <w:szCs w:val="21"/>
                <w:highlight w:val="none"/>
                <w:lang w:val="en-US" w:eastAsia="zh-CN"/>
              </w:rPr>
              <w:t>车辆运输扬尘</w:t>
            </w:r>
          </w:p>
        </w:tc>
        <w:tc>
          <w:tcPr>
            <w:tcW w:w="2307"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密闭运输、厂区道路硬化、车辆冲洗台1套、1台吸尘车、1台洒水车</w:t>
            </w:r>
          </w:p>
        </w:tc>
        <w:tc>
          <w:tcPr>
            <w:tcW w:w="2488"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密闭运输、厂区道路硬化、车辆冲洗台1套、1台吸尘车、1台洒水车</w:t>
            </w: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输送粉尘</w:t>
            </w:r>
          </w:p>
        </w:tc>
        <w:tc>
          <w:tcPr>
            <w:tcW w:w="2307" w:type="dxa"/>
            <w:tcBorders>
              <w:tl2br w:val="nil"/>
              <w:tr2bl w:val="nil"/>
            </w:tcBorders>
            <w:noWrap w:val="0"/>
            <w:vAlign w:val="center"/>
          </w:tcPr>
          <w:p>
            <w:pPr>
              <w:adjustRightInd w:val="0"/>
              <w:snapToGrid w:val="0"/>
              <w:spacing w:line="240" w:lineRule="auto"/>
              <w:ind w:firstLine="420" w:firstLineChars="20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密封皮带，喷淋装置</w:t>
            </w:r>
          </w:p>
        </w:tc>
        <w:tc>
          <w:tcPr>
            <w:tcW w:w="2488" w:type="dxa"/>
            <w:tcBorders>
              <w:tl2br w:val="nil"/>
              <w:tr2bl w:val="nil"/>
            </w:tcBorders>
            <w:noWrap w:val="0"/>
            <w:vAlign w:val="center"/>
          </w:tcPr>
          <w:p>
            <w:pPr>
              <w:adjustRightInd w:val="0"/>
              <w:snapToGrid w:val="0"/>
              <w:spacing w:line="240" w:lineRule="auto"/>
              <w:ind w:firstLine="420" w:firstLineChars="20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密封皮带，喷淋装置</w:t>
            </w: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水泥仓顶粉尘</w:t>
            </w:r>
          </w:p>
        </w:tc>
        <w:tc>
          <w:tcPr>
            <w:tcW w:w="2307"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管道收集+1</w:t>
            </w:r>
            <w:r>
              <w:rPr>
                <w:rFonts w:hint="default" w:ascii="Times New Roman" w:hAnsi="Times New Roman" w:eastAsia="宋体" w:cs="Times New Roman"/>
                <w:color w:val="auto"/>
                <w:sz w:val="21"/>
                <w:szCs w:val="21"/>
                <w:highlight w:val="none"/>
                <w:lang w:val="en-US" w:eastAsia="zh-CN"/>
              </w:rPr>
              <w:t>套袋式除尘器+</w:t>
            </w:r>
            <w:r>
              <w:rPr>
                <w:rFonts w:hint="eastAsia" w:cs="Times New Roman"/>
                <w:color w:val="auto"/>
                <w:sz w:val="21"/>
                <w:szCs w:val="21"/>
                <w:highlight w:val="none"/>
                <w:lang w:val="en-US" w:eastAsia="zh-CN"/>
              </w:rPr>
              <w:t>1根</w:t>
            </w:r>
            <w:r>
              <w:rPr>
                <w:rFonts w:hint="default" w:ascii="Times New Roman" w:hAnsi="Times New Roman" w:eastAsia="宋体" w:cs="Times New Roman"/>
                <w:color w:val="auto"/>
                <w:sz w:val="21"/>
                <w:szCs w:val="21"/>
                <w:highlight w:val="none"/>
                <w:lang w:val="en-US" w:eastAsia="zh-CN"/>
              </w:rPr>
              <w:t>15 m以上排气筒</w:t>
            </w:r>
          </w:p>
        </w:tc>
        <w:tc>
          <w:tcPr>
            <w:tcW w:w="2488"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管道收集+1</w:t>
            </w:r>
            <w:r>
              <w:rPr>
                <w:rFonts w:hint="default" w:ascii="Times New Roman" w:hAnsi="Times New Roman" w:eastAsia="宋体" w:cs="Times New Roman"/>
                <w:color w:val="auto"/>
                <w:sz w:val="21"/>
                <w:szCs w:val="21"/>
                <w:highlight w:val="none"/>
                <w:lang w:val="en-US" w:eastAsia="zh-CN"/>
              </w:rPr>
              <w:t>套袋式除尘器+</w:t>
            </w:r>
            <w:r>
              <w:rPr>
                <w:rFonts w:hint="eastAsia" w:cs="Times New Roman"/>
                <w:color w:val="auto"/>
                <w:sz w:val="21"/>
                <w:szCs w:val="21"/>
                <w:highlight w:val="none"/>
                <w:lang w:val="en-US" w:eastAsia="zh-CN"/>
              </w:rPr>
              <w:t>1根</w:t>
            </w:r>
            <w:r>
              <w:rPr>
                <w:rFonts w:hint="default" w:ascii="Times New Roman" w:hAnsi="Times New Roman" w:eastAsia="宋体" w:cs="Times New Roman"/>
                <w:color w:val="auto"/>
                <w:sz w:val="21"/>
                <w:szCs w:val="21"/>
                <w:highlight w:val="none"/>
                <w:lang w:val="en-US" w:eastAsia="zh-CN"/>
              </w:rPr>
              <w:t>15 m以上排气筒</w:t>
            </w: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sz w:val="21"/>
                <w:szCs w:val="21"/>
                <w:highlight w:val="none"/>
                <w:lang w:val="en-US" w:eastAsia="zh-CN"/>
              </w:rPr>
              <w:t>投料、搅拌粉尘</w:t>
            </w:r>
          </w:p>
        </w:tc>
        <w:tc>
          <w:tcPr>
            <w:tcW w:w="2307"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集气罩+1</w:t>
            </w:r>
            <w:r>
              <w:rPr>
                <w:rFonts w:hint="default" w:ascii="Times New Roman" w:hAnsi="Times New Roman" w:eastAsia="宋体" w:cs="Times New Roman"/>
                <w:color w:val="auto"/>
                <w:sz w:val="21"/>
                <w:szCs w:val="21"/>
                <w:highlight w:val="none"/>
                <w:lang w:val="en-US" w:eastAsia="zh-CN"/>
              </w:rPr>
              <w:t>套袋式除尘器+</w:t>
            </w:r>
            <w:r>
              <w:rPr>
                <w:rFonts w:hint="eastAsia" w:cs="Times New Roman"/>
                <w:color w:val="auto"/>
                <w:sz w:val="21"/>
                <w:szCs w:val="21"/>
                <w:highlight w:val="none"/>
                <w:lang w:val="en-US" w:eastAsia="zh-CN"/>
              </w:rPr>
              <w:t>1根</w:t>
            </w:r>
            <w:r>
              <w:rPr>
                <w:rFonts w:hint="default" w:ascii="Times New Roman" w:hAnsi="Times New Roman" w:eastAsia="宋体" w:cs="Times New Roman"/>
                <w:color w:val="auto"/>
                <w:sz w:val="21"/>
                <w:szCs w:val="21"/>
                <w:highlight w:val="none"/>
                <w:lang w:val="en-US" w:eastAsia="zh-CN"/>
              </w:rPr>
              <w:t>15 m以上排气筒</w:t>
            </w:r>
          </w:p>
        </w:tc>
        <w:tc>
          <w:tcPr>
            <w:tcW w:w="2488"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集气罩+1</w:t>
            </w:r>
            <w:r>
              <w:rPr>
                <w:rFonts w:hint="default" w:ascii="Times New Roman" w:hAnsi="Times New Roman" w:eastAsia="宋体" w:cs="Times New Roman"/>
                <w:color w:val="auto"/>
                <w:sz w:val="21"/>
                <w:szCs w:val="21"/>
                <w:highlight w:val="none"/>
                <w:lang w:val="en-US" w:eastAsia="zh-CN"/>
              </w:rPr>
              <w:t>套袋式除尘器+</w:t>
            </w:r>
            <w:r>
              <w:rPr>
                <w:rFonts w:hint="eastAsia" w:cs="Times New Roman"/>
                <w:color w:val="auto"/>
                <w:sz w:val="21"/>
                <w:szCs w:val="21"/>
                <w:highlight w:val="none"/>
                <w:lang w:val="en-US" w:eastAsia="zh-CN"/>
              </w:rPr>
              <w:t>1根</w:t>
            </w:r>
            <w:r>
              <w:rPr>
                <w:rFonts w:hint="default" w:ascii="Times New Roman" w:hAnsi="Times New Roman" w:eastAsia="宋体" w:cs="Times New Roman"/>
                <w:color w:val="auto"/>
                <w:sz w:val="21"/>
                <w:szCs w:val="21"/>
                <w:highlight w:val="none"/>
                <w:lang w:val="en-US" w:eastAsia="zh-CN"/>
              </w:rPr>
              <w:t>15 m以上排气筒</w:t>
            </w: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p>
        </w:tc>
        <w:tc>
          <w:tcPr>
            <w:tcW w:w="810"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废水</w:t>
            </w:r>
          </w:p>
        </w:tc>
        <w:tc>
          <w:tcPr>
            <w:tcW w:w="1515" w:type="dxa"/>
            <w:tcBorders>
              <w:tl2br w:val="nil"/>
              <w:tr2bl w:val="nil"/>
            </w:tcBorders>
            <w:noWrap w:val="0"/>
            <w:vAlign w:val="center"/>
          </w:tcPr>
          <w:p>
            <w:pPr>
              <w:wordWrap w:val="0"/>
              <w:adjustRightInd w:val="0"/>
              <w:snapToGrid w:val="0"/>
              <w:ind w:left="0" w:leftChars="0" w:firstLine="0" w:firstLineChars="0"/>
              <w:jc w:val="center"/>
              <w:textAlignment w:val="baseline"/>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kern w:val="2"/>
                <w:sz w:val="21"/>
                <w:szCs w:val="21"/>
                <w:highlight w:val="none"/>
                <w:vertAlign w:val="baseline"/>
                <w:lang w:val="en-US" w:eastAsia="zh-CN" w:bidi="ar-SA"/>
              </w:rPr>
              <w:t>生活污水</w:t>
            </w:r>
          </w:p>
        </w:tc>
        <w:tc>
          <w:tcPr>
            <w:tcW w:w="2307" w:type="dxa"/>
            <w:tcBorders>
              <w:tl2br w:val="nil"/>
              <w:tr2bl w:val="nil"/>
            </w:tcBorders>
            <w:noWrap w:val="0"/>
            <w:vAlign w:val="center"/>
          </w:tcPr>
          <w:p>
            <w:pPr>
              <w:wordWrap w:val="0"/>
              <w:adjustRightInd w:val="0"/>
              <w:snapToGrid w:val="0"/>
              <w:ind w:left="0" w:leftChars="0" w:firstLine="0" w:firstLineChars="0"/>
              <w:jc w:val="center"/>
              <w:textAlignment w:val="baseline"/>
              <w:rPr>
                <w:rFonts w:hint="eastAsia"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kern w:val="2"/>
                <w:sz w:val="21"/>
                <w:szCs w:val="21"/>
                <w:highlight w:val="none"/>
                <w:vertAlign w:val="baseline"/>
                <w:lang w:val="en-US" w:eastAsia="zh-CN" w:bidi="ar-SA"/>
              </w:rPr>
              <w:t>化粪池（有效容积不小于</w:t>
            </w:r>
            <w:r>
              <w:rPr>
                <w:rFonts w:hint="eastAsia" w:ascii="Times New Roman" w:hAnsi="Times New Roman" w:eastAsia="宋体" w:cs="Times New Roman"/>
                <w:color w:val="auto"/>
                <w:kern w:val="2"/>
                <w:sz w:val="21"/>
                <w:szCs w:val="21"/>
                <w:highlight w:val="none"/>
                <w:vertAlign w:val="baseline"/>
                <w:lang w:val="en-US" w:eastAsia="zh-CN" w:bidi="ar-SA"/>
              </w:rPr>
              <w:t>6</w:t>
            </w:r>
            <w:r>
              <w:rPr>
                <w:rFonts w:hint="default" w:ascii="Times New Roman" w:hAnsi="Times New Roman" w:eastAsia="宋体" w:cs="Times New Roman"/>
                <w:color w:val="auto"/>
                <w:kern w:val="2"/>
                <w:sz w:val="21"/>
                <w:szCs w:val="21"/>
                <w:highlight w:val="none"/>
                <w:vertAlign w:val="baseline"/>
                <w:lang w:val="en-US" w:eastAsia="zh-CN" w:bidi="ar-SA"/>
              </w:rPr>
              <w:t>m</w:t>
            </w:r>
            <w:r>
              <w:rPr>
                <w:rFonts w:hint="default" w:ascii="Times New Roman" w:hAnsi="Times New Roman" w:eastAsia="宋体" w:cs="Times New Roman"/>
                <w:color w:val="auto"/>
                <w:kern w:val="2"/>
                <w:sz w:val="21"/>
                <w:szCs w:val="21"/>
                <w:highlight w:val="none"/>
                <w:vertAlign w:val="superscript"/>
                <w:lang w:val="en-US" w:eastAsia="zh-CN" w:bidi="ar-SA"/>
              </w:rPr>
              <w:t>3</w:t>
            </w:r>
            <w:r>
              <w:rPr>
                <w:rFonts w:hint="default" w:ascii="Times New Roman" w:hAnsi="Times New Roman" w:eastAsia="宋体" w:cs="Times New Roman"/>
                <w:color w:val="auto"/>
                <w:kern w:val="2"/>
                <w:sz w:val="21"/>
                <w:szCs w:val="21"/>
                <w:highlight w:val="none"/>
                <w:vertAlign w:val="baseline"/>
                <w:lang w:val="en-US" w:eastAsia="zh-CN" w:bidi="ar-SA"/>
              </w:rPr>
              <w:t>）</w:t>
            </w:r>
          </w:p>
        </w:tc>
        <w:tc>
          <w:tcPr>
            <w:tcW w:w="2488" w:type="dxa"/>
            <w:tcBorders>
              <w:tl2br w:val="nil"/>
              <w:tr2bl w:val="nil"/>
            </w:tcBorders>
            <w:noWrap w:val="0"/>
            <w:vAlign w:val="center"/>
          </w:tcPr>
          <w:p>
            <w:pPr>
              <w:wordWrap w:val="0"/>
              <w:adjustRightInd w:val="0"/>
              <w:snapToGrid w:val="0"/>
              <w:ind w:left="0" w:leftChars="0" w:firstLine="0" w:firstLineChars="0"/>
              <w:jc w:val="center"/>
              <w:textAlignment w:val="baseline"/>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kern w:val="2"/>
                <w:sz w:val="21"/>
                <w:szCs w:val="21"/>
                <w:highlight w:val="none"/>
                <w:vertAlign w:val="baseline"/>
                <w:lang w:val="en-US" w:eastAsia="zh-CN" w:bidi="ar-SA"/>
              </w:rPr>
              <w:t>化粪池（有效容积不小于</w:t>
            </w:r>
            <w:r>
              <w:rPr>
                <w:rFonts w:hint="eastAsia" w:ascii="Times New Roman" w:hAnsi="Times New Roman" w:eastAsia="宋体" w:cs="Times New Roman"/>
                <w:color w:val="auto"/>
                <w:kern w:val="2"/>
                <w:sz w:val="21"/>
                <w:szCs w:val="21"/>
                <w:highlight w:val="none"/>
                <w:vertAlign w:val="baseline"/>
                <w:lang w:val="en-US" w:eastAsia="zh-CN" w:bidi="ar-SA"/>
              </w:rPr>
              <w:t>6</w:t>
            </w:r>
            <w:r>
              <w:rPr>
                <w:rFonts w:hint="default" w:ascii="Times New Roman" w:hAnsi="Times New Roman" w:eastAsia="宋体" w:cs="Times New Roman"/>
                <w:color w:val="auto"/>
                <w:kern w:val="2"/>
                <w:sz w:val="21"/>
                <w:szCs w:val="21"/>
                <w:highlight w:val="none"/>
                <w:vertAlign w:val="baseline"/>
                <w:lang w:val="en-US" w:eastAsia="zh-CN" w:bidi="ar-SA"/>
              </w:rPr>
              <w:t>m</w:t>
            </w:r>
            <w:r>
              <w:rPr>
                <w:rFonts w:hint="default" w:ascii="Times New Roman" w:hAnsi="Times New Roman" w:eastAsia="宋体" w:cs="Times New Roman"/>
                <w:color w:val="auto"/>
                <w:kern w:val="2"/>
                <w:sz w:val="21"/>
                <w:szCs w:val="21"/>
                <w:highlight w:val="none"/>
                <w:vertAlign w:val="superscript"/>
                <w:lang w:val="en-US" w:eastAsia="zh-CN" w:bidi="ar-SA"/>
              </w:rPr>
              <w:t>3</w:t>
            </w:r>
            <w:r>
              <w:rPr>
                <w:rFonts w:hint="default" w:ascii="Times New Roman" w:hAnsi="Times New Roman" w:eastAsia="宋体" w:cs="Times New Roman"/>
                <w:color w:val="auto"/>
                <w:kern w:val="2"/>
                <w:sz w:val="21"/>
                <w:szCs w:val="21"/>
                <w:highlight w:val="none"/>
                <w:vertAlign w:val="baseline"/>
                <w:lang w:val="en-US" w:eastAsia="zh-CN" w:bidi="ar-SA"/>
              </w:rPr>
              <w:t>）</w:t>
            </w:r>
          </w:p>
        </w:tc>
        <w:tc>
          <w:tcPr>
            <w:tcW w:w="1053"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kern w:val="2"/>
                <w:sz w:val="21"/>
                <w:szCs w:val="21"/>
                <w:highlight w:val="none"/>
                <w:vertAlign w:val="baseline"/>
                <w:lang w:val="en-US" w:eastAsia="zh-CN" w:bidi="ar-SA"/>
              </w:rPr>
              <w:t>车辆冲洗废水</w:t>
            </w:r>
          </w:p>
        </w:tc>
        <w:tc>
          <w:tcPr>
            <w:tcW w:w="2307" w:type="dxa"/>
            <w:tcBorders>
              <w:tl2br w:val="nil"/>
              <w:tr2bl w:val="nil"/>
            </w:tcBorders>
            <w:noWrap w:val="0"/>
            <w:vAlign w:val="center"/>
          </w:tcPr>
          <w:p>
            <w:pPr>
              <w:wordWrap w:val="0"/>
              <w:adjustRightInd w:val="0"/>
              <w:snapToGrid w:val="0"/>
              <w:ind w:left="0" w:leftChars="0" w:firstLine="0" w:firstLineChars="0"/>
              <w:jc w:val="center"/>
              <w:textAlignment w:val="baseline"/>
              <w:rPr>
                <w:rFonts w:hint="eastAsia"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kern w:val="2"/>
                <w:sz w:val="21"/>
                <w:szCs w:val="21"/>
                <w:highlight w:val="none"/>
                <w:vertAlign w:val="baseline"/>
                <w:lang w:val="en-US" w:eastAsia="zh-CN" w:bidi="ar-SA"/>
              </w:rPr>
              <w:t>沉淀池（容积约10m</w:t>
            </w:r>
            <w:r>
              <w:rPr>
                <w:rFonts w:hint="default" w:ascii="Times New Roman" w:hAnsi="Times New Roman" w:eastAsia="宋体" w:cs="Times New Roman"/>
                <w:color w:val="auto"/>
                <w:kern w:val="2"/>
                <w:sz w:val="21"/>
                <w:szCs w:val="21"/>
                <w:highlight w:val="none"/>
                <w:vertAlign w:val="superscript"/>
                <w:lang w:val="en-US" w:eastAsia="zh-CN" w:bidi="ar-SA"/>
              </w:rPr>
              <w:t>3</w:t>
            </w:r>
            <w:r>
              <w:rPr>
                <w:rFonts w:hint="default" w:ascii="Times New Roman" w:hAnsi="Times New Roman" w:eastAsia="宋体" w:cs="Times New Roman"/>
                <w:color w:val="auto"/>
                <w:kern w:val="2"/>
                <w:sz w:val="21"/>
                <w:szCs w:val="21"/>
                <w:highlight w:val="none"/>
                <w:vertAlign w:val="baseline"/>
                <w:lang w:val="en-US" w:eastAsia="zh-CN" w:bidi="ar-SA"/>
              </w:rPr>
              <w:t>）</w:t>
            </w:r>
          </w:p>
        </w:tc>
        <w:tc>
          <w:tcPr>
            <w:tcW w:w="2488" w:type="dxa"/>
            <w:tcBorders>
              <w:tl2br w:val="nil"/>
              <w:tr2bl w:val="nil"/>
            </w:tcBorders>
            <w:noWrap w:val="0"/>
            <w:vAlign w:val="center"/>
          </w:tcPr>
          <w:p>
            <w:pPr>
              <w:wordWrap w:val="0"/>
              <w:adjustRightInd w:val="0"/>
              <w:snapToGrid w:val="0"/>
              <w:ind w:left="0" w:leftChars="0" w:firstLine="0" w:firstLineChars="0"/>
              <w:jc w:val="center"/>
              <w:textAlignment w:val="baseline"/>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2"/>
                <w:sz w:val="21"/>
                <w:szCs w:val="21"/>
                <w:highlight w:val="none"/>
                <w:vertAlign w:val="baseline"/>
                <w:lang w:val="en-US" w:eastAsia="zh-CN" w:bidi="ar-SA"/>
              </w:rPr>
              <w:t>沉淀池（容积约10m</w:t>
            </w:r>
            <w:r>
              <w:rPr>
                <w:rFonts w:hint="default" w:ascii="Times New Roman" w:hAnsi="Times New Roman" w:eastAsia="宋体" w:cs="Times New Roman"/>
                <w:color w:val="auto"/>
                <w:kern w:val="2"/>
                <w:sz w:val="21"/>
                <w:szCs w:val="21"/>
                <w:highlight w:val="none"/>
                <w:vertAlign w:val="superscript"/>
                <w:lang w:val="en-US" w:eastAsia="zh-CN" w:bidi="ar-SA"/>
              </w:rPr>
              <w:t>3</w:t>
            </w:r>
            <w:r>
              <w:rPr>
                <w:rFonts w:hint="default" w:ascii="Times New Roman" w:hAnsi="Times New Roman" w:eastAsia="宋体" w:cs="Times New Roman"/>
                <w:color w:val="auto"/>
                <w:kern w:val="2"/>
                <w:sz w:val="21"/>
                <w:szCs w:val="21"/>
                <w:highlight w:val="none"/>
                <w:vertAlign w:val="baseline"/>
                <w:lang w:val="en-US" w:eastAsia="zh-CN" w:bidi="ar-SA"/>
              </w:rPr>
              <w:t>）</w:t>
            </w: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kern w:val="2"/>
                <w:sz w:val="21"/>
                <w:szCs w:val="21"/>
                <w:highlight w:val="none"/>
                <w:vertAlign w:val="baseline"/>
                <w:lang w:val="en-US" w:eastAsia="zh-CN" w:bidi="ar-SA"/>
              </w:rPr>
              <w:t>搅拌机清洗废水</w:t>
            </w:r>
          </w:p>
        </w:tc>
        <w:tc>
          <w:tcPr>
            <w:tcW w:w="2307" w:type="dxa"/>
            <w:vMerge w:val="restart"/>
            <w:tcBorders>
              <w:tl2br w:val="nil"/>
              <w:tr2bl w:val="nil"/>
            </w:tcBorders>
            <w:noWrap w:val="0"/>
            <w:vAlign w:val="center"/>
          </w:tcPr>
          <w:p>
            <w:pPr>
              <w:wordWrap w:val="0"/>
              <w:adjustRightInd w:val="0"/>
              <w:snapToGrid w:val="0"/>
              <w:ind w:left="0" w:leftChars="0" w:firstLine="0" w:firstLineChars="0"/>
              <w:jc w:val="center"/>
              <w:textAlignment w:val="baseline"/>
              <w:rPr>
                <w:rFonts w:hint="eastAsia"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kern w:val="2"/>
                <w:sz w:val="21"/>
                <w:szCs w:val="21"/>
                <w:highlight w:val="none"/>
                <w:vertAlign w:val="baseline"/>
                <w:lang w:val="en-US" w:eastAsia="zh-CN" w:bidi="ar-SA"/>
              </w:rPr>
              <w:t>沉淀池+清水池（沉淀池及清水池的容积均约</w:t>
            </w:r>
            <w:r>
              <w:rPr>
                <w:rFonts w:hint="eastAsia" w:ascii="Times New Roman" w:hAnsi="Times New Roman" w:eastAsia="宋体" w:cs="Times New Roman"/>
                <w:color w:val="auto"/>
                <w:kern w:val="2"/>
                <w:sz w:val="21"/>
                <w:szCs w:val="21"/>
                <w:highlight w:val="none"/>
                <w:vertAlign w:val="baseline"/>
                <w:lang w:val="en-US" w:eastAsia="zh-CN" w:bidi="ar-SA"/>
              </w:rPr>
              <w:t>10</w:t>
            </w:r>
            <w:r>
              <w:rPr>
                <w:rFonts w:hint="default" w:ascii="Times New Roman" w:hAnsi="Times New Roman" w:eastAsia="宋体" w:cs="Times New Roman"/>
                <w:color w:val="auto"/>
                <w:kern w:val="2"/>
                <w:sz w:val="21"/>
                <w:szCs w:val="21"/>
                <w:highlight w:val="none"/>
                <w:vertAlign w:val="baseline"/>
                <w:lang w:val="en-US" w:eastAsia="zh-CN" w:bidi="ar-SA"/>
              </w:rPr>
              <w:t>m</w:t>
            </w:r>
            <w:r>
              <w:rPr>
                <w:rFonts w:hint="default" w:ascii="Times New Roman" w:hAnsi="Times New Roman" w:eastAsia="宋体" w:cs="Times New Roman"/>
                <w:color w:val="auto"/>
                <w:kern w:val="2"/>
                <w:sz w:val="21"/>
                <w:szCs w:val="21"/>
                <w:highlight w:val="none"/>
                <w:vertAlign w:val="superscript"/>
                <w:lang w:val="en-US" w:eastAsia="zh-CN" w:bidi="ar-SA"/>
              </w:rPr>
              <w:t>3</w:t>
            </w:r>
            <w:r>
              <w:rPr>
                <w:rFonts w:hint="default" w:ascii="Times New Roman" w:hAnsi="Times New Roman" w:eastAsia="宋体" w:cs="Times New Roman"/>
                <w:color w:val="auto"/>
                <w:kern w:val="2"/>
                <w:sz w:val="21"/>
                <w:szCs w:val="21"/>
                <w:highlight w:val="none"/>
                <w:vertAlign w:val="baseline"/>
                <w:lang w:val="en-US" w:eastAsia="zh-CN" w:bidi="ar-SA"/>
              </w:rPr>
              <w:t>，总容积约</w:t>
            </w:r>
            <w:r>
              <w:rPr>
                <w:rFonts w:hint="eastAsia" w:ascii="Times New Roman" w:hAnsi="Times New Roman" w:eastAsia="宋体" w:cs="Times New Roman"/>
                <w:color w:val="auto"/>
                <w:kern w:val="2"/>
                <w:sz w:val="21"/>
                <w:szCs w:val="21"/>
                <w:highlight w:val="none"/>
                <w:vertAlign w:val="baseline"/>
                <w:lang w:val="en-US" w:eastAsia="zh-CN" w:bidi="ar-SA"/>
              </w:rPr>
              <w:t>20</w:t>
            </w:r>
            <w:r>
              <w:rPr>
                <w:rFonts w:hint="default" w:ascii="Times New Roman" w:hAnsi="Times New Roman" w:eastAsia="宋体" w:cs="Times New Roman"/>
                <w:color w:val="auto"/>
                <w:kern w:val="2"/>
                <w:sz w:val="21"/>
                <w:szCs w:val="21"/>
                <w:highlight w:val="none"/>
                <w:vertAlign w:val="baseline"/>
                <w:lang w:val="en-US" w:eastAsia="zh-CN" w:bidi="ar-SA"/>
              </w:rPr>
              <w:t>m</w:t>
            </w:r>
            <w:r>
              <w:rPr>
                <w:rFonts w:hint="default" w:ascii="Times New Roman" w:hAnsi="Times New Roman" w:eastAsia="宋体" w:cs="Times New Roman"/>
                <w:color w:val="auto"/>
                <w:kern w:val="2"/>
                <w:sz w:val="21"/>
                <w:szCs w:val="21"/>
                <w:highlight w:val="none"/>
                <w:vertAlign w:val="superscript"/>
                <w:lang w:val="en-US" w:eastAsia="zh-CN" w:bidi="ar-SA"/>
              </w:rPr>
              <w:t>3</w:t>
            </w:r>
            <w:r>
              <w:rPr>
                <w:rFonts w:hint="default" w:ascii="Times New Roman" w:hAnsi="Times New Roman" w:eastAsia="宋体" w:cs="Times New Roman"/>
                <w:color w:val="auto"/>
                <w:kern w:val="2"/>
                <w:sz w:val="21"/>
                <w:szCs w:val="21"/>
                <w:highlight w:val="none"/>
                <w:vertAlign w:val="baseline"/>
                <w:lang w:val="en-US" w:eastAsia="zh-CN" w:bidi="ar-SA"/>
              </w:rPr>
              <w:t>）</w:t>
            </w:r>
          </w:p>
        </w:tc>
        <w:tc>
          <w:tcPr>
            <w:tcW w:w="2488" w:type="dxa"/>
            <w:vMerge w:val="restart"/>
            <w:tcBorders>
              <w:tl2br w:val="nil"/>
              <w:tr2bl w:val="nil"/>
            </w:tcBorders>
            <w:noWrap w:val="0"/>
            <w:vAlign w:val="center"/>
          </w:tcPr>
          <w:p>
            <w:pPr>
              <w:wordWrap w:val="0"/>
              <w:adjustRightInd w:val="0"/>
              <w:snapToGrid w:val="0"/>
              <w:ind w:left="0" w:leftChars="0" w:firstLine="0" w:firstLineChars="0"/>
              <w:jc w:val="center"/>
              <w:textAlignment w:val="baseline"/>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2"/>
                <w:sz w:val="21"/>
                <w:szCs w:val="21"/>
                <w:highlight w:val="none"/>
                <w:vertAlign w:val="baseline"/>
                <w:lang w:val="en-US" w:eastAsia="zh-CN" w:bidi="ar-SA"/>
              </w:rPr>
              <w:t>沉淀池+清水池（沉淀池及清水池的容积均约</w:t>
            </w:r>
            <w:r>
              <w:rPr>
                <w:rFonts w:hint="eastAsia" w:ascii="Times New Roman" w:hAnsi="Times New Roman" w:eastAsia="宋体" w:cs="Times New Roman"/>
                <w:color w:val="auto"/>
                <w:kern w:val="2"/>
                <w:sz w:val="21"/>
                <w:szCs w:val="21"/>
                <w:highlight w:val="none"/>
                <w:vertAlign w:val="baseline"/>
                <w:lang w:val="en-US" w:eastAsia="zh-CN" w:bidi="ar-SA"/>
              </w:rPr>
              <w:t>10</w:t>
            </w:r>
            <w:r>
              <w:rPr>
                <w:rFonts w:hint="default" w:ascii="Times New Roman" w:hAnsi="Times New Roman" w:eastAsia="宋体" w:cs="Times New Roman"/>
                <w:color w:val="auto"/>
                <w:kern w:val="2"/>
                <w:sz w:val="21"/>
                <w:szCs w:val="21"/>
                <w:highlight w:val="none"/>
                <w:vertAlign w:val="baseline"/>
                <w:lang w:val="en-US" w:eastAsia="zh-CN" w:bidi="ar-SA"/>
              </w:rPr>
              <w:t>m</w:t>
            </w:r>
            <w:r>
              <w:rPr>
                <w:rFonts w:hint="default" w:ascii="Times New Roman" w:hAnsi="Times New Roman" w:eastAsia="宋体" w:cs="Times New Roman"/>
                <w:color w:val="auto"/>
                <w:kern w:val="2"/>
                <w:sz w:val="21"/>
                <w:szCs w:val="21"/>
                <w:highlight w:val="none"/>
                <w:vertAlign w:val="superscript"/>
                <w:lang w:val="en-US" w:eastAsia="zh-CN" w:bidi="ar-SA"/>
              </w:rPr>
              <w:t>3</w:t>
            </w:r>
            <w:r>
              <w:rPr>
                <w:rFonts w:hint="default" w:ascii="Times New Roman" w:hAnsi="Times New Roman" w:eastAsia="宋体" w:cs="Times New Roman"/>
                <w:color w:val="auto"/>
                <w:kern w:val="2"/>
                <w:sz w:val="21"/>
                <w:szCs w:val="21"/>
                <w:highlight w:val="none"/>
                <w:vertAlign w:val="baseline"/>
                <w:lang w:val="en-US" w:eastAsia="zh-CN" w:bidi="ar-SA"/>
              </w:rPr>
              <w:t>，总容积约</w:t>
            </w:r>
            <w:r>
              <w:rPr>
                <w:rFonts w:hint="eastAsia" w:ascii="Times New Roman" w:hAnsi="Times New Roman" w:eastAsia="宋体" w:cs="Times New Roman"/>
                <w:color w:val="auto"/>
                <w:kern w:val="2"/>
                <w:sz w:val="21"/>
                <w:szCs w:val="21"/>
                <w:highlight w:val="none"/>
                <w:vertAlign w:val="baseline"/>
                <w:lang w:val="en-US" w:eastAsia="zh-CN" w:bidi="ar-SA"/>
              </w:rPr>
              <w:t>20</w:t>
            </w:r>
            <w:r>
              <w:rPr>
                <w:rFonts w:hint="default" w:ascii="Times New Roman" w:hAnsi="Times New Roman" w:eastAsia="宋体" w:cs="Times New Roman"/>
                <w:color w:val="auto"/>
                <w:kern w:val="2"/>
                <w:sz w:val="21"/>
                <w:szCs w:val="21"/>
                <w:highlight w:val="none"/>
                <w:vertAlign w:val="baseline"/>
                <w:lang w:val="en-US" w:eastAsia="zh-CN" w:bidi="ar-SA"/>
              </w:rPr>
              <w:t>m</w:t>
            </w:r>
            <w:r>
              <w:rPr>
                <w:rFonts w:hint="default" w:ascii="Times New Roman" w:hAnsi="Times New Roman" w:eastAsia="宋体" w:cs="Times New Roman"/>
                <w:color w:val="auto"/>
                <w:kern w:val="2"/>
                <w:sz w:val="21"/>
                <w:szCs w:val="21"/>
                <w:highlight w:val="none"/>
                <w:vertAlign w:val="superscript"/>
                <w:lang w:val="en-US" w:eastAsia="zh-CN" w:bidi="ar-SA"/>
              </w:rPr>
              <w:t>3</w:t>
            </w:r>
            <w:r>
              <w:rPr>
                <w:rFonts w:hint="default" w:ascii="Times New Roman" w:hAnsi="Times New Roman" w:eastAsia="宋体" w:cs="Times New Roman"/>
                <w:color w:val="auto"/>
                <w:kern w:val="2"/>
                <w:sz w:val="21"/>
                <w:szCs w:val="21"/>
                <w:highlight w:val="none"/>
                <w:vertAlign w:val="baseline"/>
                <w:lang w:val="en-US" w:eastAsia="zh-CN" w:bidi="ar-SA"/>
              </w:rPr>
              <w:t>）</w:t>
            </w: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adjustRightInd w:val="0"/>
              <w:snapToGrid w:val="0"/>
              <w:spacing w:line="240" w:lineRule="auto"/>
              <w:ind w:left="0" w:leftChars="0" w:firstLine="0" w:firstLineChars="0"/>
              <w:jc w:val="center"/>
              <w:rPr>
                <w:rFonts w:hint="default" w:ascii="Times New Roman" w:hAnsi="Times New Roman" w:eastAsia="宋体" w:cs="Times New Roman"/>
                <w:kern w:val="2"/>
                <w:sz w:val="21"/>
                <w:szCs w:val="21"/>
                <w:highlight w:val="none"/>
                <w:vertAlign w:val="baseline"/>
                <w:lang w:val="en-US" w:eastAsia="zh-CN" w:bidi="ar-SA"/>
              </w:rPr>
            </w:pPr>
            <w:r>
              <w:rPr>
                <w:rFonts w:hint="default" w:ascii="Times New Roman" w:hAnsi="Times New Roman" w:eastAsia="宋体" w:cs="Times New Roman"/>
                <w:kern w:val="2"/>
                <w:sz w:val="21"/>
                <w:szCs w:val="21"/>
                <w:highlight w:val="none"/>
                <w:vertAlign w:val="baseline"/>
                <w:lang w:val="en-US" w:eastAsia="zh-CN" w:bidi="ar-SA"/>
              </w:rPr>
              <w:t>养护废水</w:t>
            </w:r>
          </w:p>
        </w:tc>
        <w:tc>
          <w:tcPr>
            <w:tcW w:w="2307"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89"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810"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噪声</w:t>
            </w:r>
          </w:p>
        </w:tc>
        <w:tc>
          <w:tcPr>
            <w:tcW w:w="1515" w:type="dxa"/>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sz w:val="21"/>
                <w:szCs w:val="21"/>
                <w:highlight w:val="none"/>
              </w:rPr>
              <w:t>设备运行噪声</w:t>
            </w:r>
          </w:p>
        </w:tc>
        <w:tc>
          <w:tcPr>
            <w:tcW w:w="2307" w:type="dxa"/>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sz w:val="21"/>
                <w:szCs w:val="21"/>
                <w:highlight w:val="none"/>
              </w:rPr>
              <w:t>减振基础，</w:t>
            </w:r>
            <w:r>
              <w:rPr>
                <w:rFonts w:hint="eastAsia" w:cs="Times New Roman"/>
                <w:sz w:val="21"/>
                <w:szCs w:val="21"/>
                <w:highlight w:val="none"/>
                <w:lang w:val="en-US" w:eastAsia="zh-CN"/>
              </w:rPr>
              <w:t>厂房</w:t>
            </w:r>
            <w:r>
              <w:rPr>
                <w:rFonts w:hint="default" w:ascii="Times New Roman" w:hAnsi="Times New Roman" w:eastAsia="宋体" w:cs="Times New Roman"/>
                <w:sz w:val="21"/>
                <w:szCs w:val="21"/>
                <w:highlight w:val="none"/>
              </w:rPr>
              <w:t>隔声</w:t>
            </w:r>
          </w:p>
        </w:tc>
        <w:tc>
          <w:tcPr>
            <w:tcW w:w="2488" w:type="dxa"/>
            <w:tcBorders>
              <w:tl2br w:val="nil"/>
              <w:tr2bl w:val="nil"/>
            </w:tcBorders>
            <w:noWrap w:val="0"/>
            <w:vAlign w:val="center"/>
          </w:tcPr>
          <w:p>
            <w:pPr>
              <w:pStyle w:val="7"/>
              <w:wordWrap w:val="0"/>
              <w:adjustRightInd w:val="0"/>
              <w:snapToGrid w:val="0"/>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sz w:val="21"/>
                <w:szCs w:val="21"/>
                <w:highlight w:val="none"/>
              </w:rPr>
              <w:t>减振基础，</w:t>
            </w:r>
            <w:r>
              <w:rPr>
                <w:rFonts w:hint="eastAsia" w:cs="Times New Roman"/>
                <w:sz w:val="21"/>
                <w:szCs w:val="21"/>
                <w:highlight w:val="none"/>
                <w:lang w:val="en-US" w:eastAsia="zh-CN"/>
              </w:rPr>
              <w:t>厂房</w:t>
            </w:r>
            <w:r>
              <w:rPr>
                <w:rFonts w:hint="default" w:ascii="Times New Roman" w:hAnsi="Times New Roman" w:eastAsia="宋体" w:cs="Times New Roman"/>
                <w:sz w:val="21"/>
                <w:szCs w:val="21"/>
                <w:highlight w:val="none"/>
              </w:rPr>
              <w:t>隔声</w:t>
            </w:r>
            <w:r>
              <w:rPr>
                <w:rFonts w:hint="eastAsia" w:cs="Times New Roman"/>
                <w:sz w:val="21"/>
                <w:szCs w:val="21"/>
                <w:highlight w:val="none"/>
                <w:lang w:eastAsia="zh-CN"/>
              </w:rPr>
              <w:t>，</w:t>
            </w:r>
            <w:r>
              <w:rPr>
                <w:rFonts w:hint="eastAsia" w:cs="Times New Roman"/>
                <w:sz w:val="21"/>
                <w:szCs w:val="21"/>
                <w:highlight w:val="none"/>
                <w:lang w:val="en-US" w:eastAsia="zh-CN"/>
              </w:rPr>
              <w:t>距离衰减</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w:t>
            </w:r>
          </w:p>
        </w:tc>
        <w:tc>
          <w:tcPr>
            <w:tcW w:w="810"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一般</w:t>
            </w:r>
            <w:r>
              <w:rPr>
                <w:rFonts w:hint="default" w:ascii="Times New Roman" w:hAnsi="Times New Roman" w:eastAsia="宋体" w:cs="Times New Roman"/>
                <w:color w:val="auto"/>
                <w:sz w:val="21"/>
                <w:szCs w:val="21"/>
                <w:highlight w:val="none"/>
                <w:lang w:val="en-US" w:eastAsia="zh-CN"/>
              </w:rPr>
              <w:t>固废</w:t>
            </w:r>
          </w:p>
        </w:tc>
        <w:tc>
          <w:tcPr>
            <w:tcW w:w="1515" w:type="dxa"/>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废钢筋</w:t>
            </w:r>
          </w:p>
        </w:tc>
        <w:tc>
          <w:tcPr>
            <w:tcW w:w="2307" w:type="dxa"/>
            <w:vMerge w:val="restart"/>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固废暂存间（</w:t>
            </w:r>
            <w:r>
              <w:rPr>
                <w:rFonts w:hint="default" w:ascii="Times New Roman" w:hAnsi="Times New Roman" w:eastAsia="宋体" w:cs="Times New Roman"/>
                <w:color w:val="auto"/>
                <w:sz w:val="21"/>
                <w:szCs w:val="21"/>
                <w:highlight w:val="none"/>
                <w:lang w:eastAsia="zh-CN"/>
              </w:rPr>
              <w:t>建筑面积</w:t>
            </w:r>
            <w:r>
              <w:rPr>
                <w:rFonts w:hint="default" w:ascii="Times New Roman" w:hAnsi="Times New Roman" w:eastAsia="宋体" w:cs="Times New Roman"/>
                <w:color w:val="auto"/>
                <w:sz w:val="21"/>
                <w:szCs w:val="21"/>
                <w:highlight w:val="none"/>
              </w:rPr>
              <w:t>不小于</w:t>
            </w:r>
            <w:r>
              <w:rPr>
                <w:rFonts w:hint="default" w:ascii="Times New Roman" w:hAnsi="Times New Roman" w:eastAsia="宋体" w:cs="Times New Roman"/>
                <w:color w:val="auto"/>
                <w:sz w:val="21"/>
                <w:szCs w:val="21"/>
                <w:highlight w:val="none"/>
                <w:lang w:val="en-US" w:eastAsia="zh-CN"/>
              </w:rPr>
              <w:t>1</w:t>
            </w:r>
            <w:r>
              <w:rPr>
                <w:rFonts w:hint="eastAsia"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rPr>
              <w:t>m</w:t>
            </w:r>
            <w:r>
              <w:rPr>
                <w:rFonts w:hint="default" w:ascii="Times New Roman" w:hAnsi="Times New Roman" w:eastAsia="宋体" w:cs="Times New Roman"/>
                <w:color w:val="auto"/>
                <w:sz w:val="21"/>
                <w:szCs w:val="21"/>
                <w:highlight w:val="none"/>
                <w:vertAlign w:val="superscript"/>
              </w:rPr>
              <w:t>2</w:t>
            </w:r>
            <w:r>
              <w:rPr>
                <w:rFonts w:hint="default" w:ascii="Times New Roman" w:hAnsi="Times New Roman" w:eastAsia="宋体" w:cs="Times New Roman"/>
                <w:color w:val="auto"/>
                <w:sz w:val="21"/>
                <w:szCs w:val="21"/>
                <w:highlight w:val="none"/>
              </w:rPr>
              <w:t>）</w:t>
            </w:r>
          </w:p>
        </w:tc>
        <w:tc>
          <w:tcPr>
            <w:tcW w:w="2488" w:type="dxa"/>
            <w:vMerge w:val="restart"/>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rPr>
              <w:t>固废暂存间（</w:t>
            </w:r>
            <w:r>
              <w:rPr>
                <w:rFonts w:hint="default" w:ascii="Times New Roman" w:hAnsi="Times New Roman" w:eastAsia="宋体" w:cs="Times New Roman"/>
                <w:color w:val="auto"/>
                <w:sz w:val="21"/>
                <w:szCs w:val="21"/>
                <w:highlight w:val="none"/>
                <w:lang w:eastAsia="zh-CN"/>
              </w:rPr>
              <w:t>建筑面积</w:t>
            </w:r>
            <w:r>
              <w:rPr>
                <w:rFonts w:hint="default" w:ascii="Times New Roman" w:hAnsi="Times New Roman" w:eastAsia="宋体" w:cs="Times New Roman"/>
                <w:color w:val="auto"/>
                <w:sz w:val="21"/>
                <w:szCs w:val="21"/>
                <w:highlight w:val="none"/>
              </w:rPr>
              <w:t>不小于</w:t>
            </w:r>
            <w:r>
              <w:rPr>
                <w:rFonts w:hint="default" w:ascii="Times New Roman" w:hAnsi="Times New Roman" w:eastAsia="宋体" w:cs="Times New Roman"/>
                <w:color w:val="auto"/>
                <w:sz w:val="21"/>
                <w:szCs w:val="21"/>
                <w:highlight w:val="none"/>
                <w:lang w:val="en-US" w:eastAsia="zh-CN"/>
              </w:rPr>
              <w:t>1</w:t>
            </w:r>
            <w:r>
              <w:rPr>
                <w:rFonts w:hint="eastAsia"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rPr>
              <w:t>m</w:t>
            </w:r>
            <w:r>
              <w:rPr>
                <w:rFonts w:hint="default" w:ascii="Times New Roman" w:hAnsi="Times New Roman" w:eastAsia="宋体" w:cs="Times New Roman"/>
                <w:color w:val="auto"/>
                <w:sz w:val="21"/>
                <w:szCs w:val="21"/>
                <w:highlight w:val="none"/>
                <w:vertAlign w:val="superscript"/>
              </w:rPr>
              <w:t>2</w:t>
            </w:r>
            <w:r>
              <w:rPr>
                <w:rFonts w:hint="default" w:ascii="Times New Roman" w:hAnsi="Times New Roman" w:eastAsia="宋体" w:cs="Times New Roman"/>
                <w:color w:val="auto"/>
                <w:sz w:val="21"/>
                <w:szCs w:val="21"/>
                <w:highlight w:val="none"/>
              </w:rPr>
              <w:t>）</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Style w:val="20"/>
              <w:wordWrap w:val="0"/>
              <w:adjustRightInd w:val="0"/>
              <w:snapToGrid w:val="0"/>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不合格产品</w:t>
            </w:r>
          </w:p>
        </w:tc>
        <w:tc>
          <w:tcPr>
            <w:tcW w:w="2307"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Style w:val="20"/>
              <w:wordWrap w:val="0"/>
              <w:adjustRightInd w:val="0"/>
              <w:snapToGrid w:val="0"/>
              <w:ind w:left="0" w:leftChars="0" w:firstLine="0" w:firstLineChars="0"/>
              <w:jc w:val="center"/>
              <w:rPr>
                <w:rFonts w:hint="default" w:cs="Times New Roman"/>
                <w:color w:val="auto"/>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沉淀池底泥</w:t>
            </w:r>
          </w:p>
        </w:tc>
        <w:tc>
          <w:tcPr>
            <w:tcW w:w="2307" w:type="dxa"/>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sz w:val="21"/>
                <w:szCs w:val="21"/>
                <w:highlight w:val="none"/>
                <w:lang w:val="en-US" w:eastAsia="zh-CN"/>
              </w:rPr>
              <w:t>污泥暂存间（</w:t>
            </w:r>
            <w:r>
              <w:rPr>
                <w:rFonts w:hint="default" w:ascii="Times New Roman" w:hAnsi="Times New Roman" w:eastAsia="宋体" w:cs="Times New Roman"/>
                <w:sz w:val="21"/>
                <w:szCs w:val="21"/>
                <w:highlight w:val="none"/>
                <w:lang w:eastAsia="zh-CN"/>
              </w:rPr>
              <w:t>建筑面积</w:t>
            </w:r>
            <w:r>
              <w:rPr>
                <w:rFonts w:hint="default" w:ascii="Times New Roman" w:hAnsi="Times New Roman" w:eastAsia="宋体" w:cs="Times New Roman"/>
                <w:color w:val="000000"/>
                <w:sz w:val="21"/>
                <w:szCs w:val="21"/>
                <w:highlight w:val="none"/>
              </w:rPr>
              <w:t>不小于</w:t>
            </w:r>
            <w:r>
              <w:rPr>
                <w:rFonts w:hint="default" w:ascii="Times New Roman" w:hAnsi="Times New Roman" w:eastAsia="宋体" w:cs="Times New Roman"/>
                <w:sz w:val="21"/>
                <w:szCs w:val="21"/>
                <w:highlight w:val="none"/>
                <w:lang w:val="en-US" w:eastAsia="zh-CN"/>
              </w:rPr>
              <w:t>10</w:t>
            </w:r>
            <w:r>
              <w:rPr>
                <w:rFonts w:hint="default" w:ascii="Times New Roman" w:hAnsi="Times New Roman" w:eastAsia="宋体" w:cs="Times New Roman"/>
                <w:sz w:val="21"/>
                <w:szCs w:val="21"/>
                <w:highlight w:val="none"/>
              </w:rPr>
              <w:t>m</w:t>
            </w:r>
            <w:r>
              <w:rPr>
                <w:rFonts w:hint="default" w:ascii="Times New Roman" w:hAnsi="Times New Roman" w:eastAsia="宋体" w:cs="Times New Roman"/>
                <w:sz w:val="21"/>
                <w:szCs w:val="21"/>
                <w:highlight w:val="none"/>
                <w:vertAlign w:val="superscript"/>
              </w:rPr>
              <w:t>2</w:t>
            </w:r>
            <w:r>
              <w:rPr>
                <w:rFonts w:hint="default" w:ascii="Times New Roman" w:hAnsi="Times New Roman" w:eastAsia="宋体" w:cs="Times New Roman"/>
                <w:sz w:val="21"/>
                <w:szCs w:val="21"/>
                <w:highlight w:val="none"/>
                <w:lang w:val="en-US" w:eastAsia="zh-CN"/>
              </w:rPr>
              <w:t>）</w:t>
            </w:r>
          </w:p>
        </w:tc>
        <w:tc>
          <w:tcPr>
            <w:tcW w:w="2488" w:type="dxa"/>
            <w:tcBorders>
              <w:tl2br w:val="nil"/>
              <w:tr2bl w:val="nil"/>
            </w:tcBorders>
            <w:noWrap w:val="0"/>
            <w:vAlign w:val="center"/>
          </w:tcPr>
          <w:p>
            <w:pPr>
              <w:pStyle w:val="20"/>
              <w:wordWrap w:val="0"/>
              <w:adjustRightInd w:val="0"/>
              <w:snapToGrid w:val="0"/>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sz w:val="21"/>
                <w:szCs w:val="21"/>
                <w:highlight w:val="none"/>
                <w:lang w:val="en-US" w:eastAsia="zh-CN"/>
              </w:rPr>
              <w:t>污泥暂存间（</w:t>
            </w:r>
            <w:r>
              <w:rPr>
                <w:rFonts w:hint="default" w:ascii="Times New Roman" w:hAnsi="Times New Roman" w:eastAsia="宋体" w:cs="Times New Roman"/>
                <w:sz w:val="21"/>
                <w:szCs w:val="21"/>
                <w:highlight w:val="none"/>
                <w:lang w:eastAsia="zh-CN"/>
              </w:rPr>
              <w:t>建筑面积</w:t>
            </w:r>
            <w:r>
              <w:rPr>
                <w:rFonts w:hint="default" w:ascii="Times New Roman" w:hAnsi="Times New Roman" w:eastAsia="宋体" w:cs="Times New Roman"/>
                <w:color w:val="000000"/>
                <w:sz w:val="21"/>
                <w:szCs w:val="21"/>
                <w:highlight w:val="none"/>
              </w:rPr>
              <w:t>不小于</w:t>
            </w:r>
            <w:r>
              <w:rPr>
                <w:rFonts w:hint="default" w:ascii="Times New Roman" w:hAnsi="Times New Roman" w:eastAsia="宋体" w:cs="Times New Roman"/>
                <w:sz w:val="21"/>
                <w:szCs w:val="21"/>
                <w:highlight w:val="none"/>
                <w:lang w:val="en-US" w:eastAsia="zh-CN"/>
              </w:rPr>
              <w:t>10</w:t>
            </w:r>
            <w:r>
              <w:rPr>
                <w:rFonts w:hint="default" w:ascii="Times New Roman" w:hAnsi="Times New Roman" w:eastAsia="宋体" w:cs="Times New Roman"/>
                <w:sz w:val="21"/>
                <w:szCs w:val="21"/>
                <w:highlight w:val="none"/>
              </w:rPr>
              <w:t>m</w:t>
            </w:r>
            <w:r>
              <w:rPr>
                <w:rFonts w:hint="default" w:ascii="Times New Roman" w:hAnsi="Times New Roman" w:eastAsia="宋体" w:cs="Times New Roman"/>
                <w:sz w:val="21"/>
                <w:szCs w:val="21"/>
                <w:highlight w:val="none"/>
                <w:vertAlign w:val="superscript"/>
              </w:rPr>
              <w:t>2</w:t>
            </w:r>
            <w:r>
              <w:rPr>
                <w:rFonts w:hint="default" w:ascii="Times New Roman" w:hAnsi="Times New Roman" w:eastAsia="宋体" w:cs="Times New Roman"/>
                <w:sz w:val="21"/>
                <w:szCs w:val="21"/>
                <w:highlight w:val="none"/>
                <w:lang w:val="en-US" w:eastAsia="zh-CN"/>
              </w:rPr>
              <w:t>）</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515" w:type="dxa"/>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000000"/>
                <w:sz w:val="21"/>
                <w:szCs w:val="21"/>
                <w:highlight w:val="none"/>
              </w:rPr>
              <w:t>生活垃圾</w:t>
            </w:r>
          </w:p>
        </w:tc>
        <w:tc>
          <w:tcPr>
            <w:tcW w:w="2307" w:type="dxa"/>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Cs/>
                <w:color w:val="000000"/>
                <w:sz w:val="21"/>
                <w:szCs w:val="21"/>
                <w:highlight w:val="none"/>
              </w:rPr>
              <w:t>生活垃圾收集桶若干</w:t>
            </w:r>
          </w:p>
        </w:tc>
        <w:tc>
          <w:tcPr>
            <w:tcW w:w="2488" w:type="dxa"/>
            <w:tcBorders>
              <w:tl2br w:val="nil"/>
              <w:tr2bl w:val="nil"/>
            </w:tcBorders>
            <w:noWrap w:val="0"/>
            <w:vAlign w:val="center"/>
          </w:tcPr>
          <w:p>
            <w:pPr>
              <w:pStyle w:val="20"/>
              <w:wordWrap w:val="0"/>
              <w:adjustRightInd w:val="0"/>
              <w:snapToGrid w:val="0"/>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bCs/>
                <w:color w:val="000000"/>
                <w:sz w:val="21"/>
                <w:szCs w:val="21"/>
                <w:highlight w:val="none"/>
              </w:rPr>
              <w:t>生活垃圾收集桶若干</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5</w:t>
            </w:r>
          </w:p>
        </w:tc>
        <w:tc>
          <w:tcPr>
            <w:tcW w:w="2325" w:type="dxa"/>
            <w:gridSpan w:val="2"/>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公用</w:t>
            </w:r>
          </w:p>
        </w:tc>
        <w:tc>
          <w:tcPr>
            <w:tcW w:w="2307" w:type="dxa"/>
            <w:tcBorders>
              <w:tl2br w:val="nil"/>
              <w:tr2bl w:val="nil"/>
            </w:tcBorders>
            <w:noWrap w:val="0"/>
            <w:vAlign w:val="center"/>
          </w:tcPr>
          <w:p>
            <w:pPr>
              <w:pStyle w:val="20"/>
              <w:pageBreakBefore w:val="0"/>
              <w:kinsoku/>
              <w:wordWrap w:val="0"/>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b w:val="0"/>
                <w:bCs/>
                <w:color w:val="000000"/>
                <w:sz w:val="21"/>
                <w:szCs w:val="21"/>
                <w:highlight w:val="none"/>
                <w:u w:val="none"/>
                <w:lang w:val="en-US" w:eastAsia="zh-CN"/>
              </w:rPr>
              <w:t>用电量监控系统</w:t>
            </w:r>
          </w:p>
        </w:tc>
        <w:tc>
          <w:tcPr>
            <w:tcW w:w="2488" w:type="dxa"/>
            <w:tcBorders>
              <w:tl2br w:val="nil"/>
              <w:tr2bl w:val="nil"/>
            </w:tcBorders>
            <w:noWrap w:val="0"/>
            <w:vAlign w:val="center"/>
          </w:tcPr>
          <w:p>
            <w:pPr>
              <w:pStyle w:val="20"/>
              <w:pageBreakBefore w:val="0"/>
              <w:kinsoku/>
              <w:wordWrap w:val="0"/>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b w:val="0"/>
                <w:bCs/>
                <w:color w:val="000000"/>
                <w:sz w:val="21"/>
                <w:szCs w:val="21"/>
                <w:highlight w:val="none"/>
                <w:u w:val="none"/>
                <w:lang w:val="en-US" w:eastAsia="zh-CN"/>
              </w:rPr>
              <w:t>用电量监控系统</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cs="Times New Roman"/>
                <w:color w:val="auto"/>
                <w:sz w:val="21"/>
                <w:szCs w:val="21"/>
                <w:highlight w:val="none"/>
                <w:lang w:val="en-US" w:eastAsia="zh-CN"/>
              </w:rPr>
            </w:pPr>
            <w:bookmarkStart w:id="127" w:name="_Toc27152"/>
          </w:p>
        </w:tc>
        <w:tc>
          <w:tcPr>
            <w:tcW w:w="2325" w:type="dxa"/>
            <w:gridSpan w:val="2"/>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307" w:type="dxa"/>
            <w:tcBorders>
              <w:tl2br w:val="nil"/>
              <w:tr2bl w:val="nil"/>
            </w:tcBorders>
            <w:noWrap w:val="0"/>
            <w:vAlign w:val="center"/>
          </w:tcPr>
          <w:p>
            <w:pPr>
              <w:pStyle w:val="20"/>
              <w:pageBreakBefore w:val="0"/>
              <w:kinsoku/>
              <w:wordWrap w:val="0"/>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b w:val="0"/>
                <w:bCs/>
                <w:color w:val="000000"/>
                <w:sz w:val="21"/>
                <w:szCs w:val="21"/>
                <w:highlight w:val="none"/>
                <w:u w:val="none"/>
                <w:lang w:val="en-US" w:eastAsia="zh-CN"/>
              </w:rPr>
              <w:t>视频、TSP（总悬浮颗粒物）等监控设施</w:t>
            </w:r>
          </w:p>
        </w:tc>
        <w:tc>
          <w:tcPr>
            <w:tcW w:w="2488" w:type="dxa"/>
            <w:tcBorders>
              <w:tl2br w:val="nil"/>
              <w:tr2bl w:val="nil"/>
            </w:tcBorders>
            <w:noWrap w:val="0"/>
            <w:vAlign w:val="center"/>
          </w:tcPr>
          <w:p>
            <w:pPr>
              <w:pStyle w:val="20"/>
              <w:pageBreakBefore w:val="0"/>
              <w:kinsoku/>
              <w:wordWrap w:val="0"/>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b w:val="0"/>
                <w:bCs/>
                <w:color w:val="000000"/>
                <w:sz w:val="21"/>
                <w:szCs w:val="21"/>
                <w:highlight w:val="none"/>
                <w:u w:val="none"/>
                <w:lang w:val="en-US" w:eastAsia="zh-CN"/>
              </w:rPr>
              <w:t>视频、TSP（总悬浮颗粒物）等监控设施</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70"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cs="Times New Roman"/>
                <w:color w:val="auto"/>
                <w:sz w:val="21"/>
                <w:szCs w:val="21"/>
                <w:highlight w:val="none"/>
                <w:lang w:val="en-US" w:eastAsia="zh-CN"/>
              </w:rPr>
            </w:pPr>
          </w:p>
        </w:tc>
        <w:tc>
          <w:tcPr>
            <w:tcW w:w="2325" w:type="dxa"/>
            <w:gridSpan w:val="2"/>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307" w:type="dxa"/>
            <w:tcBorders>
              <w:tl2br w:val="nil"/>
              <w:tr2bl w:val="nil"/>
            </w:tcBorders>
            <w:noWrap w:val="0"/>
            <w:vAlign w:val="center"/>
          </w:tcPr>
          <w:p>
            <w:pPr>
              <w:pStyle w:val="20"/>
              <w:pageBreakBefore w:val="0"/>
              <w:kinsoku/>
              <w:wordWrap w:val="0"/>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b w:val="0"/>
                <w:bCs/>
                <w:color w:val="000000"/>
                <w:sz w:val="21"/>
                <w:szCs w:val="21"/>
                <w:highlight w:val="none"/>
                <w:u w:val="none"/>
                <w:lang w:val="en-US" w:eastAsia="zh-CN"/>
              </w:rPr>
              <w:t>运输车辆管控门禁系统</w:t>
            </w:r>
          </w:p>
        </w:tc>
        <w:tc>
          <w:tcPr>
            <w:tcW w:w="2488" w:type="dxa"/>
            <w:tcBorders>
              <w:tl2br w:val="nil"/>
              <w:tr2bl w:val="nil"/>
            </w:tcBorders>
            <w:noWrap w:val="0"/>
            <w:vAlign w:val="center"/>
          </w:tcPr>
          <w:p>
            <w:pPr>
              <w:pStyle w:val="20"/>
              <w:pageBreakBefore w:val="0"/>
              <w:kinsoku/>
              <w:wordWrap w:val="0"/>
              <w:overflowPunct/>
              <w:topLinePunct w:val="0"/>
              <w:bidi w:val="0"/>
              <w:adjustRightInd w:val="0"/>
              <w:snapToGrid w:val="0"/>
              <w:spacing w:line="240" w:lineRule="auto"/>
              <w:ind w:left="0" w:leftChars="0" w:right="0" w:rightChars="0" w:firstLine="0" w:firstLineChars="0"/>
              <w:jc w:val="center"/>
              <w:rPr>
                <w:rFonts w:hint="eastAsia" w:cs="Times New Roman"/>
                <w:color w:val="auto"/>
                <w:sz w:val="21"/>
                <w:szCs w:val="21"/>
                <w:highlight w:val="none"/>
                <w:lang w:val="en-US" w:eastAsia="zh-CN"/>
              </w:rPr>
            </w:pPr>
            <w:r>
              <w:rPr>
                <w:rFonts w:hint="eastAsia" w:cs="Times New Roman"/>
                <w:b w:val="0"/>
                <w:bCs/>
                <w:color w:val="000000"/>
                <w:sz w:val="21"/>
                <w:szCs w:val="21"/>
                <w:highlight w:val="none"/>
                <w:u w:val="none"/>
                <w:lang w:val="en-US" w:eastAsia="zh-CN"/>
              </w:rPr>
              <w:t>运输车辆管控门禁系统</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cs="Times New Roman"/>
                <w:color w:val="auto"/>
                <w:sz w:val="21"/>
                <w:szCs w:val="21"/>
                <w:highlight w:val="none"/>
                <w:lang w:val="en-US" w:eastAsia="zh-CN"/>
              </w:rPr>
            </w:pPr>
          </w:p>
        </w:tc>
        <w:tc>
          <w:tcPr>
            <w:tcW w:w="2325" w:type="dxa"/>
            <w:gridSpan w:val="2"/>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307" w:type="dxa"/>
            <w:tcBorders>
              <w:tl2br w:val="nil"/>
              <w:tr2bl w:val="nil"/>
            </w:tcBorders>
            <w:noWrap w:val="0"/>
            <w:vAlign w:val="center"/>
          </w:tcPr>
          <w:p>
            <w:pPr>
              <w:pStyle w:val="20"/>
              <w:pageBreakBefore w:val="0"/>
              <w:kinsoku/>
              <w:wordWrap w:val="0"/>
              <w:overflowPunct/>
              <w:topLinePunct w:val="0"/>
              <w:bidi w:val="0"/>
              <w:adjustRightInd w:val="0"/>
              <w:snapToGrid w:val="0"/>
              <w:spacing w:line="240" w:lineRule="auto"/>
              <w:ind w:left="0" w:leftChars="0" w:right="0" w:righ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b w:val="0"/>
                <w:bCs/>
                <w:color w:val="000000"/>
                <w:sz w:val="21"/>
                <w:szCs w:val="21"/>
                <w:highlight w:val="none"/>
                <w:u w:val="none"/>
                <w:lang w:val="en-US" w:eastAsia="zh-CN"/>
              </w:rPr>
              <w:t>绿化</w:t>
            </w:r>
          </w:p>
        </w:tc>
        <w:tc>
          <w:tcPr>
            <w:tcW w:w="2488" w:type="dxa"/>
            <w:tcBorders>
              <w:tl2br w:val="nil"/>
              <w:tr2bl w:val="nil"/>
            </w:tcBorders>
            <w:noWrap w:val="0"/>
            <w:vAlign w:val="center"/>
          </w:tcPr>
          <w:p>
            <w:pPr>
              <w:pStyle w:val="20"/>
              <w:pageBreakBefore w:val="0"/>
              <w:kinsoku/>
              <w:wordWrap w:val="0"/>
              <w:overflowPunct/>
              <w:topLinePunct w:val="0"/>
              <w:bidi w:val="0"/>
              <w:adjustRightInd w:val="0"/>
              <w:snapToGrid w:val="0"/>
              <w:spacing w:line="240" w:lineRule="auto"/>
              <w:ind w:left="0" w:leftChars="0" w:right="0" w:rightChars="0" w:firstLine="0" w:firstLineChars="0"/>
              <w:jc w:val="center"/>
              <w:rPr>
                <w:rFonts w:hint="eastAsia" w:cs="Times New Roman"/>
                <w:color w:val="auto"/>
                <w:sz w:val="21"/>
                <w:szCs w:val="21"/>
                <w:highlight w:val="none"/>
                <w:lang w:val="en-US" w:eastAsia="zh-CN"/>
              </w:rPr>
            </w:pPr>
            <w:r>
              <w:rPr>
                <w:rFonts w:hint="eastAsia" w:cs="Times New Roman"/>
                <w:b w:val="0"/>
                <w:bCs/>
                <w:color w:val="000000"/>
                <w:sz w:val="21"/>
                <w:szCs w:val="21"/>
                <w:highlight w:val="none"/>
                <w:u w:val="none"/>
                <w:lang w:val="en-US" w:eastAsia="zh-CN"/>
              </w:rPr>
              <w:t>绿化</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bl>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both"/>
        <w:textAlignment w:val="auto"/>
        <w:rPr>
          <w:rFonts w:hint="default" w:ascii="黑体" w:hAnsi="黑体" w:eastAsia="黑体" w:cs="黑体"/>
          <w:b/>
          <w:bCs w:val="0"/>
          <w:lang w:val="en-US" w:eastAsia="zh-CN"/>
        </w:rPr>
      </w:pPr>
    </w:p>
    <w:p>
      <w:pPr>
        <w:bidi w:val="0"/>
        <w:rPr>
          <w:rFonts w:hint="default"/>
          <w:lang w:val="en-US" w:eastAsia="zh-CN"/>
        </w:rPr>
      </w:pPr>
    </w:p>
    <w:p>
      <w:pPr>
        <w:bidi w:val="0"/>
        <w:rPr>
          <w:rFonts w:hint="default"/>
          <w:lang w:val="en-US" w:eastAsia="zh-CN"/>
        </w:rPr>
      </w:pP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r>
        <w:rPr>
          <w:rFonts w:hint="default" w:ascii="黑体" w:hAnsi="黑体" w:eastAsia="黑体" w:cs="黑体"/>
          <w:b/>
          <w:bCs w:val="0"/>
          <w:lang w:val="en-US" w:eastAsia="zh-CN"/>
        </w:rPr>
        <w:t>5</w:t>
      </w:r>
      <w:r>
        <w:rPr>
          <w:rFonts w:hint="eastAsia" w:ascii="黑体" w:hAnsi="黑体" w:eastAsia="黑体" w:cs="黑体"/>
          <w:b/>
          <w:bCs w:val="0"/>
          <w:lang w:val="en-US" w:eastAsia="zh-CN"/>
        </w:rPr>
        <w:t>环境影响</w:t>
      </w:r>
      <w:r>
        <w:rPr>
          <w:rFonts w:hint="default" w:ascii="黑体" w:hAnsi="黑体" w:eastAsia="黑体" w:cs="黑体"/>
          <w:b/>
          <w:bCs w:val="0"/>
          <w:lang w:val="en-US" w:eastAsia="zh-CN"/>
        </w:rPr>
        <w:t>报告</w:t>
      </w:r>
      <w:r>
        <w:rPr>
          <w:rFonts w:hint="eastAsia" w:ascii="黑体" w:hAnsi="黑体" w:eastAsia="黑体" w:cs="黑体"/>
          <w:b/>
          <w:bCs w:val="0"/>
          <w:lang w:val="en-US" w:eastAsia="zh-CN"/>
        </w:rPr>
        <w:t>表</w:t>
      </w:r>
      <w:r>
        <w:rPr>
          <w:rFonts w:hint="default" w:ascii="黑体" w:hAnsi="黑体" w:eastAsia="黑体" w:cs="黑体"/>
          <w:b/>
          <w:bCs w:val="0"/>
          <w:lang w:val="en-US" w:eastAsia="zh-CN"/>
        </w:rPr>
        <w:t>主要结论与建议及</w:t>
      </w:r>
      <w:r>
        <w:rPr>
          <w:rFonts w:hint="eastAsia" w:ascii="黑体" w:hAnsi="黑体" w:eastAsia="黑体" w:cs="黑体"/>
          <w:b/>
          <w:bCs w:val="0"/>
          <w:lang w:val="en-US" w:eastAsia="zh-CN"/>
        </w:rPr>
        <w:t>其</w:t>
      </w:r>
      <w:r>
        <w:rPr>
          <w:rFonts w:hint="default" w:ascii="黑体" w:hAnsi="黑体" w:eastAsia="黑体" w:cs="黑体"/>
          <w:b/>
          <w:bCs w:val="0"/>
          <w:lang w:val="en-US" w:eastAsia="zh-CN"/>
        </w:rPr>
        <w:t>审批部门审批决定</w:t>
      </w:r>
      <w:bookmarkEnd w:id="123"/>
      <w:bookmarkEnd w:id="124"/>
      <w:bookmarkEnd w:id="125"/>
      <w:bookmarkEnd w:id="126"/>
      <w:bookmarkEnd w:id="127"/>
    </w:p>
    <w:bookmarkEnd w:id="122"/>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28" w:name="_Toc28477"/>
      <w:bookmarkStart w:id="129" w:name="_Toc10488"/>
      <w:bookmarkStart w:id="130" w:name="_Toc26580"/>
      <w:bookmarkStart w:id="131" w:name="_Toc26318"/>
      <w:bookmarkStart w:id="132" w:name="_Toc27063"/>
      <w:r>
        <w:rPr>
          <w:rFonts w:hint="default" w:ascii="黑体" w:hAnsi="黑体" w:eastAsia="黑体" w:cs="黑体"/>
          <w:sz w:val="30"/>
          <w:szCs w:val="30"/>
          <w:lang w:val="en-US" w:eastAsia="zh-CN"/>
        </w:rPr>
        <w:t>5.1建设项目环评报告表的主要结论与建议</w:t>
      </w:r>
      <w:bookmarkEnd w:id="128"/>
      <w:bookmarkEnd w:id="129"/>
      <w:bookmarkEnd w:id="130"/>
      <w:bookmarkEnd w:id="131"/>
      <w:bookmarkEnd w:id="132"/>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133" w:name="_Toc496979030"/>
      <w:bookmarkStart w:id="134" w:name="_Toc7144"/>
      <w:bookmarkStart w:id="135" w:name="_Toc25514"/>
      <w:bookmarkStart w:id="136" w:name="_Toc497001467"/>
      <w:bookmarkStart w:id="137" w:name="_Toc10524"/>
      <w:bookmarkStart w:id="138" w:name="_Toc3525"/>
      <w:bookmarkStart w:id="139" w:name="_Toc24432"/>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5.1.1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主要结论</w:t>
      </w:r>
      <w:bookmarkEnd w:id="133"/>
      <w:bookmarkEnd w:id="134"/>
      <w:bookmarkEnd w:id="135"/>
      <w:bookmarkEnd w:id="136"/>
      <w:bookmarkEnd w:id="137"/>
      <w:bookmarkEnd w:id="138"/>
      <w:bookmarkEnd w:id="139"/>
      <w:bookmarkStart w:id="140" w:name="_Toc497001469"/>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1）大气环境影响分析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u w:val="none"/>
          <w:vertAlign w:val="baseline"/>
          <w:lang w:val="en-US" w:eastAsia="zh-CN"/>
        </w:rPr>
      </w:pPr>
      <w:r>
        <w:rPr>
          <w:rFonts w:hint="eastAsia" w:ascii="Times New Roman" w:hAnsi="Times New Roman" w:cs="Times New Roman" w:eastAsiaTheme="minorEastAsia"/>
          <w:b w:val="0"/>
          <w:bCs w:val="0"/>
          <w:sz w:val="24"/>
          <w:u w:val="none"/>
          <w:vertAlign w:val="baseline"/>
          <w:lang w:eastAsia="zh-CN"/>
        </w:rPr>
        <w:t>本项目投料工序、</w:t>
      </w:r>
      <w:r>
        <w:rPr>
          <w:rFonts w:hint="eastAsia" w:ascii="Times New Roman" w:hAnsi="Times New Roman" w:cs="Times New Roman" w:eastAsiaTheme="minorEastAsia"/>
          <w:b w:val="0"/>
          <w:bCs w:val="0"/>
          <w:sz w:val="24"/>
          <w:u w:val="none"/>
          <w:vertAlign w:val="baseline"/>
          <w:lang w:val="en-US" w:eastAsia="zh-CN"/>
        </w:rPr>
        <w:t>搅拌</w:t>
      </w:r>
      <w:r>
        <w:rPr>
          <w:rFonts w:hint="eastAsia" w:ascii="Times New Roman" w:hAnsi="Times New Roman" w:cs="Times New Roman" w:eastAsiaTheme="minorEastAsia"/>
          <w:b w:val="0"/>
          <w:bCs w:val="0"/>
          <w:sz w:val="24"/>
          <w:u w:val="none"/>
          <w:vertAlign w:val="baseline"/>
          <w:lang w:eastAsia="zh-CN"/>
        </w:rPr>
        <w:t>工序、水泥仓顶部呼吸孔粉尘排放符合《水泥工业大气污染物排放标准》(GB4915-2013)</w:t>
      </w:r>
      <w:r>
        <w:rPr>
          <w:rFonts w:hint="eastAsia" w:ascii="Times New Roman" w:hAnsi="Times New Roman" w:cs="Times New Roman" w:eastAsiaTheme="minorEastAsia"/>
          <w:b w:val="0"/>
          <w:bCs w:val="0"/>
          <w:sz w:val="24"/>
          <w:u w:val="none"/>
          <w:vertAlign w:val="baseline"/>
          <w:lang w:val="en-US" w:eastAsia="zh-CN"/>
        </w:rPr>
        <w:t>和</w:t>
      </w:r>
      <w:r>
        <w:rPr>
          <w:rFonts w:hint="eastAsia" w:ascii="Times New Roman" w:hAnsi="Times New Roman" w:cs="Times New Roman" w:eastAsiaTheme="minorEastAsia"/>
          <w:b w:val="0"/>
          <w:bCs w:val="0"/>
          <w:sz w:val="24"/>
          <w:u w:val="none"/>
          <w:vertAlign w:val="baseline"/>
          <w:lang w:eastAsia="zh-CN"/>
        </w:rPr>
        <w:t>特别排放限值标准要求(颗粒物排放浓度≤10mg/m</w:t>
      </w:r>
      <w:r>
        <w:rPr>
          <w:rFonts w:hint="eastAsia" w:ascii="Times New Roman" w:hAnsi="Times New Roman" w:cs="Times New Roman" w:eastAsiaTheme="minorEastAsia"/>
          <w:b w:val="0"/>
          <w:bCs w:val="0"/>
          <w:sz w:val="24"/>
          <w:u w:val="none"/>
          <w:vertAlign w:val="superscript"/>
          <w:lang w:eastAsia="zh-CN"/>
        </w:rPr>
        <w:t>3</w:t>
      </w:r>
      <w:r>
        <w:rPr>
          <w:rFonts w:hint="eastAsia" w:ascii="Times New Roman" w:hAnsi="Times New Roman" w:cs="Times New Roman" w:eastAsiaTheme="minorEastAsia"/>
          <w:b w:val="0"/>
          <w:bCs w:val="0"/>
          <w:sz w:val="24"/>
          <w:u w:val="none"/>
          <w:vertAlign w:val="baseline"/>
          <w:lang w:eastAsia="zh-CN"/>
        </w:rPr>
        <w:t>)；</w:t>
      </w:r>
      <w:r>
        <w:rPr>
          <w:rFonts w:hint="eastAsia" w:ascii="Times New Roman" w:hAnsi="Times New Roman" w:cs="Times New Roman" w:eastAsiaTheme="minorEastAsia"/>
          <w:b w:val="0"/>
          <w:bCs w:val="0"/>
          <w:sz w:val="24"/>
          <w:u w:val="none"/>
          <w:vertAlign w:val="baseline"/>
          <w:lang w:val="en-US" w:eastAsia="zh-CN"/>
        </w:rPr>
        <w:t>本项目原料装卸、车辆运输、投料和搅拌工序中未被收集的粉尘产生的无组织废气满足</w:t>
      </w:r>
      <w:r>
        <w:rPr>
          <w:rFonts w:hint="eastAsia" w:ascii="Times New Roman" w:hAnsi="Times New Roman" w:cs="Times New Roman" w:eastAsiaTheme="minorEastAsia"/>
          <w:b w:val="0"/>
          <w:bCs w:val="0"/>
          <w:sz w:val="24"/>
          <w:u w:val="none"/>
          <w:vertAlign w:val="baseline"/>
          <w:lang w:eastAsia="zh-CN"/>
        </w:rPr>
        <w:t>《水泥工业大气污染物排放标准</w:t>
      </w:r>
      <w:r>
        <w:rPr>
          <w:rFonts w:hint="eastAsia" w:ascii="Times New Roman" w:hAnsi="Times New Roman" w:cs="Times New Roman" w:eastAsiaTheme="minorEastAsia"/>
          <w:b w:val="0"/>
          <w:bCs w:val="0"/>
          <w:sz w:val="24"/>
          <w:u w:val="none"/>
          <w:vertAlign w:val="baseline"/>
          <w:lang w:val="en-US" w:eastAsia="zh-CN"/>
        </w:rPr>
        <w:t>》</w:t>
      </w:r>
      <w:r>
        <w:rPr>
          <w:rFonts w:hint="eastAsia" w:ascii="Times New Roman" w:hAnsi="Times New Roman" w:cs="Times New Roman" w:eastAsiaTheme="minorEastAsia"/>
          <w:b w:val="0"/>
          <w:bCs w:val="0"/>
          <w:sz w:val="24"/>
          <w:u w:val="none"/>
          <w:vertAlign w:val="baseline"/>
          <w:lang w:eastAsia="zh-CN"/>
        </w:rPr>
        <w:t>（GB4915-2013）无组织排放监控浓度限值</w:t>
      </w:r>
      <w:r>
        <w:rPr>
          <w:rFonts w:hint="eastAsia" w:ascii="Times New Roman" w:hAnsi="Times New Roman" w:cs="Times New Roman" w:eastAsiaTheme="minorEastAsia"/>
          <w:b w:val="0"/>
          <w:bCs w:val="0"/>
          <w:sz w:val="24"/>
          <w:u w:val="none"/>
          <w:vertAlign w:val="baseline"/>
          <w:lang w:val="en-US" w:eastAsia="zh-CN"/>
        </w:rPr>
        <w:t>0.5</w:t>
      </w:r>
      <w:r>
        <w:rPr>
          <w:rFonts w:hint="eastAsia" w:ascii="Times New Roman" w:hAnsi="Times New Roman" w:cs="Times New Roman" w:eastAsiaTheme="minorEastAsia"/>
          <w:b w:val="0"/>
          <w:bCs w:val="0"/>
          <w:sz w:val="24"/>
          <w:u w:val="none"/>
          <w:vertAlign w:val="baseline"/>
          <w:lang w:eastAsia="zh-CN"/>
        </w:rPr>
        <w:t>mg/m</w:t>
      </w:r>
      <w:r>
        <w:rPr>
          <w:rFonts w:hint="eastAsia" w:ascii="Times New Roman" w:hAnsi="Times New Roman" w:cs="Times New Roman" w:eastAsiaTheme="minorEastAsia"/>
          <w:b w:val="0"/>
          <w:bCs w:val="0"/>
          <w:sz w:val="24"/>
          <w:u w:val="none"/>
          <w:vertAlign w:val="superscript"/>
          <w:lang w:eastAsia="zh-CN"/>
        </w:rPr>
        <w:t>3</w:t>
      </w:r>
      <w:r>
        <w:rPr>
          <w:rFonts w:hint="eastAsia" w:ascii="Times New Roman" w:hAnsi="Times New Roman" w:cs="Times New Roman" w:eastAsiaTheme="minorEastAsia"/>
          <w:b w:val="0"/>
          <w:bCs w:val="0"/>
          <w:sz w:val="24"/>
          <w:u w:val="none"/>
          <w:vertAlign w:val="baseline"/>
          <w:lang w:eastAsia="zh-CN"/>
        </w:rPr>
        <w:t>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）水环境影响分析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bCs/>
          <w:sz w:val="24"/>
          <w:highlight w:val="none"/>
          <w:lang w:val="en-US"/>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本项目废水主要包括生活污水、搅拌机清洗废水</w:t>
      </w:r>
      <w:r>
        <w:rPr>
          <w:rFonts w:hint="eastAsia" w:ascii="宋体" w:hAnsi="宋体" w:cs="宋体"/>
          <w:color w:val="000000" w:themeColor="text1"/>
          <w:sz w:val="24"/>
          <w:szCs w:val="24"/>
          <w:highlight w:val="none"/>
          <w:lang w:val="en-US" w:eastAsia="zh-CN"/>
          <w14:textFill>
            <w14:solidFill>
              <w14:schemeClr w14:val="tx1"/>
            </w14:solidFill>
          </w14:textFill>
        </w:rPr>
        <w:t>、运输车辆冲洗废水和养护废水</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生活污水经</w:t>
      </w:r>
      <w:r>
        <w:rPr>
          <w:rFonts w:hint="default" w:ascii="Times New Roman" w:hAnsi="Times New Roman" w:eastAsia="宋体" w:cs="Times New Roman"/>
          <w:bCs/>
          <w:sz w:val="24"/>
          <w:highlight w:val="none"/>
        </w:rPr>
        <w:t>化粪池</w:t>
      </w:r>
      <w:r>
        <w:rPr>
          <w:rFonts w:hint="eastAsia" w:ascii="Times New Roman" w:hAnsi="Times New Roman" w:eastAsia="宋体" w:cs="Times New Roman"/>
          <w:bCs/>
          <w:sz w:val="24"/>
          <w:highlight w:val="none"/>
          <w:lang w:val="en-US" w:eastAsia="zh-CN"/>
        </w:rPr>
        <w:t>处理后</w:t>
      </w:r>
      <w:r>
        <w:rPr>
          <w:rFonts w:hint="default" w:ascii="Times New Roman" w:hAnsi="Times New Roman" w:eastAsia="宋体" w:cs="Times New Roman"/>
          <w:bCs/>
          <w:sz w:val="24"/>
          <w:highlight w:val="none"/>
        </w:rPr>
        <w:t>可以满足</w:t>
      </w:r>
      <w:r>
        <w:rPr>
          <w:rFonts w:hint="default" w:ascii="Times New Roman" w:hAnsi="Times New Roman" w:eastAsia="宋体" w:cs="Times New Roman"/>
          <w:bCs/>
          <w:sz w:val="24"/>
          <w:highlight w:val="none"/>
          <w:lang w:eastAsia="zh-CN"/>
        </w:rPr>
        <w:t>产生的生活污水处理</w:t>
      </w:r>
      <w:r>
        <w:rPr>
          <w:rFonts w:hint="default" w:ascii="Times New Roman" w:hAnsi="Times New Roman" w:eastAsia="宋体" w:cs="Times New Roman"/>
          <w:bCs/>
          <w:sz w:val="24"/>
          <w:highlight w:val="none"/>
        </w:rPr>
        <w:t>要求</w:t>
      </w:r>
      <w:r>
        <w:rPr>
          <w:rFonts w:hint="eastAsia"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rPr>
        <w:t>定期清运不外排。</w:t>
      </w:r>
      <w:r>
        <w:rPr>
          <w:rFonts w:hint="eastAsia" w:ascii="宋体" w:hAnsi="宋体" w:cs="宋体"/>
          <w:color w:val="000000" w:themeColor="text1"/>
          <w:sz w:val="24"/>
          <w:szCs w:val="24"/>
          <w:highlight w:val="none"/>
          <w:lang w:val="en-US" w:eastAsia="zh-CN"/>
          <w14:textFill>
            <w14:solidFill>
              <w14:schemeClr w14:val="tx1"/>
            </w14:solidFill>
          </w14:textFill>
        </w:rPr>
        <w:t>运输车辆冲洗废水、</w:t>
      </w:r>
      <w:r>
        <w:rPr>
          <w:rFonts w:hint="default" w:ascii="宋体" w:hAnsi="宋体" w:eastAsia="宋体" w:cs="宋体"/>
          <w:color w:val="000000" w:themeColor="text1"/>
          <w:sz w:val="24"/>
          <w:szCs w:val="24"/>
          <w:highlight w:val="none"/>
          <w:lang w:val="en-US" w:eastAsia="zh-CN"/>
          <w14:textFill>
            <w14:solidFill>
              <w14:schemeClr w14:val="tx1"/>
            </w14:solidFill>
          </w14:textFill>
        </w:rPr>
        <w:t>搅拌机清洗废水</w:t>
      </w:r>
      <w:r>
        <w:rPr>
          <w:rFonts w:hint="eastAsia" w:ascii="宋体" w:hAnsi="宋体" w:cs="宋体"/>
          <w:color w:val="000000" w:themeColor="text1"/>
          <w:sz w:val="24"/>
          <w:szCs w:val="24"/>
          <w:highlight w:val="none"/>
          <w:lang w:val="en-US" w:eastAsia="zh-CN"/>
          <w14:textFill>
            <w14:solidFill>
              <w14:schemeClr w14:val="tx1"/>
            </w14:solidFill>
          </w14:textFill>
        </w:rPr>
        <w:t>和养护废水经沉淀池处理后，循环使用，回用于生产工艺，不外排。</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噪</w:t>
      </w:r>
      <w:r>
        <w:rPr>
          <w:rFonts w:hint="default" w:ascii="宋体" w:hAnsi="宋体" w:eastAsia="宋体" w:cs="宋体"/>
          <w:color w:val="000000" w:themeColor="text1"/>
          <w:sz w:val="24"/>
          <w:szCs w:val="24"/>
          <w:highlight w:val="none"/>
          <w:lang w:eastAsia="zh-CN"/>
          <w14:textFill>
            <w14:solidFill>
              <w14:schemeClr w14:val="tx1"/>
            </w14:solidFill>
          </w14:textFill>
        </w:rPr>
        <w:t>声环境影响分析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夜间不生产，噪声主要来源于搅拌机、配料机等机械设备产生的噪声，其噪声源强一般在70～85dB(A)之间。经基础减震、安装橡胶或金属弹簧隔震器，噪声源强可衰减20dB（A）左右。由监测结果可知，项目生产噪声对西、南、北厂界噪声贡献值可以满足《工业企业厂界环境噪声排放标准》（GB12348-2008）2类区昼间60dB（A）标准要求，对东厂界噪声贡献值可以满足《工业企业厂界环境噪声排放标准》（GB12348-2008）4类区昼间70dB（A）。项目对区域声环境影响较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eastAsia="zh-CN"/>
          <w14:textFill>
            <w14:solidFill>
              <w14:schemeClr w14:val="tx1"/>
            </w14:solidFill>
          </w14:textFill>
        </w:rPr>
        <w:t>）固体废物对环境影响分析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本项目要求企业按照评价指南和《一般工业固体废物贮存和填埋场污染控制标准》（GB18599-2020）的要求，对一般固体废物及一般固废间的管理应该满足以下措施：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①一般工业固体废物贮存、处置场，禁止危险废物和生活垃圾混入。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②贮存、处置场的环境保护图形标志，应按照GB15562.2规定进行检查和维护；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综上，项目运营过程中对产生的固体废物全部进行了有效的处置，不会对周围环境造成较大的影响。评价认为：项目固废处置措施可行。</w:t>
      </w:r>
      <w:bookmarkStart w:id="141" w:name="_Toc24147"/>
      <w:bookmarkStart w:id="142" w:name="_Toc25237"/>
      <w:bookmarkStart w:id="143" w:name="_Toc14877"/>
      <w:bookmarkStart w:id="144" w:name="_Toc20144"/>
      <w:bookmarkStart w:id="145" w:name="_Toc9408"/>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地下水和</w:t>
      </w:r>
      <w:r>
        <w:rPr>
          <w:rFonts w:hint="default" w:ascii="宋体" w:hAnsi="宋体" w:eastAsia="宋体" w:cs="宋体"/>
          <w:color w:val="000000" w:themeColor="text1"/>
          <w:sz w:val="24"/>
          <w:szCs w:val="24"/>
          <w:highlight w:val="none"/>
          <w:lang w:eastAsia="zh-CN"/>
          <w14:textFill>
            <w14:solidFill>
              <w14:schemeClr w14:val="tx1"/>
            </w14:solidFill>
          </w14:textFill>
        </w:rPr>
        <w:t>土壤</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w:t>
      </w:r>
      <w:r>
        <w:rPr>
          <w:rFonts w:hint="default" w:ascii="宋体" w:hAnsi="宋体" w:eastAsia="宋体" w:cs="宋体"/>
          <w:color w:val="000000" w:themeColor="text1"/>
          <w:sz w:val="24"/>
          <w:szCs w:val="24"/>
          <w:highlight w:val="none"/>
          <w:lang w:eastAsia="zh-CN"/>
          <w14:textFill>
            <w14:solidFill>
              <w14:schemeClr w14:val="tx1"/>
            </w14:solidFill>
          </w14:textFill>
        </w:rPr>
        <w:t>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运营期加强对设备的维护、检修，杜绝“跑、</w:t>
      </w:r>
      <w:r>
        <w:rPr>
          <w:rFonts w:hint="default" w:ascii="宋体" w:hAnsi="宋体" w:eastAsia="宋体" w:cs="宋体"/>
          <w:color w:val="000000" w:themeColor="text1"/>
          <w:sz w:val="24"/>
          <w:szCs w:val="24"/>
          <w:highlight w:val="none"/>
          <w:lang w:val="en-US" w:eastAsia="zh-CN"/>
          <w14:textFill>
            <w14:solidFill>
              <w14:schemeClr w14:val="tx1"/>
            </w14:solidFill>
          </w14:textFill>
        </w:rPr>
        <w:t>冒</w:t>
      </w:r>
      <w:r>
        <w:rPr>
          <w:rFonts w:hint="default" w:ascii="宋体" w:hAnsi="宋体" w:eastAsia="宋体" w:cs="宋体"/>
          <w:color w:val="000000" w:themeColor="text1"/>
          <w:sz w:val="24"/>
          <w:szCs w:val="24"/>
          <w:highlight w:val="none"/>
          <w:lang w:eastAsia="zh-CN"/>
          <w14:textFill>
            <w14:solidFill>
              <w14:schemeClr w14:val="tx1"/>
            </w14:solidFill>
          </w14:textFill>
        </w:rPr>
        <w:t xml:space="preserve">、滴、漏”现象发生，同时定期排查，及时发现事故隐患，采取有效的应对措施以防事故的发生。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综上所述，采取以上措施后，可有效阻断项目生产活动与</w:t>
      </w:r>
      <w:r>
        <w:rPr>
          <w:rFonts w:hint="default" w:ascii="宋体" w:hAnsi="宋体" w:eastAsia="宋体" w:cs="宋体"/>
          <w:color w:val="000000" w:themeColor="text1"/>
          <w:sz w:val="24"/>
          <w:szCs w:val="24"/>
          <w:highlight w:val="none"/>
          <w:lang w:val="en-US" w:eastAsia="zh-CN"/>
          <w14:textFill>
            <w14:solidFill>
              <w14:schemeClr w14:val="tx1"/>
            </w14:solidFill>
          </w14:textFill>
        </w:rPr>
        <w:t>土壤</w:t>
      </w:r>
      <w:r>
        <w:rPr>
          <w:rFonts w:hint="default" w:ascii="宋体" w:hAnsi="宋体" w:eastAsia="宋体" w:cs="宋体"/>
          <w:color w:val="000000" w:themeColor="text1"/>
          <w:sz w:val="24"/>
          <w:szCs w:val="24"/>
          <w:highlight w:val="none"/>
          <w:lang w:eastAsia="zh-CN"/>
          <w14:textFill>
            <w14:solidFill>
              <w14:schemeClr w14:val="tx1"/>
            </w14:solidFill>
          </w14:textFill>
        </w:rPr>
        <w:t>间的水力联系，防止通过下渗作用对土壤</w:t>
      </w:r>
      <w:r>
        <w:rPr>
          <w:rFonts w:hint="default" w:ascii="宋体" w:hAnsi="宋体" w:eastAsia="宋体" w:cs="宋体"/>
          <w:color w:val="000000" w:themeColor="text1"/>
          <w:sz w:val="24"/>
          <w:szCs w:val="24"/>
          <w:highlight w:val="none"/>
          <w:lang w:val="en-US" w:eastAsia="zh-CN"/>
          <w14:textFill>
            <w14:solidFill>
              <w14:schemeClr w14:val="tx1"/>
            </w14:solidFill>
          </w14:textFill>
        </w:rPr>
        <w:t>和地下水</w:t>
      </w:r>
      <w:r>
        <w:rPr>
          <w:rFonts w:hint="default" w:ascii="宋体" w:hAnsi="宋体" w:eastAsia="宋体" w:cs="宋体"/>
          <w:color w:val="000000" w:themeColor="text1"/>
          <w:sz w:val="24"/>
          <w:szCs w:val="24"/>
          <w:highlight w:val="none"/>
          <w:lang w:eastAsia="zh-CN"/>
          <w14:textFill>
            <w14:solidFill>
              <w14:schemeClr w14:val="tx1"/>
            </w14:solidFill>
          </w14:textFill>
        </w:rPr>
        <w:t>造成影响。</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危险</w:t>
      </w:r>
      <w:r>
        <w:rPr>
          <w:rFonts w:hint="default" w:ascii="宋体" w:hAnsi="宋体" w:eastAsia="宋体" w:cs="宋体"/>
          <w:color w:val="000000" w:themeColor="text1"/>
          <w:sz w:val="24"/>
          <w:szCs w:val="24"/>
          <w:highlight w:val="none"/>
          <w:lang w:val="en-US" w:eastAsia="zh-CN"/>
          <w14:textFill>
            <w14:solidFill>
              <w14:schemeClr w14:val="tx1"/>
            </w14:solidFill>
          </w14:textFill>
        </w:rPr>
        <w:t>环境</w:t>
      </w:r>
      <w:r>
        <w:rPr>
          <w:rFonts w:hint="default" w:ascii="宋体" w:hAnsi="宋体" w:eastAsia="宋体" w:cs="宋体"/>
          <w:color w:val="000000" w:themeColor="text1"/>
          <w:sz w:val="24"/>
          <w:szCs w:val="24"/>
          <w:highlight w:val="none"/>
          <w:lang w:eastAsia="zh-CN"/>
          <w14:textFill>
            <w14:solidFill>
              <w14:schemeClr w14:val="tx1"/>
            </w14:solidFill>
          </w14:textFill>
        </w:rPr>
        <w:t>影响分析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根据《</w:t>
      </w:r>
      <w:r>
        <w:rPr>
          <w:rFonts w:hint="default" w:ascii="宋体" w:hAnsi="宋体" w:eastAsia="宋体" w:cs="宋体"/>
          <w:color w:val="000000" w:themeColor="text1"/>
          <w:sz w:val="24"/>
          <w:szCs w:val="24"/>
          <w:highlight w:val="none"/>
          <w:lang w:val="en-US" w:eastAsia="zh-CN"/>
          <w14:textFill>
            <w14:solidFill>
              <w14:schemeClr w14:val="tx1"/>
            </w14:solidFill>
          </w14:textFill>
        </w:rPr>
        <w:t>危险化学品重大危险源辨识》（G</w:t>
      </w:r>
      <w:r>
        <w:rPr>
          <w:rFonts w:hint="default" w:ascii="宋体" w:hAnsi="宋体" w:eastAsia="宋体" w:cs="宋体"/>
          <w:color w:val="000000" w:themeColor="text1"/>
          <w:sz w:val="24"/>
          <w:szCs w:val="24"/>
          <w:highlight w:val="none"/>
          <w:lang w:eastAsia="zh-CN"/>
          <w14:textFill>
            <w14:solidFill>
              <w14:schemeClr w14:val="tx1"/>
            </w14:solidFill>
          </w14:textFill>
        </w:rPr>
        <w:t>B18218-2018</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、《危险化学品名录（2015版）》，对项目涉及的各种物质及污染物</w:t>
      </w:r>
      <w:r>
        <w:rPr>
          <w:rFonts w:hint="default" w:ascii="宋体" w:hAnsi="宋体" w:eastAsia="宋体" w:cs="宋体"/>
          <w:color w:val="000000" w:themeColor="text1"/>
          <w:sz w:val="24"/>
          <w:szCs w:val="24"/>
          <w:highlight w:val="none"/>
          <w:lang w:val="en-US" w:eastAsia="zh-CN"/>
          <w14:textFill>
            <w14:solidFill>
              <w14:schemeClr w14:val="tx1"/>
            </w14:solidFill>
          </w14:textFill>
        </w:rPr>
        <w:t>依据</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建设</w:t>
      </w:r>
      <w:r>
        <w:rPr>
          <w:rFonts w:hint="default" w:ascii="宋体" w:hAnsi="宋体" w:eastAsia="宋体" w:cs="宋体"/>
          <w:color w:val="000000" w:themeColor="text1"/>
          <w:sz w:val="24"/>
          <w:szCs w:val="24"/>
          <w:highlight w:val="none"/>
          <w:lang w:eastAsia="zh-CN"/>
          <w14:textFill>
            <w14:solidFill>
              <w14:schemeClr w14:val="tx1"/>
            </w14:solidFill>
          </w14:textFill>
        </w:rPr>
        <w:t>项目环境风险评价技术导则》（HJ/T169-2018）和《危险化学品重大危险源辨识》进行危险性判定。本建设项目经过《建设项目环境风险评价技术导则》（HJ/T169-2018）附录B比对，无重点关注危险物质。对比《危险化学品重大危险源辨识》（GB18218-2018）表1，本项目无列举的危险化学品类别。 因此本项目不会对环境风险造成影响。</w:t>
      </w:r>
      <w:bookmarkEnd w:id="141"/>
      <w:bookmarkEnd w:id="142"/>
      <w:bookmarkEnd w:id="143"/>
      <w:bookmarkEnd w:id="144"/>
      <w:bookmarkEnd w:id="145"/>
      <w:bookmarkStart w:id="146" w:name="_Toc6446"/>
      <w:bookmarkStart w:id="147" w:name="_Toc16169"/>
      <w:bookmarkStart w:id="148" w:name="_Toc16542"/>
      <w:bookmarkStart w:id="149" w:name="_Toc14000"/>
      <w:bookmarkStart w:id="150" w:name="_Toc32738"/>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5.1.2 结论</w:t>
      </w:r>
      <w:bookmarkEnd w:id="146"/>
      <w:bookmarkEnd w:id="147"/>
      <w:bookmarkEnd w:id="148"/>
      <w:bookmarkEnd w:id="149"/>
      <w:bookmarkEnd w:id="15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51" w:name="_Toc31500"/>
      <w:bookmarkStart w:id="152" w:name="_Toc3573"/>
      <w:bookmarkStart w:id="153" w:name="_Toc31933"/>
      <w:bookmarkStart w:id="154" w:name="_Toc26731"/>
      <w:bookmarkStart w:id="155" w:name="_Toc4226"/>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eastAsia" w:ascii="宋体" w:hAnsi="宋体" w:eastAsia="宋体" w:cs="宋体"/>
          <w:color w:val="000000" w:themeColor="text1"/>
          <w:sz w:val="24"/>
          <w:szCs w:val="24"/>
          <w:highlight w:val="none"/>
          <w:lang w:val="en-US" w:eastAsia="zh-CN"/>
          <w14:textFill>
            <w14:solidFill>
              <w14:schemeClr w14:val="tx1"/>
            </w14:solidFill>
          </w14:textFill>
        </w:rPr>
        <w:t>年产13万立方米预制构件建设项目符合国家产业政策，项目厂址位置可行，平面布置较为合理。本项目污染防治措施有效、可行，污染物排放量较小并得到有效控制，对周围环境的污染影响较小。因此，在保证污染防治措施有效实施的基础上，并采纳上述建议后，从环境保护的角度分析，本评价认为该项目的建设可行。</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5.2</w:t>
      </w:r>
      <w:r>
        <w:rPr>
          <w:rFonts w:hint="default" w:ascii="黑体" w:hAnsi="黑体" w:eastAsia="黑体" w:cs="黑体"/>
          <w:sz w:val="30"/>
          <w:szCs w:val="30"/>
          <w:lang w:val="en-US" w:eastAsia="zh-CN"/>
        </w:rPr>
        <w:t>审批部门审批意见</w:t>
      </w:r>
      <w:bookmarkEnd w:id="140"/>
      <w:bookmarkEnd w:id="151"/>
      <w:bookmarkEnd w:id="152"/>
      <w:bookmarkEnd w:id="153"/>
      <w:bookmarkEnd w:id="154"/>
      <w:bookmarkEnd w:id="15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156" w:name="_Toc5572"/>
      <w:bookmarkStart w:id="157" w:name="_Toc497001472"/>
      <w:bookmarkStart w:id="158" w:name="_Toc30799"/>
      <w:bookmarkStart w:id="159" w:name="_Toc17981"/>
      <w:bookmarkStart w:id="160" w:name="_Toc23509"/>
      <w:bookmarkStart w:id="161" w:name="_Toc20966"/>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你单位委托</w:t>
      </w:r>
      <w:r>
        <w:rPr>
          <w:rFonts w:hint="default" w:ascii="宋体" w:hAnsi="宋体" w:eastAsia="宋体" w:cs="宋体"/>
          <w:color w:val="000000" w:themeColor="text1"/>
          <w:sz w:val="24"/>
          <w:szCs w:val="24"/>
          <w:highlight w:val="none"/>
          <w:lang w:val="en-US" w:eastAsia="zh-CN"/>
          <w14:textFill>
            <w14:solidFill>
              <w14:schemeClr w14:val="tx1"/>
            </w14:solidFill>
          </w14:textFill>
        </w:rPr>
        <w:t>新乡市国环宏博节能环保科技</w:t>
      </w:r>
      <w:r>
        <w:rPr>
          <w:rFonts w:hint="default" w:ascii="宋体" w:hAnsi="宋体" w:eastAsia="宋体" w:cs="宋体"/>
          <w:color w:val="000000" w:themeColor="text1"/>
          <w:sz w:val="24"/>
          <w:szCs w:val="24"/>
          <w:highlight w:val="none"/>
          <w:lang w:eastAsia="zh-CN"/>
          <w14:textFill>
            <w14:solidFill>
              <w14:schemeClr w14:val="tx1"/>
            </w14:solidFill>
          </w14:textFill>
        </w:rPr>
        <w:t>有限公司环评工程师</w:t>
      </w:r>
      <w:r>
        <w:rPr>
          <w:rFonts w:hint="eastAsia" w:ascii="宋体" w:hAnsi="宋体" w:cs="宋体"/>
          <w:color w:val="000000" w:themeColor="text1"/>
          <w:sz w:val="24"/>
          <w:szCs w:val="24"/>
          <w:highlight w:val="none"/>
          <w:lang w:val="en-US" w:eastAsia="zh-CN"/>
          <w14:textFill>
            <w14:solidFill>
              <w14:schemeClr w14:val="tx1"/>
            </w14:solidFill>
          </w14:textFill>
        </w:rPr>
        <w:t>高雅慧</w:t>
      </w:r>
      <w:r>
        <w:rPr>
          <w:rFonts w:hint="default" w:ascii="宋体" w:hAnsi="宋体" w:eastAsia="宋体" w:cs="宋体"/>
          <w:color w:val="000000" w:themeColor="text1"/>
          <w:sz w:val="24"/>
          <w:szCs w:val="24"/>
          <w:highlight w:val="none"/>
          <w:lang w:eastAsia="zh-CN"/>
          <w14:textFill>
            <w14:solidFill>
              <w14:schemeClr w14:val="tx1"/>
            </w14:solidFill>
          </w14:textFill>
        </w:rPr>
        <w:t>(资格证书编号：</w:t>
      </w:r>
      <w:r>
        <w:rPr>
          <w:rFonts w:hint="default" w:ascii="宋体" w:hAnsi="宋体" w:eastAsia="宋体" w:cs="宋体"/>
          <w:color w:val="0070C0"/>
          <w:sz w:val="24"/>
          <w:szCs w:val="24"/>
          <w:highlight w:val="none"/>
          <w:lang w:eastAsia="zh-CN"/>
        </w:rPr>
        <w:t>11353443511340006</w:t>
      </w:r>
      <w:r>
        <w:rPr>
          <w:rFonts w:hint="default" w:ascii="宋体" w:hAnsi="宋体" w:eastAsia="宋体" w:cs="宋体"/>
          <w:color w:val="000000" w:themeColor="text1"/>
          <w:sz w:val="24"/>
          <w:szCs w:val="24"/>
          <w:highlight w:val="none"/>
          <w:lang w:eastAsia="zh-CN"/>
          <w14:textFill>
            <w14:solidFill>
              <w14:schemeClr w14:val="tx1"/>
            </w14:solidFill>
          </w14:textFill>
        </w:rPr>
        <w:t>)编制的《</w:t>
      </w:r>
      <w:r>
        <w:rPr>
          <w:rFonts w:hint="eastAsia" w:cs="Times New Roman"/>
          <w:sz w:val="24"/>
          <w:highlight w:val="none"/>
          <w:lang w:val="en-US" w:eastAsia="zh-CN"/>
        </w:rPr>
        <w:t>封丘县本</w:t>
      </w:r>
      <w:r>
        <w:rPr>
          <w:rFonts w:hint="eastAsia" w:ascii="宋体" w:hAnsi="宋体" w:eastAsia="宋体"/>
          <w:sz w:val="24"/>
          <w:szCs w:val="24"/>
          <w:lang w:val="en-US" w:eastAsia="zh-CN"/>
        </w:rPr>
        <w:t>风预制构件有限公司</w:t>
      </w:r>
      <w:r>
        <w:rPr>
          <w:rFonts w:hint="eastAsia" w:ascii="宋体" w:hAnsi="宋体" w:eastAsia="宋体" w:cs="宋体"/>
          <w:color w:val="000000" w:themeColor="text1"/>
          <w:sz w:val="24"/>
          <w:szCs w:val="24"/>
          <w:highlight w:val="none"/>
          <w:lang w:val="en-US" w:eastAsia="zh-CN"/>
          <w14:textFill>
            <w14:solidFill>
              <w14:schemeClr w14:val="tx1"/>
            </w14:solidFill>
          </w14:textFill>
        </w:rPr>
        <w:t>年产13万立方米预制构件建设项目</w:t>
      </w:r>
      <w:r>
        <w:rPr>
          <w:rFonts w:hint="default" w:ascii="宋体" w:hAnsi="宋体" w:eastAsia="宋体" w:cs="宋体"/>
          <w:color w:val="000000" w:themeColor="text1"/>
          <w:sz w:val="24"/>
          <w:szCs w:val="24"/>
          <w:highlight w:val="none"/>
          <w:lang w:eastAsia="zh-CN"/>
          <w14:textFill>
            <w14:solidFill>
              <w14:schemeClr w14:val="tx1"/>
            </w14:solidFill>
          </w14:textFill>
        </w:rPr>
        <w:t>环境影响报告表》(以下简称《报告表》)已收悉，并已公示期满，根据《中华人民共和国环境保护法》、《中华人民共和国行政许可法》、《中华人民共和国环境影响评价法》、《建设项目环境保护管理条例》等法律、法规规定，经局长办公会研究，批复如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一 、我局批准该《报告表》,原则同意你单位按照《报告表》中所列项目的地点、性质、规模、生产工艺和环境保护对策措施建设。项目总投资</w:t>
      </w:r>
      <w:r>
        <w:rPr>
          <w:rFonts w:hint="eastAsia" w:ascii="宋体" w:hAnsi="宋体" w:cs="宋体"/>
          <w:color w:val="000000" w:themeColor="text1"/>
          <w:sz w:val="24"/>
          <w:szCs w:val="24"/>
          <w:highlight w:val="none"/>
          <w:lang w:val="en-US" w:eastAsia="zh-CN"/>
          <w14:textFill>
            <w14:solidFill>
              <w14:schemeClr w14:val="tx1"/>
            </w14:solidFill>
          </w14:textFill>
        </w:rPr>
        <w:t>100</w:t>
      </w:r>
      <w:r>
        <w:rPr>
          <w:rFonts w:hint="default" w:ascii="宋体" w:hAnsi="宋体" w:eastAsia="宋体" w:cs="宋体"/>
          <w:color w:val="000000" w:themeColor="text1"/>
          <w:sz w:val="24"/>
          <w:szCs w:val="24"/>
          <w:highlight w:val="none"/>
          <w:lang w:eastAsia="zh-CN"/>
          <w14:textFill>
            <w14:solidFill>
              <w14:schemeClr w14:val="tx1"/>
            </w14:solidFill>
          </w14:textFill>
        </w:rPr>
        <w:t>万元，在</w:t>
      </w:r>
      <w:r>
        <w:rPr>
          <w:rFonts w:eastAsia="宋体"/>
          <w:color w:val="auto"/>
          <w:sz w:val="24"/>
          <w:highlight w:val="none"/>
        </w:rPr>
        <w:t>河南省新乡市封丘县留光镇短堤村69号</w:t>
      </w:r>
      <w:r>
        <w:rPr>
          <w:rFonts w:hint="default" w:ascii="宋体" w:hAnsi="宋体" w:eastAsia="宋体" w:cs="宋体"/>
          <w:color w:val="000000" w:themeColor="text1"/>
          <w:sz w:val="24"/>
          <w:szCs w:val="24"/>
          <w:highlight w:val="none"/>
          <w:lang w:eastAsia="zh-CN"/>
          <w14:textFill>
            <w14:solidFill>
              <w14:schemeClr w14:val="tx1"/>
            </w14:solidFill>
          </w14:textFill>
        </w:rPr>
        <w:t>建设</w:t>
      </w:r>
      <w:r>
        <w:rPr>
          <w:rFonts w:hint="eastAsia" w:ascii="宋体" w:hAnsi="宋体" w:eastAsia="宋体" w:cs="宋体"/>
          <w:color w:val="000000" w:themeColor="text1"/>
          <w:sz w:val="24"/>
          <w:szCs w:val="24"/>
          <w:highlight w:val="none"/>
          <w:lang w:val="en-US" w:eastAsia="zh-CN"/>
          <w14:textFill>
            <w14:solidFill>
              <w14:schemeClr w14:val="tx1"/>
            </w14:solidFill>
          </w14:textFill>
        </w:rPr>
        <w:t>产13万立方米预制构件建设项目</w:t>
      </w:r>
      <w:r>
        <w:rPr>
          <w:rFonts w:hint="default"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二 、你单位应主动向社会公众公开经批准的《报告表》,并接受相关方的咨询。</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三 、你单位应全面落实《报告表》提出的各项环保措施及环保投资，确保各项环境保护设施与主体工程同时设计、同时施工、同时投入使用，确保各项污染物达标排放。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(一)依据《报告表》和本批复文件，对项目建设过程中产生的废水、废气、噪声、固体废物等污染，以及因施工对生态环境造成的影响，采取相应的防治措施。</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（二）项目运行时，外排污染物要满足以下要求：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bCs/>
          <w:sz w:val="24"/>
          <w:highlight w:val="none"/>
          <w:lang w:val="en-US"/>
        </w:rPr>
      </w:pPr>
      <w:r>
        <w:rPr>
          <w:rFonts w:hint="eastAsia" w:ascii="宋体" w:hAnsi="宋体" w:eastAsia="宋体" w:cs="宋体"/>
          <w:color w:val="000000" w:themeColor="text1"/>
          <w:sz w:val="24"/>
          <w:szCs w:val="24"/>
          <w:highlight w:val="none"/>
          <w:lang w:eastAsia="zh-CN"/>
          <w14:textFill>
            <w14:solidFill>
              <w14:schemeClr w14:val="tx1"/>
            </w14:solidFill>
          </w14:textFill>
        </w:rPr>
        <w:t>1、 废水：</w:t>
      </w:r>
      <w:r>
        <w:rPr>
          <w:rFonts w:hint="eastAsia" w:ascii="宋体" w:hAnsi="宋体" w:cs="宋体"/>
          <w:color w:val="000000" w:themeColor="text1"/>
          <w:sz w:val="24"/>
          <w:szCs w:val="24"/>
          <w:highlight w:val="none"/>
          <w:lang w:val="en-US" w:eastAsia="zh-CN"/>
          <w14:textFill>
            <w14:solidFill>
              <w14:schemeClr w14:val="tx1"/>
            </w14:solidFill>
          </w14:textFill>
        </w:rPr>
        <w:t>生活污水经</w:t>
      </w:r>
      <w:r>
        <w:rPr>
          <w:rFonts w:hint="default" w:ascii="Times New Roman" w:hAnsi="Times New Roman" w:eastAsia="宋体" w:cs="Times New Roman"/>
          <w:bCs/>
          <w:sz w:val="24"/>
          <w:highlight w:val="none"/>
        </w:rPr>
        <w:t>化粪池</w:t>
      </w:r>
      <w:r>
        <w:rPr>
          <w:rFonts w:hint="eastAsia" w:ascii="Times New Roman" w:hAnsi="Times New Roman" w:eastAsia="宋体" w:cs="Times New Roman"/>
          <w:bCs/>
          <w:sz w:val="24"/>
          <w:highlight w:val="none"/>
          <w:lang w:val="en-US" w:eastAsia="zh-CN"/>
        </w:rPr>
        <w:t>处理后应</w:t>
      </w:r>
      <w:r>
        <w:rPr>
          <w:rFonts w:hint="default" w:ascii="Times New Roman" w:hAnsi="Times New Roman" w:eastAsia="宋体" w:cs="Times New Roman"/>
          <w:bCs/>
          <w:sz w:val="24"/>
          <w:highlight w:val="none"/>
        </w:rPr>
        <w:t>满足</w:t>
      </w:r>
      <w:r>
        <w:rPr>
          <w:rFonts w:hint="default" w:ascii="Times New Roman" w:hAnsi="Times New Roman" w:eastAsia="宋体" w:cs="Times New Roman"/>
          <w:bCs/>
          <w:sz w:val="24"/>
          <w:highlight w:val="none"/>
          <w:lang w:eastAsia="zh-CN"/>
        </w:rPr>
        <w:t>产生的生活污水处理</w:t>
      </w:r>
      <w:r>
        <w:rPr>
          <w:rFonts w:hint="default" w:ascii="Times New Roman" w:hAnsi="Times New Roman" w:eastAsia="宋体" w:cs="Times New Roman"/>
          <w:bCs/>
          <w:sz w:val="24"/>
          <w:highlight w:val="none"/>
        </w:rPr>
        <w:t>要求</w:t>
      </w:r>
      <w:r>
        <w:rPr>
          <w:rFonts w:hint="eastAsia"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rPr>
        <w:t>定期清运不外排。</w:t>
      </w:r>
      <w:r>
        <w:rPr>
          <w:rFonts w:hint="eastAsia" w:ascii="宋体" w:hAnsi="宋体" w:cs="宋体"/>
          <w:color w:val="000000" w:themeColor="text1"/>
          <w:sz w:val="24"/>
          <w:szCs w:val="24"/>
          <w:highlight w:val="none"/>
          <w:lang w:val="en-US" w:eastAsia="zh-CN"/>
          <w14:textFill>
            <w14:solidFill>
              <w14:schemeClr w14:val="tx1"/>
            </w14:solidFill>
          </w14:textFill>
        </w:rPr>
        <w:t>运输车辆冲洗废水、</w:t>
      </w:r>
      <w:r>
        <w:rPr>
          <w:rFonts w:hint="default" w:ascii="宋体" w:hAnsi="宋体" w:eastAsia="宋体" w:cs="宋体"/>
          <w:color w:val="000000" w:themeColor="text1"/>
          <w:sz w:val="24"/>
          <w:szCs w:val="24"/>
          <w:highlight w:val="none"/>
          <w:lang w:val="en-US" w:eastAsia="zh-CN"/>
          <w14:textFill>
            <w14:solidFill>
              <w14:schemeClr w14:val="tx1"/>
            </w14:solidFill>
          </w14:textFill>
        </w:rPr>
        <w:t>搅拌机清洗废水</w:t>
      </w:r>
      <w:r>
        <w:rPr>
          <w:rFonts w:hint="eastAsia" w:ascii="宋体" w:hAnsi="宋体" w:cs="宋体"/>
          <w:color w:val="000000" w:themeColor="text1"/>
          <w:sz w:val="24"/>
          <w:szCs w:val="24"/>
          <w:highlight w:val="none"/>
          <w:lang w:val="en-US" w:eastAsia="zh-CN"/>
          <w14:textFill>
            <w14:solidFill>
              <w14:schemeClr w14:val="tx1"/>
            </w14:solidFill>
          </w14:textFill>
        </w:rPr>
        <w:t>和养护废水经沉淀池处理后循环使用，回用于生产工艺，不外排。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eastAsiaTheme="minorEastAsia"/>
          <w:b w:val="0"/>
          <w:bCs w:val="0"/>
          <w:sz w:val="24"/>
          <w:u w:val="none"/>
          <w:vertAlign w:val="baseline"/>
          <w:lang w:val="en-US" w:eastAsia="zh-CN"/>
        </w:rPr>
      </w:pPr>
      <w:r>
        <w:rPr>
          <w:rFonts w:hint="eastAsia" w:ascii="宋体" w:hAnsi="宋体" w:eastAsia="宋体" w:cs="宋体"/>
          <w:color w:val="000000" w:themeColor="text1"/>
          <w:sz w:val="24"/>
          <w:szCs w:val="24"/>
          <w:highlight w:val="none"/>
          <w:lang w:eastAsia="zh-CN"/>
          <w14:textFill>
            <w14:solidFill>
              <w14:schemeClr w14:val="tx1"/>
            </w14:solidFill>
          </w14:textFill>
        </w:rPr>
        <w:t>2、废气：</w:t>
      </w:r>
      <w:r>
        <w:rPr>
          <w:rFonts w:hint="eastAsia" w:ascii="Times New Roman" w:hAnsi="Times New Roman" w:cs="Times New Roman" w:eastAsiaTheme="minorEastAsia"/>
          <w:b w:val="0"/>
          <w:bCs w:val="0"/>
          <w:sz w:val="24"/>
          <w:u w:val="none"/>
          <w:vertAlign w:val="baseline"/>
          <w:lang w:eastAsia="zh-CN"/>
        </w:rPr>
        <w:t>投料工序、</w:t>
      </w:r>
      <w:r>
        <w:rPr>
          <w:rFonts w:hint="eastAsia" w:ascii="Times New Roman" w:hAnsi="Times New Roman" w:cs="Times New Roman" w:eastAsiaTheme="minorEastAsia"/>
          <w:b w:val="0"/>
          <w:bCs w:val="0"/>
          <w:sz w:val="24"/>
          <w:u w:val="none"/>
          <w:vertAlign w:val="baseline"/>
          <w:lang w:val="en-US" w:eastAsia="zh-CN"/>
        </w:rPr>
        <w:t>搅拌</w:t>
      </w:r>
      <w:r>
        <w:rPr>
          <w:rFonts w:hint="eastAsia" w:ascii="Times New Roman" w:hAnsi="Times New Roman" w:cs="Times New Roman" w:eastAsiaTheme="minorEastAsia"/>
          <w:b w:val="0"/>
          <w:bCs w:val="0"/>
          <w:sz w:val="24"/>
          <w:u w:val="none"/>
          <w:vertAlign w:val="baseline"/>
          <w:lang w:eastAsia="zh-CN"/>
        </w:rPr>
        <w:t>工序、水泥仓顶部呼吸孔粉尘排放</w:t>
      </w:r>
      <w:r>
        <w:rPr>
          <w:rFonts w:hint="eastAsia" w:ascii="Times New Roman" w:hAnsi="Times New Roman" w:cs="Times New Roman" w:eastAsiaTheme="minorEastAsia"/>
          <w:b w:val="0"/>
          <w:bCs w:val="0"/>
          <w:sz w:val="24"/>
          <w:u w:val="none"/>
          <w:vertAlign w:val="baseline"/>
          <w:lang w:val="en-US" w:eastAsia="zh-CN"/>
        </w:rPr>
        <w:t>应</w:t>
      </w:r>
      <w:r>
        <w:rPr>
          <w:rFonts w:hint="eastAsia" w:ascii="Times New Roman" w:hAnsi="Times New Roman" w:cs="Times New Roman" w:eastAsiaTheme="minorEastAsia"/>
          <w:b w:val="0"/>
          <w:bCs w:val="0"/>
          <w:sz w:val="24"/>
          <w:u w:val="none"/>
          <w:vertAlign w:val="baseline"/>
          <w:lang w:eastAsia="zh-CN"/>
        </w:rPr>
        <w:t>符合《水泥工业大气污染物排放标准》(GB4915-2013)</w:t>
      </w:r>
      <w:r>
        <w:rPr>
          <w:rFonts w:hint="eastAsia" w:ascii="Times New Roman" w:hAnsi="Times New Roman" w:cs="Times New Roman" w:eastAsiaTheme="minorEastAsia"/>
          <w:b w:val="0"/>
          <w:bCs w:val="0"/>
          <w:sz w:val="24"/>
          <w:u w:val="none"/>
          <w:vertAlign w:val="baseline"/>
          <w:lang w:val="en-US" w:eastAsia="zh-CN"/>
        </w:rPr>
        <w:t>和</w:t>
      </w:r>
      <w:r>
        <w:rPr>
          <w:rFonts w:hint="eastAsia" w:ascii="Times New Roman" w:hAnsi="Times New Roman" w:cs="Times New Roman" w:eastAsiaTheme="minorEastAsia"/>
          <w:b w:val="0"/>
          <w:bCs w:val="0"/>
          <w:sz w:val="24"/>
          <w:u w:val="none"/>
          <w:vertAlign w:val="baseline"/>
          <w:lang w:eastAsia="zh-CN"/>
        </w:rPr>
        <w:t>特别排放限值标准要求(颗粒物排放浓度≤10mg/m3)；</w:t>
      </w:r>
      <w:r>
        <w:rPr>
          <w:rFonts w:hint="eastAsia" w:ascii="Times New Roman" w:hAnsi="Times New Roman" w:cs="Times New Roman" w:eastAsiaTheme="minorEastAsia"/>
          <w:b w:val="0"/>
          <w:bCs w:val="0"/>
          <w:sz w:val="24"/>
          <w:u w:val="none"/>
          <w:vertAlign w:val="baseline"/>
          <w:lang w:val="en-US" w:eastAsia="zh-CN"/>
        </w:rPr>
        <w:t>原料装卸、车辆运输、投料和搅拌工序中未被收集的粉尘产生的无组织废气应满足</w:t>
      </w:r>
      <w:r>
        <w:rPr>
          <w:rFonts w:hint="eastAsia" w:ascii="Times New Roman" w:hAnsi="Times New Roman" w:cs="Times New Roman" w:eastAsiaTheme="minorEastAsia"/>
          <w:b w:val="0"/>
          <w:bCs w:val="0"/>
          <w:sz w:val="24"/>
          <w:u w:val="none"/>
          <w:vertAlign w:val="baseline"/>
          <w:lang w:eastAsia="zh-CN"/>
        </w:rPr>
        <w:t>《水泥工业大气污染物排放标准</w:t>
      </w:r>
      <w:r>
        <w:rPr>
          <w:rFonts w:hint="eastAsia" w:ascii="Times New Roman" w:hAnsi="Times New Roman" w:cs="Times New Roman" w:eastAsiaTheme="minorEastAsia"/>
          <w:b w:val="0"/>
          <w:bCs w:val="0"/>
          <w:sz w:val="24"/>
          <w:u w:val="none"/>
          <w:vertAlign w:val="baseline"/>
          <w:lang w:val="en-US" w:eastAsia="zh-CN"/>
        </w:rPr>
        <w:t>》</w:t>
      </w:r>
      <w:r>
        <w:rPr>
          <w:rFonts w:hint="eastAsia" w:ascii="Times New Roman" w:hAnsi="Times New Roman" w:cs="Times New Roman" w:eastAsiaTheme="minorEastAsia"/>
          <w:b w:val="0"/>
          <w:bCs w:val="0"/>
          <w:sz w:val="24"/>
          <w:u w:val="none"/>
          <w:vertAlign w:val="baseline"/>
          <w:lang w:eastAsia="zh-CN"/>
        </w:rPr>
        <w:t>（GB4915-2013）无组织排放监控浓度限值</w:t>
      </w:r>
      <w:r>
        <w:rPr>
          <w:rFonts w:hint="eastAsia" w:ascii="Times New Roman" w:hAnsi="Times New Roman" w:cs="Times New Roman" w:eastAsiaTheme="minorEastAsia"/>
          <w:b w:val="0"/>
          <w:bCs w:val="0"/>
          <w:sz w:val="24"/>
          <w:u w:val="none"/>
          <w:vertAlign w:val="baseline"/>
          <w:lang w:val="en-US" w:eastAsia="zh-CN"/>
        </w:rPr>
        <w:t>0.5</w:t>
      </w:r>
      <w:r>
        <w:rPr>
          <w:rFonts w:hint="eastAsia" w:ascii="Times New Roman" w:hAnsi="Times New Roman" w:cs="Times New Roman" w:eastAsiaTheme="minorEastAsia"/>
          <w:b w:val="0"/>
          <w:bCs w:val="0"/>
          <w:sz w:val="24"/>
          <w:u w:val="none"/>
          <w:vertAlign w:val="baseline"/>
          <w:lang w:eastAsia="zh-CN"/>
        </w:rPr>
        <w:t>mg/m3要求。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3、噪声：高噪声设备</w:t>
      </w:r>
      <w:r>
        <w:rPr>
          <w:rFonts w:hint="eastAsia" w:ascii="宋体" w:hAnsi="宋体" w:eastAsia="宋体" w:cs="宋体"/>
          <w:color w:val="000000" w:themeColor="text1"/>
          <w:sz w:val="24"/>
          <w:szCs w:val="24"/>
          <w:highlight w:val="none"/>
          <w:lang w:val="en-US" w:eastAsia="zh-CN"/>
          <w14:textFill>
            <w14:solidFill>
              <w14:schemeClr w14:val="tx1"/>
            </w14:solidFill>
          </w14:textFill>
        </w:rPr>
        <w:t>经基础减震、安装橡胶或金属弹簧隔震器</w:t>
      </w:r>
      <w:r>
        <w:rPr>
          <w:rFonts w:hint="eastAsia" w:ascii="宋体" w:hAnsi="宋体" w:cs="宋体"/>
          <w:color w:val="000000" w:themeColor="text1"/>
          <w:sz w:val="24"/>
          <w:szCs w:val="24"/>
          <w:highlight w:val="none"/>
          <w:lang w:val="en-US" w:eastAsia="zh-CN"/>
          <w14:textFill>
            <w14:solidFill>
              <w14:schemeClr w14:val="tx1"/>
            </w14:solidFill>
          </w14:textFill>
        </w:rPr>
        <w:t>后</w:t>
      </w:r>
      <w:r>
        <w:rPr>
          <w:rFonts w:hint="eastAsia" w:ascii="宋体" w:hAnsi="宋体" w:eastAsia="宋体" w:cs="宋体"/>
          <w:color w:val="000000" w:themeColor="text1"/>
          <w:sz w:val="24"/>
          <w:szCs w:val="24"/>
          <w:highlight w:val="none"/>
          <w:lang w:val="en-US" w:eastAsia="zh-CN"/>
          <w14:textFill>
            <w14:solidFill>
              <w14:schemeClr w14:val="tx1"/>
            </w14:solidFill>
          </w14:textFill>
        </w:rPr>
        <w:t>，项目生产噪声对西、南、北厂界噪声贡献值</w:t>
      </w:r>
      <w:r>
        <w:rPr>
          <w:rFonts w:hint="eastAsia" w:ascii="宋体" w:hAnsi="宋体" w:cs="宋体"/>
          <w:color w:val="000000" w:themeColor="text1"/>
          <w:sz w:val="24"/>
          <w:szCs w:val="24"/>
          <w:highlight w:val="none"/>
          <w:lang w:val="en-US" w:eastAsia="zh-CN"/>
          <w14:textFill>
            <w14:solidFill>
              <w14:schemeClr w14:val="tx1"/>
            </w14:solidFill>
          </w14:textFill>
        </w:rPr>
        <w:t>应</w:t>
      </w:r>
      <w:r>
        <w:rPr>
          <w:rFonts w:hint="eastAsia" w:ascii="宋体" w:hAnsi="宋体" w:eastAsia="宋体" w:cs="宋体"/>
          <w:color w:val="000000" w:themeColor="text1"/>
          <w:sz w:val="24"/>
          <w:szCs w:val="24"/>
          <w:highlight w:val="none"/>
          <w:lang w:val="en-US" w:eastAsia="zh-CN"/>
          <w14:textFill>
            <w14:solidFill>
              <w14:schemeClr w14:val="tx1"/>
            </w14:solidFill>
          </w14:textFill>
        </w:rPr>
        <w:t>满足《工业企业厂界环境噪声排放标准》（GB12348-2008）2类区昼间60dB（A）标准要求，对东厂界噪声贡献值</w:t>
      </w:r>
      <w:r>
        <w:rPr>
          <w:rFonts w:hint="eastAsia" w:ascii="宋体" w:hAnsi="宋体" w:cs="宋体"/>
          <w:color w:val="000000" w:themeColor="text1"/>
          <w:sz w:val="24"/>
          <w:szCs w:val="24"/>
          <w:highlight w:val="none"/>
          <w:lang w:val="en-US" w:eastAsia="zh-CN"/>
          <w14:textFill>
            <w14:solidFill>
              <w14:schemeClr w14:val="tx1"/>
            </w14:solidFill>
          </w14:textFill>
        </w:rPr>
        <w:t>应</w:t>
      </w:r>
      <w:r>
        <w:rPr>
          <w:rFonts w:hint="eastAsia" w:ascii="宋体" w:hAnsi="宋体" w:eastAsia="宋体" w:cs="宋体"/>
          <w:color w:val="000000" w:themeColor="text1"/>
          <w:sz w:val="24"/>
          <w:szCs w:val="24"/>
          <w:highlight w:val="none"/>
          <w:lang w:val="en-US" w:eastAsia="zh-CN"/>
          <w14:textFill>
            <w14:solidFill>
              <w14:schemeClr w14:val="tx1"/>
            </w14:solidFill>
          </w14:textFill>
        </w:rPr>
        <w:t>满足《工业企业厂界环境噪声排放标准》（GB12348-2008）4类区昼间70dB（A）。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4、固废：固体废物全部按环评要求妥善处理或综合利用。 一般工业固体废物临时贮存按照《一般工业固体废物贮存和填埋污染控制标准》(GB18599-2020)的标准要求进行控制，避免对环境造成二次污染。</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四、按照国家、省、市有关规定设置规范的污染物排放口，安装相应的监测及监控设施，并与生态环境部门联网。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五、本批复仅对该项目的污染防治措施和相关污染物达标排放情况进行了审查。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六、项目建成后，须按照《固定污染源排污许可分类管理名录》规定的时限及时申报办理排污许可证，按规定程序和标准进行竣工环境保护验收。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七、如果今后国家或我省颁布严于本批复指标的新标准，届时你单位应按新标准执行。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八、本批复有效期为5年，如该项目逾期方开工建设，其环境影响报告表应报我局重新审核。</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九、</w:t>
      </w:r>
      <w:r>
        <w:rPr>
          <w:rFonts w:hint="eastAsia" w:ascii="宋体" w:hAnsi="宋体" w:eastAsia="宋体" w:cs="宋体"/>
          <w:color w:val="0070C0"/>
          <w:sz w:val="24"/>
          <w:szCs w:val="24"/>
          <w:highlight w:val="none"/>
          <w:lang w:eastAsia="zh-CN"/>
        </w:rPr>
        <w:t>新乡市生态环境局辉县行政综合执法大队</w:t>
      </w:r>
      <w:r>
        <w:rPr>
          <w:rFonts w:hint="eastAsia" w:ascii="宋体" w:hAnsi="宋体" w:eastAsia="宋体" w:cs="宋体"/>
          <w:color w:val="000000" w:themeColor="text1"/>
          <w:sz w:val="24"/>
          <w:szCs w:val="24"/>
          <w:highlight w:val="none"/>
          <w:lang w:eastAsia="zh-CN"/>
          <w14:textFill>
            <w14:solidFill>
              <w14:schemeClr w14:val="tx1"/>
            </w14:solidFill>
          </w14:textFill>
        </w:rPr>
        <w:t>负责本项目“三同时”监督检查和日常监督管理工作。</w:t>
      </w: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r>
        <w:rPr>
          <w:rFonts w:hint="eastAsia" w:ascii="黑体" w:hAnsi="黑体" w:eastAsia="黑体" w:cs="黑体"/>
          <w:b/>
          <w:bCs w:val="0"/>
          <w:lang w:val="en-US" w:eastAsia="zh-CN"/>
        </w:rPr>
        <w:t>6</w:t>
      </w:r>
      <w:r>
        <w:rPr>
          <w:rFonts w:hint="default" w:ascii="黑体" w:hAnsi="黑体" w:eastAsia="黑体" w:cs="黑体"/>
          <w:b/>
          <w:bCs w:val="0"/>
          <w:lang w:val="en-US" w:eastAsia="zh-CN"/>
        </w:rPr>
        <w:t>验收执行标准</w:t>
      </w:r>
      <w:bookmarkEnd w:id="156"/>
      <w:bookmarkEnd w:id="157"/>
      <w:bookmarkEnd w:id="158"/>
      <w:bookmarkEnd w:id="159"/>
      <w:bookmarkEnd w:id="160"/>
      <w:bookmarkEnd w:id="161"/>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62" w:name="_Toc497001473"/>
      <w:bookmarkStart w:id="163" w:name="_Toc18784"/>
      <w:bookmarkStart w:id="164" w:name="_Toc3209"/>
      <w:bookmarkStart w:id="165" w:name="_Toc1204"/>
      <w:bookmarkStart w:id="166" w:name="_Toc6793"/>
      <w:bookmarkStart w:id="167" w:name="_Toc30866"/>
      <w:r>
        <w:rPr>
          <w:rFonts w:hint="eastAsia" w:ascii="黑体" w:hAnsi="黑体" w:eastAsia="黑体" w:cs="黑体"/>
          <w:sz w:val="30"/>
          <w:szCs w:val="30"/>
          <w:lang w:val="en-US" w:eastAsia="zh-CN"/>
        </w:rPr>
        <w:t>6.1</w:t>
      </w:r>
      <w:r>
        <w:rPr>
          <w:rFonts w:hint="default" w:ascii="黑体" w:hAnsi="黑体" w:eastAsia="黑体" w:cs="黑体"/>
          <w:sz w:val="30"/>
          <w:szCs w:val="30"/>
          <w:lang w:val="en-US" w:eastAsia="zh-CN"/>
        </w:rPr>
        <w:t>污染物排放标准</w:t>
      </w:r>
      <w:bookmarkEnd w:id="162"/>
      <w:bookmarkEnd w:id="163"/>
      <w:bookmarkEnd w:id="164"/>
      <w:bookmarkEnd w:id="165"/>
      <w:bookmarkEnd w:id="166"/>
      <w:bookmarkEnd w:id="167"/>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168" w:name="_Toc496979036"/>
      <w:bookmarkStart w:id="169" w:name="_Toc2043"/>
      <w:bookmarkStart w:id="170" w:name="_Toc497001475"/>
      <w:bookmarkStart w:id="171" w:name="_Toc27190"/>
      <w:bookmarkStart w:id="172" w:name="_Toc10359"/>
      <w:bookmarkStart w:id="173" w:name="_Toc10071"/>
      <w:bookmarkStart w:id="174" w:name="_Toc20160"/>
      <w:r>
        <w:rPr>
          <w:rFonts w:hint="eastAsia" w:ascii="黑体" w:hAnsi="黑体" w:eastAsia="黑体" w:cs="黑体"/>
          <w:b/>
          <w:bCs/>
          <w:color w:val="000000" w:themeColor="text1"/>
          <w:sz w:val="24"/>
          <w:szCs w:val="24"/>
          <w:highlight w:val="none"/>
          <w:lang w:val="en-US" w:eastAsia="zh-CN"/>
          <w14:textFill>
            <w14:solidFill>
              <w14:schemeClr w14:val="tx1"/>
            </w14:solidFill>
          </w14:textFill>
        </w:rPr>
        <w:t>6.1.1</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废气</w:t>
      </w:r>
      <w:bookmarkEnd w:id="168"/>
      <w:bookmarkEnd w:id="169"/>
      <w:bookmarkEnd w:id="170"/>
      <w:bookmarkEnd w:id="171"/>
      <w:bookmarkEnd w:id="172"/>
      <w:bookmarkEnd w:id="173"/>
      <w:bookmarkEnd w:id="174"/>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sz w:val="24"/>
          <w:szCs w:val="24"/>
          <w:highlight w:val="none"/>
          <w:vertAlign w:val="baseline"/>
          <w:lang w:eastAsia="zh-CN"/>
        </w:rPr>
      </w:pPr>
      <w:r>
        <w:rPr>
          <w:rFonts w:hint="default" w:ascii="Times New Roman" w:hAnsi="Times New Roman" w:eastAsia="宋体" w:cs="Times New Roman"/>
          <w:color w:val="000000"/>
          <w:sz w:val="24"/>
          <w:szCs w:val="24"/>
          <w:highlight w:val="none"/>
          <w:vertAlign w:val="baseline"/>
          <w:lang w:eastAsia="zh-CN"/>
        </w:rPr>
        <w:t>（</w:t>
      </w:r>
      <w:r>
        <w:rPr>
          <w:rFonts w:hint="default" w:ascii="Times New Roman" w:hAnsi="Times New Roman" w:eastAsia="宋体" w:cs="Times New Roman"/>
          <w:color w:val="000000"/>
          <w:sz w:val="24"/>
          <w:szCs w:val="24"/>
          <w:highlight w:val="none"/>
          <w:vertAlign w:val="baseline"/>
          <w:lang w:val="en-US" w:eastAsia="zh-CN"/>
        </w:rPr>
        <w:t>1</w:t>
      </w:r>
      <w:r>
        <w:rPr>
          <w:rFonts w:hint="default" w:ascii="Times New Roman" w:hAnsi="Times New Roman" w:eastAsia="宋体" w:cs="Times New Roman"/>
          <w:color w:val="000000"/>
          <w:sz w:val="24"/>
          <w:szCs w:val="24"/>
          <w:highlight w:val="none"/>
          <w:vertAlign w:val="baseline"/>
          <w:lang w:eastAsia="zh-CN"/>
        </w:rPr>
        <w:t>）本项目</w:t>
      </w:r>
      <w:r>
        <w:rPr>
          <w:rFonts w:hint="default" w:ascii="Times New Roman" w:hAnsi="Times New Roman" w:eastAsia="宋体" w:cs="Times New Roman"/>
          <w:sz w:val="24"/>
          <w:szCs w:val="24"/>
          <w:highlight w:val="none"/>
          <w:vertAlign w:val="baseline"/>
          <w:lang w:eastAsia="zh-CN"/>
        </w:rPr>
        <w:t>有组织粉尘</w:t>
      </w:r>
      <w:r>
        <w:rPr>
          <w:rFonts w:hint="default" w:ascii="Times New Roman" w:hAnsi="Times New Roman" w:eastAsia="宋体" w:cs="Times New Roman"/>
          <w:color w:val="000000"/>
          <w:sz w:val="24"/>
          <w:szCs w:val="24"/>
          <w:highlight w:val="none"/>
          <w:vertAlign w:val="baseline"/>
        </w:rPr>
        <w:t>执行《水泥工业大气污染物排放标准》（GB4915-2013）大气污染物特别排放限制标准</w:t>
      </w:r>
      <w:r>
        <w:rPr>
          <w:rFonts w:hint="default" w:ascii="Times New Roman" w:hAnsi="Times New Roman" w:eastAsia="宋体" w:cs="Times New Roman"/>
          <w:color w:val="000000"/>
          <w:sz w:val="24"/>
          <w:szCs w:val="24"/>
          <w:highlight w:val="none"/>
          <w:vertAlign w:val="baseline"/>
          <w:lang w:eastAsia="zh-CN"/>
        </w:rPr>
        <w:t>（散装水泥中转站及水泥制品生产），无组织粉尘执行</w:t>
      </w:r>
      <w:r>
        <w:rPr>
          <w:rFonts w:hint="default" w:ascii="Times New Roman" w:hAnsi="Times New Roman" w:eastAsia="宋体" w:cs="Times New Roman"/>
          <w:color w:val="000000"/>
          <w:sz w:val="24"/>
          <w:szCs w:val="24"/>
          <w:highlight w:val="none"/>
          <w:vertAlign w:val="baseline"/>
        </w:rPr>
        <w:t>无组织排放标准</w:t>
      </w:r>
      <w:r>
        <w:rPr>
          <w:rFonts w:hint="eastAsia" w:ascii="Times New Roman" w:hAnsi="Times New Roman" w:eastAsia="宋体" w:cs="Times New Roman"/>
          <w:color w:val="000000"/>
          <w:sz w:val="24"/>
          <w:szCs w:val="24"/>
          <w:highlight w:val="none"/>
          <w:vertAlign w:val="baseline"/>
          <w:lang w:eastAsia="zh-CN"/>
        </w:rPr>
        <w:t>，</w:t>
      </w:r>
      <w:r>
        <w:rPr>
          <w:rFonts w:hint="eastAsia" w:cs="Times New Roman"/>
          <w:color w:val="000000"/>
          <w:sz w:val="24"/>
          <w:szCs w:val="24"/>
          <w:highlight w:val="none"/>
          <w:vertAlign w:val="baseline"/>
          <w:lang w:val="en-US" w:eastAsia="zh-CN"/>
        </w:rPr>
        <w:t>同时执行</w:t>
      </w:r>
      <w:r>
        <w:rPr>
          <w:rFonts w:hint="eastAsia" w:ascii="Times New Roman" w:hAnsi="Times New Roman" w:eastAsia="宋体" w:cs="Times New Roman"/>
          <w:color w:val="000000"/>
          <w:sz w:val="24"/>
          <w:szCs w:val="24"/>
          <w:highlight w:val="none"/>
          <w:vertAlign w:val="baseline"/>
          <w:lang w:val="en-US" w:eastAsia="zh-CN"/>
        </w:rPr>
        <w:t>《大气污染物综合排放标准》(GB16297-1996)15m排气筒最高允许排放速率要求</w:t>
      </w:r>
      <w:r>
        <w:rPr>
          <w:rFonts w:hint="default" w:ascii="Times New Roman" w:hAnsi="Times New Roman" w:eastAsia="宋体" w:cs="Times New Roman"/>
          <w:color w:val="000000"/>
          <w:sz w:val="24"/>
          <w:szCs w:val="24"/>
          <w:highlight w:val="none"/>
          <w:vertAlign w:val="baseline"/>
          <w:lang w:eastAsia="zh-CN"/>
        </w:rPr>
        <w:t>。具体标准值见下表。</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000000"/>
          <w:sz w:val="24"/>
          <w:szCs w:val="24"/>
          <w:highlight w:val="none"/>
          <w:vertAlign w:val="baseline"/>
        </w:rPr>
      </w:pPr>
      <w:r>
        <w:rPr>
          <w:rFonts w:hint="default" w:ascii="Times New Roman" w:hAnsi="Times New Roman" w:eastAsia="宋体" w:cs="Times New Roman"/>
          <w:color w:val="000000"/>
          <w:sz w:val="24"/>
          <w:szCs w:val="24"/>
          <w:highlight w:val="none"/>
          <w:vertAlign w:val="baseline"/>
        </w:rPr>
        <w:t>表</w:t>
      </w:r>
      <w:r>
        <w:rPr>
          <w:rFonts w:hint="default" w:ascii="Times New Roman" w:hAnsi="Times New Roman" w:eastAsia="宋体" w:cs="Times New Roman"/>
          <w:color w:val="000000"/>
          <w:sz w:val="24"/>
          <w:szCs w:val="24"/>
          <w:highlight w:val="none"/>
          <w:vertAlign w:val="baseline"/>
          <w:lang w:val="en-US" w:eastAsia="zh-CN"/>
        </w:rPr>
        <w:t>2</w:t>
      </w:r>
      <w:r>
        <w:rPr>
          <w:rFonts w:hint="eastAsia" w:ascii="Times New Roman" w:hAnsi="Times New Roman" w:eastAsia="宋体" w:cs="Times New Roman"/>
          <w:color w:val="000000"/>
          <w:sz w:val="24"/>
          <w:szCs w:val="24"/>
          <w:highlight w:val="none"/>
          <w:vertAlign w:val="baseline"/>
          <w:lang w:val="en-US" w:eastAsia="zh-CN"/>
        </w:rPr>
        <w:t>6</w:t>
      </w:r>
      <w:r>
        <w:rPr>
          <w:rFonts w:hint="default" w:ascii="Times New Roman" w:hAnsi="Times New Roman" w:eastAsia="宋体" w:cs="Times New Roman"/>
          <w:color w:val="000000"/>
          <w:sz w:val="24"/>
          <w:szCs w:val="24"/>
          <w:highlight w:val="none"/>
          <w:vertAlign w:val="baseline"/>
        </w:rPr>
        <w:t xml:space="preserve">            项目废气执行标准</w:t>
      </w:r>
    </w:p>
    <w:tbl>
      <w:tblPr>
        <w:tblStyle w:val="12"/>
        <w:tblW w:w="8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34"/>
        <w:gridCol w:w="1248"/>
        <w:gridCol w:w="1068"/>
        <w:gridCol w:w="1368"/>
        <w:gridCol w:w="2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682"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color w:val="000000"/>
                <w:sz w:val="21"/>
                <w:szCs w:val="21"/>
                <w:highlight w:val="none"/>
                <w:vertAlign w:val="baseline"/>
              </w:rPr>
            </w:pPr>
            <w:r>
              <w:rPr>
                <w:rFonts w:hint="default" w:ascii="Times New Roman" w:hAnsi="Times New Roman" w:eastAsia="宋体" w:cs="Times New Roman"/>
                <w:color w:val="000000"/>
                <w:sz w:val="21"/>
                <w:szCs w:val="21"/>
                <w:highlight w:val="none"/>
                <w:vertAlign w:val="baseline"/>
              </w:rPr>
              <w:t>标准名称</w:t>
            </w:r>
          </w:p>
        </w:tc>
        <w:tc>
          <w:tcPr>
            <w:tcW w:w="106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color w:val="000000"/>
                <w:sz w:val="21"/>
                <w:szCs w:val="21"/>
                <w:highlight w:val="none"/>
                <w:vertAlign w:val="baseline"/>
              </w:rPr>
            </w:pPr>
            <w:r>
              <w:rPr>
                <w:rFonts w:hint="default" w:ascii="Times New Roman" w:hAnsi="Times New Roman" w:eastAsia="宋体" w:cs="Times New Roman"/>
                <w:color w:val="000000"/>
                <w:sz w:val="21"/>
                <w:szCs w:val="21"/>
                <w:highlight w:val="none"/>
                <w:vertAlign w:val="baseline"/>
              </w:rPr>
              <w:t>污染因子</w:t>
            </w:r>
          </w:p>
        </w:tc>
        <w:tc>
          <w:tcPr>
            <w:tcW w:w="136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color w:val="000000"/>
                <w:sz w:val="21"/>
                <w:szCs w:val="21"/>
                <w:highlight w:val="none"/>
                <w:vertAlign w:val="baseline"/>
              </w:rPr>
            </w:pPr>
            <w:r>
              <w:rPr>
                <w:rFonts w:hint="default" w:ascii="Times New Roman" w:hAnsi="Times New Roman" w:eastAsia="宋体" w:cs="Times New Roman"/>
                <w:color w:val="000000"/>
                <w:sz w:val="21"/>
                <w:szCs w:val="21"/>
                <w:highlight w:val="none"/>
                <w:vertAlign w:val="baseline"/>
              </w:rPr>
              <w:t>标准限值浓度</w:t>
            </w:r>
          </w:p>
        </w:tc>
        <w:tc>
          <w:tcPr>
            <w:tcW w:w="2076"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color w:val="000000"/>
                <w:sz w:val="21"/>
                <w:szCs w:val="21"/>
                <w:highlight w:val="none"/>
                <w:vertAlign w:val="baseline"/>
                <w:lang w:eastAsia="zh-CN"/>
              </w:rPr>
            </w:pPr>
            <w:r>
              <w:rPr>
                <w:rFonts w:hint="default" w:ascii="Times New Roman" w:hAnsi="Times New Roman" w:eastAsia="宋体" w:cs="Times New Roman"/>
                <w:color w:val="000000"/>
                <w:sz w:val="21"/>
                <w:szCs w:val="21"/>
                <w:highlight w:val="none"/>
                <w:vertAlign w:val="baseline"/>
                <w:lang w:eastAsia="zh-CN"/>
              </w:rPr>
              <w:t>排气筒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434"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《水泥工业大气污染物排放标准</w:t>
            </w:r>
            <w:r>
              <w:rPr>
                <w:rFonts w:hint="default" w:ascii="Times New Roman" w:hAnsi="Times New Roman" w:eastAsia="宋体" w:cs="Times New Roman"/>
                <w:sz w:val="21"/>
                <w:szCs w:val="21"/>
                <w:highlight w:val="none"/>
                <w:vertAlign w:val="baseline"/>
                <w:lang w:val="en-US" w:eastAsia="zh-CN"/>
              </w:rPr>
              <w:t>》</w:t>
            </w:r>
            <w:r>
              <w:rPr>
                <w:rFonts w:hint="default" w:ascii="Times New Roman" w:hAnsi="Times New Roman" w:eastAsia="宋体" w:cs="Times New Roman"/>
                <w:sz w:val="21"/>
                <w:szCs w:val="21"/>
                <w:highlight w:val="none"/>
                <w:vertAlign w:val="baseline"/>
              </w:rPr>
              <w:t>（GB4915-2013）</w:t>
            </w:r>
          </w:p>
        </w:tc>
        <w:tc>
          <w:tcPr>
            <w:tcW w:w="124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有组织</w:t>
            </w:r>
          </w:p>
        </w:tc>
        <w:tc>
          <w:tcPr>
            <w:tcW w:w="106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sz w:val="21"/>
                <w:szCs w:val="21"/>
                <w:highlight w:val="none"/>
                <w:vertAlign w:val="baseline"/>
              </w:rPr>
              <w:t>颗粒物</w:t>
            </w:r>
          </w:p>
        </w:tc>
        <w:tc>
          <w:tcPr>
            <w:tcW w:w="136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10mg/m</w:t>
            </w:r>
            <w:r>
              <w:rPr>
                <w:rFonts w:hint="default" w:ascii="Times New Roman" w:hAnsi="Times New Roman" w:eastAsia="宋体" w:cs="Times New Roman"/>
                <w:sz w:val="21"/>
                <w:szCs w:val="21"/>
                <w:highlight w:val="none"/>
                <w:vertAlign w:val="superscript"/>
              </w:rPr>
              <w:t>3</w:t>
            </w:r>
          </w:p>
        </w:tc>
        <w:tc>
          <w:tcPr>
            <w:tcW w:w="2075"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eastAsia="zh-CN"/>
              </w:rPr>
              <w:t>不低于</w:t>
            </w:r>
            <w:r>
              <w:rPr>
                <w:rFonts w:hint="default" w:ascii="Times New Roman" w:hAnsi="Times New Roman" w:eastAsia="宋体" w:cs="Times New Roman"/>
                <w:sz w:val="21"/>
                <w:szCs w:val="21"/>
                <w:highlight w:val="none"/>
                <w:vertAlign w:val="baseline"/>
                <w:lang w:val="en-US" w:eastAsia="zh-CN"/>
              </w:rPr>
              <w:t>15m，高度应高出本体建筑物3m以上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434"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p>
        </w:tc>
        <w:tc>
          <w:tcPr>
            <w:tcW w:w="124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无组织</w:t>
            </w:r>
          </w:p>
        </w:tc>
        <w:tc>
          <w:tcPr>
            <w:tcW w:w="106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color w:val="000000"/>
                <w:sz w:val="21"/>
                <w:szCs w:val="21"/>
                <w:highlight w:val="none"/>
                <w:vertAlign w:val="baseline"/>
              </w:rPr>
              <w:t>颗粒物</w:t>
            </w:r>
          </w:p>
        </w:tc>
        <w:tc>
          <w:tcPr>
            <w:tcW w:w="136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0.5mg/m</w:t>
            </w:r>
            <w:r>
              <w:rPr>
                <w:rFonts w:hint="default" w:ascii="Times New Roman" w:hAnsi="Times New Roman" w:eastAsia="宋体" w:cs="Times New Roman"/>
                <w:sz w:val="21"/>
                <w:szCs w:val="21"/>
                <w:highlight w:val="none"/>
                <w:vertAlign w:val="superscript"/>
              </w:rPr>
              <w:t>3</w:t>
            </w:r>
          </w:p>
        </w:tc>
        <w:tc>
          <w:tcPr>
            <w:tcW w:w="2075"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682"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lang w:val="en-US" w:eastAsia="zh-CN"/>
              </w:rPr>
              <w:t>《大气污染物综合排放标准》(GB16297-1996)</w:t>
            </w:r>
          </w:p>
        </w:tc>
        <w:tc>
          <w:tcPr>
            <w:tcW w:w="1068"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color w:val="000000"/>
                <w:sz w:val="21"/>
                <w:szCs w:val="21"/>
                <w:highlight w:val="none"/>
                <w:vertAlign w:val="baseline"/>
              </w:rPr>
            </w:pPr>
            <w:r>
              <w:rPr>
                <w:rFonts w:hint="default" w:ascii="Times New Roman" w:hAnsi="Times New Roman" w:eastAsia="宋体" w:cs="Times New Roman"/>
                <w:color w:val="000000"/>
                <w:sz w:val="21"/>
                <w:szCs w:val="21"/>
                <w:highlight w:val="none"/>
                <w:vertAlign w:val="baseline"/>
              </w:rPr>
              <w:t>颗粒物</w:t>
            </w:r>
          </w:p>
        </w:tc>
        <w:tc>
          <w:tcPr>
            <w:tcW w:w="344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lang w:val="en-US" w:eastAsia="zh-CN"/>
              </w:rPr>
              <w:t>15m排气筒最高允许排放速率3.5kg/h</w:t>
            </w:r>
          </w:p>
        </w:tc>
      </w:tr>
    </w:tbl>
    <w:p>
      <w:pPr>
        <w:rPr>
          <w:rFonts w:hint="default"/>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175" w:name="_Toc22241"/>
      <w:bookmarkStart w:id="176" w:name="_Toc13472"/>
      <w:bookmarkStart w:id="177" w:name="_Toc32438"/>
      <w:bookmarkStart w:id="178" w:name="_Toc497001476"/>
      <w:bookmarkStart w:id="179" w:name="_Toc496979037"/>
      <w:bookmarkStart w:id="180" w:name="_Toc8678"/>
      <w:bookmarkStart w:id="181" w:name="_Toc13071"/>
      <w:r>
        <w:rPr>
          <w:rFonts w:hint="eastAsia" w:ascii="黑体" w:hAnsi="黑体" w:eastAsia="黑体" w:cs="黑体"/>
          <w:b/>
          <w:bCs/>
          <w:color w:val="000000" w:themeColor="text1"/>
          <w:sz w:val="24"/>
          <w:szCs w:val="24"/>
          <w:highlight w:val="none"/>
          <w:lang w:val="en-US" w:eastAsia="zh-CN"/>
          <w14:textFill>
            <w14:solidFill>
              <w14:schemeClr w14:val="tx1"/>
            </w14:solidFill>
          </w14:textFill>
        </w:rPr>
        <w:t>6.1.2</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噪声</w:t>
      </w:r>
      <w:bookmarkEnd w:id="175"/>
      <w:bookmarkEnd w:id="176"/>
      <w:bookmarkEnd w:id="177"/>
      <w:bookmarkEnd w:id="178"/>
      <w:bookmarkEnd w:id="179"/>
      <w:bookmarkEnd w:id="180"/>
      <w:bookmarkEnd w:id="181"/>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sz w:val="24"/>
          <w:szCs w:val="24"/>
          <w:highlight w:val="none"/>
          <w:vertAlign w:val="baseline"/>
        </w:rPr>
        <w:t>项目</w:t>
      </w:r>
      <w:r>
        <w:rPr>
          <w:rFonts w:hint="default" w:ascii="Times New Roman" w:hAnsi="Times New Roman" w:eastAsia="宋体" w:cs="Times New Roman"/>
          <w:sz w:val="24"/>
          <w:szCs w:val="24"/>
          <w:highlight w:val="none"/>
          <w:vertAlign w:val="baseline"/>
          <w:lang w:eastAsia="zh-CN"/>
        </w:rPr>
        <w:t>夜间不生产，营运</w:t>
      </w:r>
      <w:r>
        <w:rPr>
          <w:rFonts w:hint="default" w:ascii="Times New Roman" w:hAnsi="Times New Roman" w:eastAsia="宋体" w:cs="Times New Roman"/>
          <w:sz w:val="24"/>
          <w:szCs w:val="24"/>
          <w:highlight w:val="none"/>
          <w:vertAlign w:val="baseline"/>
        </w:rPr>
        <w:t>期</w:t>
      </w:r>
      <w:r>
        <w:rPr>
          <w:rFonts w:hint="default" w:ascii="Times New Roman" w:hAnsi="Times New Roman" w:eastAsia="宋体" w:cs="Times New Roman"/>
          <w:sz w:val="24"/>
          <w:szCs w:val="24"/>
          <w:highlight w:val="none"/>
          <w:vertAlign w:val="baseline"/>
          <w:lang w:eastAsia="zh-CN"/>
        </w:rPr>
        <w:t>厂界</w:t>
      </w:r>
      <w:r>
        <w:rPr>
          <w:rFonts w:hint="default" w:ascii="Times New Roman" w:hAnsi="Times New Roman" w:eastAsia="宋体" w:cs="Times New Roman"/>
          <w:sz w:val="24"/>
          <w:szCs w:val="24"/>
          <w:highlight w:val="none"/>
          <w:vertAlign w:val="baseline"/>
        </w:rPr>
        <w:t>噪声执行《工业企业厂界环境噪声排放标准》（</w:t>
      </w:r>
      <w:r>
        <w:rPr>
          <w:rFonts w:hint="default" w:ascii="Times New Roman" w:hAnsi="Times New Roman" w:eastAsia="宋体" w:cs="Times New Roman"/>
          <w:color w:val="auto"/>
          <w:sz w:val="24"/>
          <w:szCs w:val="24"/>
          <w:highlight w:val="none"/>
          <w:vertAlign w:val="baseline"/>
        </w:rPr>
        <w:t>GB12348-2008）</w:t>
      </w:r>
      <w:r>
        <w:rPr>
          <w:rFonts w:hint="default" w:ascii="Times New Roman" w:hAnsi="Times New Roman" w:eastAsia="宋体" w:cs="Times New Roman"/>
          <w:color w:val="auto"/>
          <w:sz w:val="24"/>
          <w:szCs w:val="24"/>
          <w:highlight w:val="none"/>
          <w:vertAlign w:val="baseline"/>
          <w:lang w:val="en-US" w:eastAsia="zh-CN"/>
        </w:rPr>
        <w:t>2</w:t>
      </w:r>
      <w:r>
        <w:rPr>
          <w:rFonts w:hint="default" w:ascii="Times New Roman" w:hAnsi="Times New Roman" w:eastAsia="宋体" w:cs="Times New Roman"/>
          <w:color w:val="auto"/>
          <w:sz w:val="24"/>
          <w:szCs w:val="24"/>
          <w:highlight w:val="none"/>
          <w:vertAlign w:val="baseline"/>
        </w:rPr>
        <w:t>类</w:t>
      </w:r>
      <w:r>
        <w:rPr>
          <w:rFonts w:hint="default" w:ascii="Times New Roman" w:hAnsi="Times New Roman" w:eastAsia="宋体" w:cs="Times New Roman"/>
          <w:color w:val="auto"/>
          <w:sz w:val="24"/>
          <w:szCs w:val="24"/>
          <w:highlight w:val="none"/>
          <w:vertAlign w:val="baseline"/>
          <w:lang w:val="en-US" w:eastAsia="zh-CN"/>
        </w:rPr>
        <w:t>和4类</w:t>
      </w:r>
      <w:r>
        <w:rPr>
          <w:rFonts w:hint="default" w:ascii="Times New Roman" w:hAnsi="Times New Roman" w:eastAsia="宋体" w:cs="Times New Roman"/>
          <w:color w:val="auto"/>
          <w:sz w:val="24"/>
          <w:szCs w:val="24"/>
          <w:highlight w:val="none"/>
          <w:vertAlign w:val="baseline"/>
        </w:rPr>
        <w:t>标准</w:t>
      </w: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rPr>
        <w:t>具体标准值见下表</w:t>
      </w:r>
      <w:r>
        <w:rPr>
          <w:rFonts w:hint="default" w:ascii="Times New Roman" w:hAnsi="Times New Roman" w:eastAsia="宋体" w:cs="Times New Roman"/>
          <w:color w:val="auto"/>
          <w:sz w:val="24"/>
          <w:szCs w:val="24"/>
          <w:highlight w:val="none"/>
          <w:vertAlign w:val="baseline"/>
          <w:lang w:val="en-US" w:eastAsia="zh-CN"/>
        </w:rPr>
        <w:t>2</w:t>
      </w:r>
      <w:r>
        <w:rPr>
          <w:rFonts w:hint="eastAsia" w:ascii="Times New Roman" w:hAnsi="Times New Roman" w:eastAsia="宋体" w:cs="Times New Roman"/>
          <w:color w:val="auto"/>
          <w:sz w:val="24"/>
          <w:szCs w:val="24"/>
          <w:highlight w:val="none"/>
          <w:vertAlign w:val="baseline"/>
          <w:lang w:val="en-US" w:eastAsia="zh-CN"/>
        </w:rPr>
        <w:t>7</w:t>
      </w:r>
      <w:r>
        <w:rPr>
          <w:rFonts w:hint="default" w:ascii="Times New Roman" w:hAnsi="Times New Roman" w:eastAsia="宋体" w:cs="Times New Roman"/>
          <w:color w:val="auto"/>
          <w:sz w:val="24"/>
          <w:szCs w:val="24"/>
          <w:highlight w:val="none"/>
          <w:vertAlign w:val="baseline"/>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sz w:val="24"/>
          <w:szCs w:val="24"/>
          <w:highlight w:val="none"/>
          <w:vertAlign w:val="baseline"/>
        </w:rPr>
      </w:pPr>
      <w:r>
        <w:rPr>
          <w:rFonts w:hint="default" w:ascii="Times New Roman" w:hAnsi="Times New Roman" w:eastAsia="宋体" w:cs="Times New Roman"/>
          <w:sz w:val="24"/>
          <w:szCs w:val="24"/>
          <w:highlight w:val="none"/>
          <w:vertAlign w:val="baseline"/>
        </w:rPr>
        <w:t>表</w:t>
      </w:r>
      <w:r>
        <w:rPr>
          <w:rFonts w:hint="default" w:ascii="Times New Roman" w:hAnsi="Times New Roman" w:eastAsia="宋体" w:cs="Times New Roman"/>
          <w:sz w:val="24"/>
          <w:szCs w:val="24"/>
          <w:highlight w:val="none"/>
          <w:vertAlign w:val="baseline"/>
          <w:lang w:val="en-US" w:eastAsia="zh-CN"/>
        </w:rPr>
        <w:t>2</w:t>
      </w:r>
      <w:r>
        <w:rPr>
          <w:rFonts w:hint="eastAsia" w:ascii="Times New Roman" w:hAnsi="Times New Roman" w:eastAsia="宋体" w:cs="Times New Roman"/>
          <w:sz w:val="24"/>
          <w:szCs w:val="24"/>
          <w:highlight w:val="none"/>
          <w:vertAlign w:val="baseline"/>
          <w:lang w:val="en-US" w:eastAsia="zh-CN"/>
        </w:rPr>
        <w:t>7</w:t>
      </w:r>
      <w:r>
        <w:rPr>
          <w:rFonts w:hint="default" w:ascii="Times New Roman" w:hAnsi="Times New Roman" w:eastAsia="宋体" w:cs="Times New Roman"/>
          <w:sz w:val="24"/>
          <w:szCs w:val="24"/>
          <w:highlight w:val="none"/>
          <w:vertAlign w:val="baseline"/>
        </w:rPr>
        <w:t xml:space="preserve">    项目噪声执行标准       单位：dB（A）</w:t>
      </w:r>
    </w:p>
    <w:tbl>
      <w:tblPr>
        <w:tblStyle w:val="12"/>
        <w:tblW w:w="81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1302"/>
        <w:gridCol w:w="2032"/>
        <w:gridCol w:w="381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4"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default" w:ascii="Times New Roman" w:hAnsi="Times New Roman" w:eastAsia="宋体" w:cs="Times New Roman"/>
                <w:color w:val="auto"/>
                <w:sz w:val="21"/>
                <w:szCs w:val="21"/>
                <w:highlight w:val="none"/>
                <w:vertAlign w:val="baseline"/>
                <w:lang w:eastAsia="zh-CN"/>
              </w:rPr>
              <w:t>时期</w:t>
            </w:r>
          </w:p>
        </w:tc>
        <w:tc>
          <w:tcPr>
            <w:tcW w:w="130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rPr>
            </w:pPr>
            <w:r>
              <w:rPr>
                <w:rFonts w:hint="default" w:ascii="Times New Roman" w:hAnsi="Times New Roman" w:eastAsia="宋体" w:cs="Times New Roman"/>
                <w:color w:val="auto"/>
                <w:sz w:val="21"/>
                <w:szCs w:val="21"/>
                <w:highlight w:val="none"/>
                <w:vertAlign w:val="baseline"/>
              </w:rPr>
              <w:t>类别</w:t>
            </w:r>
          </w:p>
        </w:tc>
        <w:tc>
          <w:tcPr>
            <w:tcW w:w="203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rPr>
            </w:pPr>
            <w:r>
              <w:rPr>
                <w:rFonts w:hint="default" w:ascii="Times New Roman" w:hAnsi="Times New Roman" w:eastAsia="宋体" w:cs="Times New Roman"/>
                <w:color w:val="auto"/>
                <w:sz w:val="21"/>
                <w:szCs w:val="21"/>
                <w:highlight w:val="none"/>
                <w:vertAlign w:val="baseline"/>
              </w:rPr>
              <w:t>标准限值</w:t>
            </w:r>
            <w:r>
              <w:rPr>
                <w:rFonts w:hint="default" w:ascii="Times New Roman" w:hAnsi="Times New Roman" w:eastAsia="宋体" w:cs="Times New Roman"/>
                <w:color w:val="auto"/>
                <w:sz w:val="21"/>
                <w:szCs w:val="21"/>
                <w:highlight w:val="none"/>
                <w:vertAlign w:val="baseline"/>
                <w:lang w:eastAsia="zh-CN"/>
              </w:rPr>
              <w:t>（</w:t>
            </w:r>
            <w:r>
              <w:rPr>
                <w:rFonts w:hint="default" w:ascii="Times New Roman" w:hAnsi="Times New Roman" w:eastAsia="宋体" w:cs="Times New Roman"/>
                <w:color w:val="auto"/>
                <w:sz w:val="21"/>
                <w:szCs w:val="21"/>
                <w:highlight w:val="none"/>
                <w:vertAlign w:val="baseline"/>
              </w:rPr>
              <w:t>昼间</w:t>
            </w:r>
            <w:r>
              <w:rPr>
                <w:rFonts w:hint="default" w:ascii="Times New Roman" w:hAnsi="Times New Roman" w:eastAsia="宋体" w:cs="Times New Roman"/>
                <w:color w:val="auto"/>
                <w:sz w:val="21"/>
                <w:szCs w:val="21"/>
                <w:highlight w:val="none"/>
                <w:vertAlign w:val="baseline"/>
                <w:lang w:eastAsia="zh-CN"/>
              </w:rPr>
              <w:t>）</w:t>
            </w:r>
          </w:p>
        </w:tc>
        <w:tc>
          <w:tcPr>
            <w:tcW w:w="3816"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rPr>
              <w:t>标准名称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4"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default" w:ascii="Times New Roman" w:hAnsi="Times New Roman" w:eastAsia="宋体" w:cs="Times New Roman"/>
                <w:color w:val="auto"/>
                <w:sz w:val="21"/>
                <w:szCs w:val="21"/>
                <w:highlight w:val="none"/>
                <w:vertAlign w:val="baseline"/>
                <w:lang w:eastAsia="zh-CN"/>
              </w:rPr>
              <w:t>营运期</w:t>
            </w:r>
          </w:p>
        </w:tc>
        <w:tc>
          <w:tcPr>
            <w:tcW w:w="130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2</w:t>
            </w:r>
            <w:r>
              <w:rPr>
                <w:rFonts w:hint="default" w:ascii="Times New Roman" w:hAnsi="Times New Roman" w:eastAsia="宋体" w:cs="Times New Roman"/>
                <w:color w:val="auto"/>
                <w:sz w:val="21"/>
                <w:szCs w:val="21"/>
                <w:highlight w:val="none"/>
                <w:vertAlign w:val="baseline"/>
              </w:rPr>
              <w:t>类</w:t>
            </w:r>
          </w:p>
        </w:tc>
        <w:tc>
          <w:tcPr>
            <w:tcW w:w="203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60</w:t>
            </w:r>
          </w:p>
        </w:tc>
        <w:tc>
          <w:tcPr>
            <w:tcW w:w="3816"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baseline"/>
              <w:rPr>
                <w:rFonts w:hint="default" w:ascii="Times New Roman" w:hAnsi="Times New Roman" w:eastAsia="宋体" w:cs="Times New Roman"/>
                <w:b w:val="0"/>
                <w:bCs w:val="0"/>
                <w:color w:val="auto"/>
                <w:sz w:val="21"/>
                <w:szCs w:val="21"/>
                <w:highlight w:val="none"/>
                <w:u w:val="none"/>
                <w:vertAlign w:val="baseline"/>
              </w:rPr>
            </w:pPr>
            <w:r>
              <w:rPr>
                <w:rFonts w:hint="default" w:ascii="Times New Roman" w:hAnsi="Times New Roman" w:eastAsia="宋体" w:cs="Times New Roman"/>
                <w:b w:val="0"/>
                <w:bCs w:val="0"/>
                <w:color w:val="auto"/>
                <w:sz w:val="21"/>
                <w:szCs w:val="21"/>
                <w:highlight w:val="none"/>
                <w:u w:val="none"/>
                <w:vertAlign w:val="baseline"/>
              </w:rPr>
              <w:t>《</w:t>
            </w:r>
            <w:r>
              <w:rPr>
                <w:rFonts w:hint="default" w:ascii="Times New Roman" w:hAnsi="Times New Roman" w:eastAsia="宋体" w:cs="Times New Roman"/>
                <w:b w:val="0"/>
                <w:bCs w:val="0"/>
                <w:color w:val="auto"/>
                <w:sz w:val="21"/>
                <w:szCs w:val="21"/>
                <w:highlight w:val="none"/>
                <w:u w:val="none"/>
                <w:vertAlign w:val="baseline"/>
                <w:lang w:eastAsia="zh-CN"/>
              </w:rPr>
              <w:t>工业企业厂界</w:t>
            </w:r>
            <w:r>
              <w:rPr>
                <w:rFonts w:hint="default" w:ascii="Times New Roman" w:hAnsi="Times New Roman" w:eastAsia="宋体" w:cs="Times New Roman"/>
                <w:b w:val="0"/>
                <w:bCs w:val="0"/>
                <w:color w:val="auto"/>
                <w:sz w:val="21"/>
                <w:szCs w:val="21"/>
                <w:highlight w:val="none"/>
                <w:u w:val="none"/>
                <w:vertAlign w:val="baseline"/>
              </w:rPr>
              <w:t>环境噪声排放标准》</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default" w:ascii="Times New Roman" w:hAnsi="Times New Roman" w:eastAsia="宋体" w:cs="Times New Roman"/>
                <w:b w:val="0"/>
                <w:bCs w:val="0"/>
                <w:color w:val="auto"/>
                <w:sz w:val="21"/>
                <w:szCs w:val="21"/>
                <w:highlight w:val="none"/>
                <w:u w:val="none"/>
                <w:vertAlign w:val="baseline"/>
              </w:rPr>
              <w:t>(GB</w:t>
            </w:r>
            <w:r>
              <w:rPr>
                <w:rFonts w:hint="default" w:ascii="Times New Roman" w:hAnsi="Times New Roman" w:eastAsia="宋体" w:cs="Times New Roman"/>
                <w:b w:val="0"/>
                <w:bCs w:val="0"/>
                <w:color w:val="auto"/>
                <w:sz w:val="21"/>
                <w:szCs w:val="21"/>
                <w:highlight w:val="none"/>
                <w:u w:val="none"/>
                <w:vertAlign w:val="baseline"/>
                <w:lang w:val="en-US" w:eastAsia="zh-CN"/>
              </w:rPr>
              <w:t>12348</w:t>
            </w:r>
            <w:r>
              <w:rPr>
                <w:rFonts w:hint="default" w:ascii="Times New Roman" w:hAnsi="Times New Roman" w:eastAsia="宋体" w:cs="Times New Roman"/>
                <w:b w:val="0"/>
                <w:bCs w:val="0"/>
                <w:color w:val="auto"/>
                <w:sz w:val="21"/>
                <w:szCs w:val="21"/>
                <w:highlight w:val="none"/>
                <w:u w:val="none"/>
                <w:vertAlign w:val="baseline"/>
              </w:rPr>
              <w:t>-2008)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4"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30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4类</w:t>
            </w:r>
          </w:p>
        </w:tc>
        <w:tc>
          <w:tcPr>
            <w:tcW w:w="2032"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color w:val="auto"/>
                <w:sz w:val="21"/>
                <w:szCs w:val="21"/>
                <w:highlight w:val="none"/>
                <w:vertAlign w:val="baseline"/>
                <w:lang w:val="en-US" w:eastAsia="zh-CN"/>
              </w:rPr>
              <w:t>70</w:t>
            </w:r>
          </w:p>
        </w:tc>
        <w:tc>
          <w:tcPr>
            <w:tcW w:w="381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b w:val="0"/>
                <w:bCs w:val="0"/>
                <w:color w:val="auto"/>
                <w:sz w:val="21"/>
                <w:szCs w:val="21"/>
                <w:highlight w:val="none"/>
                <w:u w:val="none"/>
                <w:vertAlign w:val="baseline"/>
              </w:rPr>
            </w:pPr>
          </w:p>
        </w:tc>
      </w:tr>
    </w:tbl>
    <w:p>
      <w:pPr>
        <w:rPr>
          <w:rFonts w:hint="default"/>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bookmarkStart w:id="182" w:name="_Toc19831"/>
      <w:bookmarkStart w:id="183" w:name="_Toc14386"/>
      <w:bookmarkStart w:id="184" w:name="_Toc496979038"/>
      <w:bookmarkStart w:id="185" w:name="_Toc18048"/>
      <w:bookmarkStart w:id="186" w:name="_Toc497001477"/>
      <w:bookmarkStart w:id="187" w:name="_Toc8975"/>
      <w:bookmarkStart w:id="188" w:name="_Toc9250"/>
      <w:r>
        <w:rPr>
          <w:rFonts w:hint="eastAsia" w:ascii="黑体" w:hAnsi="黑体" w:eastAsia="黑体" w:cs="黑体"/>
          <w:b/>
          <w:bCs/>
          <w:color w:val="000000" w:themeColor="text1"/>
          <w:sz w:val="24"/>
          <w:szCs w:val="24"/>
          <w:highlight w:val="none"/>
          <w:lang w:val="en-US" w:eastAsia="zh-CN"/>
          <w14:textFill>
            <w14:solidFill>
              <w14:schemeClr w14:val="tx1"/>
            </w14:solidFill>
          </w14:textFill>
        </w:rPr>
        <w:t>6.1.3</w:t>
      </w:r>
      <w:bookmarkEnd w:id="182"/>
      <w:bookmarkEnd w:id="183"/>
      <w:bookmarkEnd w:id="184"/>
      <w:bookmarkEnd w:id="185"/>
      <w:bookmarkEnd w:id="186"/>
      <w:bookmarkEnd w:id="187"/>
      <w:bookmarkEnd w:id="188"/>
      <w:r>
        <w:rPr>
          <w:rFonts w:hint="eastAsia" w:ascii="黑体" w:hAnsi="黑体" w:eastAsia="黑体" w:cs="黑体"/>
          <w:b/>
          <w:bCs/>
          <w:color w:val="000000" w:themeColor="text1"/>
          <w:sz w:val="24"/>
          <w:szCs w:val="24"/>
          <w:highlight w:val="none"/>
          <w:lang w:val="en-US" w:eastAsia="zh-CN"/>
          <w14:textFill>
            <w14:solidFill>
              <w14:schemeClr w14:val="tx1"/>
            </w14:solidFill>
          </w14:textFill>
        </w:rPr>
        <w:t>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bCs/>
          <w:sz w:val="24"/>
          <w:highlight w:val="none"/>
          <w:lang w:val="en-US"/>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本项目废水主要包括生活污水、搅拌机清洗废水</w:t>
      </w:r>
      <w:r>
        <w:rPr>
          <w:rFonts w:hint="eastAsia" w:ascii="宋体" w:hAnsi="宋体" w:cs="宋体"/>
          <w:color w:val="000000" w:themeColor="text1"/>
          <w:sz w:val="24"/>
          <w:szCs w:val="24"/>
          <w:highlight w:val="none"/>
          <w:lang w:val="en-US" w:eastAsia="zh-CN"/>
          <w14:textFill>
            <w14:solidFill>
              <w14:schemeClr w14:val="tx1"/>
            </w14:solidFill>
          </w14:textFill>
        </w:rPr>
        <w:t>、运输车辆冲洗废水和养护废水</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生活污水经</w:t>
      </w:r>
      <w:r>
        <w:rPr>
          <w:rFonts w:hint="default" w:ascii="Times New Roman" w:hAnsi="Times New Roman" w:eastAsia="宋体" w:cs="Times New Roman"/>
          <w:bCs/>
          <w:sz w:val="24"/>
          <w:highlight w:val="none"/>
        </w:rPr>
        <w:t>化粪池</w:t>
      </w:r>
      <w:r>
        <w:rPr>
          <w:rFonts w:hint="eastAsia" w:ascii="Times New Roman" w:hAnsi="Times New Roman" w:eastAsia="宋体" w:cs="Times New Roman"/>
          <w:bCs/>
          <w:sz w:val="24"/>
          <w:highlight w:val="none"/>
          <w:lang w:val="en-US" w:eastAsia="zh-CN"/>
        </w:rPr>
        <w:t>处理后</w:t>
      </w:r>
      <w:r>
        <w:rPr>
          <w:rFonts w:hint="default" w:ascii="Times New Roman" w:hAnsi="Times New Roman" w:eastAsia="宋体" w:cs="Times New Roman"/>
          <w:bCs/>
          <w:sz w:val="24"/>
          <w:highlight w:val="none"/>
        </w:rPr>
        <w:t>可以满足</w:t>
      </w:r>
      <w:r>
        <w:rPr>
          <w:rFonts w:hint="default" w:ascii="Times New Roman" w:hAnsi="Times New Roman" w:eastAsia="宋体" w:cs="Times New Roman"/>
          <w:bCs/>
          <w:sz w:val="24"/>
          <w:highlight w:val="none"/>
          <w:lang w:eastAsia="zh-CN"/>
        </w:rPr>
        <w:t>产生的生活污水处理</w:t>
      </w:r>
      <w:r>
        <w:rPr>
          <w:rFonts w:hint="default" w:ascii="Times New Roman" w:hAnsi="Times New Roman" w:eastAsia="宋体" w:cs="Times New Roman"/>
          <w:bCs/>
          <w:sz w:val="24"/>
          <w:highlight w:val="none"/>
        </w:rPr>
        <w:t>要求</w:t>
      </w:r>
      <w:r>
        <w:rPr>
          <w:rFonts w:hint="eastAsia" w:ascii="Times New Roman" w:hAnsi="Times New Roman" w:eastAsia="宋体" w:cs="Times New Roman"/>
          <w:bCs/>
          <w:sz w:val="24"/>
          <w:highlight w:val="none"/>
          <w:lang w:eastAsia="zh-CN"/>
        </w:rPr>
        <w:t>，</w:t>
      </w:r>
      <w:r>
        <w:rPr>
          <w:rFonts w:hint="default" w:ascii="Times New Roman" w:hAnsi="Times New Roman" w:eastAsia="宋体" w:cs="Times New Roman"/>
          <w:bCs/>
          <w:sz w:val="24"/>
          <w:highlight w:val="none"/>
        </w:rPr>
        <w:t>定期清运不外排。</w:t>
      </w:r>
      <w:r>
        <w:rPr>
          <w:rFonts w:hint="eastAsia" w:ascii="宋体" w:hAnsi="宋体" w:cs="宋体"/>
          <w:color w:val="000000" w:themeColor="text1"/>
          <w:sz w:val="24"/>
          <w:szCs w:val="24"/>
          <w:highlight w:val="none"/>
          <w:lang w:val="en-US" w:eastAsia="zh-CN"/>
          <w14:textFill>
            <w14:solidFill>
              <w14:schemeClr w14:val="tx1"/>
            </w14:solidFill>
          </w14:textFill>
        </w:rPr>
        <w:t>运输车辆冲洗废水、</w:t>
      </w:r>
      <w:r>
        <w:rPr>
          <w:rFonts w:hint="default" w:ascii="宋体" w:hAnsi="宋体" w:eastAsia="宋体" w:cs="宋体"/>
          <w:color w:val="000000" w:themeColor="text1"/>
          <w:sz w:val="24"/>
          <w:szCs w:val="24"/>
          <w:highlight w:val="none"/>
          <w:lang w:val="en-US" w:eastAsia="zh-CN"/>
          <w14:textFill>
            <w14:solidFill>
              <w14:schemeClr w14:val="tx1"/>
            </w14:solidFill>
          </w14:textFill>
        </w:rPr>
        <w:t>搅拌机清洗废水</w:t>
      </w:r>
      <w:r>
        <w:rPr>
          <w:rFonts w:hint="eastAsia" w:ascii="宋体" w:hAnsi="宋体" w:cs="宋体"/>
          <w:color w:val="000000" w:themeColor="text1"/>
          <w:sz w:val="24"/>
          <w:szCs w:val="24"/>
          <w:highlight w:val="none"/>
          <w:lang w:val="en-US" w:eastAsia="zh-CN"/>
          <w14:textFill>
            <w14:solidFill>
              <w14:schemeClr w14:val="tx1"/>
            </w14:solidFill>
          </w14:textFill>
        </w:rPr>
        <w:t>和养护废水经沉淀池处理后，循环使用，回用于生产工艺，不外排。</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val="en-US" w:eastAsia="zh-CN"/>
          <w14:textFill>
            <w14:solidFill>
              <w14:schemeClr w14:val="tx1"/>
            </w14:solidFill>
          </w14:textFill>
        </w:rPr>
        <w:t>6.1.4</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固体废物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189" w:name="_Toc497001478"/>
      <w:r>
        <w:rPr>
          <w:rFonts w:hint="default" w:ascii="宋体" w:hAnsi="宋体" w:eastAsia="宋体" w:cs="宋体"/>
          <w:color w:val="000000" w:themeColor="text1"/>
          <w:sz w:val="24"/>
          <w:szCs w:val="24"/>
          <w:highlight w:val="none"/>
          <w:lang w:eastAsia="zh-CN"/>
          <w14:textFill>
            <w14:solidFill>
              <w14:schemeClr w14:val="tx1"/>
            </w14:solidFill>
          </w14:textFill>
        </w:rPr>
        <w:t>固体废物执行《一般工业固体废物贮存、处置场污染控制标准》（GB18599-2001）及2013年修改单。</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190" w:name="_Toc30229"/>
      <w:bookmarkStart w:id="191" w:name="_Toc26676"/>
      <w:bookmarkStart w:id="192" w:name="_Toc11057"/>
      <w:bookmarkStart w:id="193" w:name="_Toc15412"/>
      <w:bookmarkStart w:id="194" w:name="_Toc2376"/>
      <w:r>
        <w:rPr>
          <w:rFonts w:hint="eastAsia" w:ascii="黑体" w:hAnsi="黑体" w:eastAsia="黑体" w:cs="黑体"/>
          <w:sz w:val="30"/>
          <w:szCs w:val="30"/>
          <w:lang w:val="en-US" w:eastAsia="zh-CN"/>
        </w:rPr>
        <w:t>6.2</w:t>
      </w:r>
      <w:r>
        <w:rPr>
          <w:rFonts w:hint="default" w:ascii="黑体" w:hAnsi="黑体" w:eastAsia="黑体" w:cs="黑体"/>
          <w:sz w:val="30"/>
          <w:szCs w:val="30"/>
          <w:lang w:val="en-US" w:eastAsia="zh-CN"/>
        </w:rPr>
        <w:t>总量控制指标</w:t>
      </w:r>
      <w:bookmarkEnd w:id="189"/>
      <w:bookmarkEnd w:id="190"/>
      <w:bookmarkEnd w:id="191"/>
      <w:bookmarkEnd w:id="192"/>
      <w:bookmarkEnd w:id="193"/>
      <w:bookmarkEnd w:id="194"/>
    </w:p>
    <w:p>
      <w:pPr>
        <w:pageBreakBefore w:val="0"/>
        <w:kinsoku/>
        <w:wordWrap/>
        <w:overflowPunct/>
        <w:topLinePunct w:val="0"/>
        <w:bidi w:val="0"/>
        <w:adjustRightInd w:val="0"/>
        <w:snapToGrid w:val="0"/>
        <w:spacing w:line="360" w:lineRule="auto"/>
        <w:ind w:left="0" w:leftChars="0" w:right="0" w:rightChars="0" w:firstLine="480" w:firstLineChars="200"/>
        <w:jc w:val="both"/>
        <w:outlineLvl w:val="9"/>
        <w:rPr>
          <w:rFonts w:hint="eastAsia"/>
          <w:b w:val="0"/>
          <w:bCs w:val="0"/>
          <w:color w:val="auto"/>
          <w:sz w:val="24"/>
          <w:highlight w:val="yellow"/>
          <w:u w:val="none"/>
          <w:lang w:eastAsia="zh-CN"/>
        </w:rPr>
      </w:pPr>
      <w:bookmarkStart w:id="195" w:name="_Toc12276"/>
      <w:bookmarkStart w:id="196" w:name="_Toc14931"/>
      <w:bookmarkStart w:id="197" w:name="_Toc28609"/>
      <w:bookmarkStart w:id="198" w:name="_Toc9500"/>
      <w:bookmarkStart w:id="199" w:name="_Toc497001479"/>
      <w:r>
        <w:rPr>
          <w:rFonts w:hint="eastAsia" w:ascii="宋体" w:hAnsi="宋体" w:cs="宋体"/>
          <w:b w:val="0"/>
          <w:bCs w:val="0"/>
          <w:color w:val="000000" w:themeColor="text1"/>
          <w:sz w:val="24"/>
          <w:szCs w:val="24"/>
          <w:highlight w:val="none"/>
          <w:u w:val="none"/>
          <w:lang w:val="en-US" w:eastAsia="zh-CN"/>
          <w14:textFill>
            <w14:solidFill>
              <w14:schemeClr w14:val="tx1"/>
            </w14:solidFill>
          </w14:textFill>
        </w:rPr>
        <w:t>本项目属于新建项目，</w:t>
      </w:r>
      <w:r>
        <w:rPr>
          <w:rFonts w:hint="default" w:ascii="Times New Roman" w:hAnsi="Times New Roman" w:eastAsia="宋体" w:cs="Times New Roman"/>
          <w:b w:val="0"/>
          <w:bCs w:val="0"/>
          <w:sz w:val="24"/>
          <w:highlight w:val="none"/>
          <w:u w:val="none"/>
        </w:rPr>
        <w:t>项目生产过程中</w:t>
      </w:r>
      <w:r>
        <w:rPr>
          <w:rFonts w:hint="default" w:ascii="Times New Roman" w:hAnsi="Times New Roman" w:eastAsia="宋体" w:cs="Times New Roman"/>
          <w:b w:val="0"/>
          <w:bCs w:val="0"/>
          <w:color w:val="auto"/>
          <w:sz w:val="24"/>
          <w:highlight w:val="none"/>
          <w:u w:val="none"/>
        </w:rPr>
        <w:t>，</w:t>
      </w:r>
      <w:r>
        <w:rPr>
          <w:rFonts w:hint="default" w:ascii="Times New Roman" w:hAnsi="Times New Roman" w:eastAsia="宋体" w:cs="Times New Roman"/>
          <w:b w:val="0"/>
          <w:bCs w:val="0"/>
          <w:sz w:val="24"/>
          <w:highlight w:val="none"/>
          <w:u w:val="none"/>
        </w:rPr>
        <w:t>无SO</w:t>
      </w:r>
      <w:r>
        <w:rPr>
          <w:rFonts w:hint="default" w:ascii="Times New Roman" w:hAnsi="Times New Roman" w:eastAsia="宋体" w:cs="Times New Roman"/>
          <w:b w:val="0"/>
          <w:bCs w:val="0"/>
          <w:sz w:val="24"/>
          <w:highlight w:val="none"/>
          <w:u w:val="none"/>
          <w:vertAlign w:val="subscript"/>
        </w:rPr>
        <w:t>2</w:t>
      </w:r>
      <w:r>
        <w:rPr>
          <w:rFonts w:hint="default" w:ascii="Times New Roman" w:hAnsi="Times New Roman" w:eastAsia="宋体" w:cs="Times New Roman"/>
          <w:b w:val="0"/>
          <w:bCs w:val="0"/>
          <w:sz w:val="24"/>
          <w:highlight w:val="none"/>
          <w:u w:val="none"/>
        </w:rPr>
        <w:t>、NO</w:t>
      </w:r>
      <w:r>
        <w:rPr>
          <w:rFonts w:hint="default" w:ascii="Times New Roman" w:hAnsi="Times New Roman" w:eastAsia="宋体" w:cs="Times New Roman"/>
          <w:b w:val="0"/>
          <w:bCs w:val="0"/>
          <w:sz w:val="24"/>
          <w:highlight w:val="none"/>
          <w:u w:val="none"/>
          <w:vertAlign w:val="subscript"/>
        </w:rPr>
        <w:t>x</w:t>
      </w:r>
      <w:r>
        <w:rPr>
          <w:rFonts w:hint="default" w:ascii="Times New Roman" w:hAnsi="Times New Roman" w:eastAsia="宋体" w:cs="Times New Roman"/>
          <w:b w:val="0"/>
          <w:bCs w:val="0"/>
          <w:sz w:val="24"/>
          <w:highlight w:val="none"/>
          <w:u w:val="none"/>
        </w:rPr>
        <w:t>产生；</w:t>
      </w:r>
      <w:r>
        <w:rPr>
          <w:rFonts w:hint="default" w:ascii="Times New Roman" w:hAnsi="Times New Roman" w:eastAsia="宋体" w:cs="Times New Roman"/>
          <w:b w:val="0"/>
          <w:bCs w:val="0"/>
          <w:color w:val="auto"/>
          <w:sz w:val="24"/>
          <w:szCs w:val="24"/>
          <w:highlight w:val="none"/>
          <w:u w:val="none"/>
          <w:lang w:val="en-US" w:eastAsia="zh-CN"/>
        </w:rPr>
        <w:t>车辆冲洗废水</w:t>
      </w:r>
      <w:r>
        <w:rPr>
          <w:rFonts w:hint="eastAsia" w:cs="Times New Roman"/>
          <w:b w:val="0"/>
          <w:bCs w:val="0"/>
          <w:color w:val="auto"/>
          <w:sz w:val="24"/>
          <w:szCs w:val="24"/>
          <w:highlight w:val="none"/>
          <w:u w:val="none"/>
          <w:lang w:val="en-US" w:eastAsia="zh-CN"/>
        </w:rPr>
        <w:t>经沉淀池处理后循环使用</w:t>
      </w:r>
      <w:r>
        <w:rPr>
          <w:rFonts w:hint="default" w:ascii="Times New Roman" w:hAnsi="Times New Roman" w:eastAsia="宋体" w:cs="Times New Roman"/>
          <w:b w:val="0"/>
          <w:bCs w:val="0"/>
          <w:color w:val="auto"/>
          <w:sz w:val="24"/>
          <w:szCs w:val="24"/>
          <w:highlight w:val="none"/>
          <w:u w:val="none"/>
          <w:lang w:val="en-US" w:eastAsia="zh-CN"/>
        </w:rPr>
        <w:t>、搅拌机清洗废水和养护废水经沉淀池收集后回用</w:t>
      </w:r>
      <w:r>
        <w:rPr>
          <w:rFonts w:hint="eastAsia" w:cs="Times New Roman"/>
          <w:b w:val="0"/>
          <w:bCs w:val="0"/>
          <w:color w:val="auto"/>
          <w:sz w:val="24"/>
          <w:szCs w:val="24"/>
          <w:highlight w:val="none"/>
          <w:u w:val="none"/>
          <w:lang w:val="en-US" w:eastAsia="zh-CN"/>
        </w:rPr>
        <w:t>于生产工艺用水</w:t>
      </w:r>
      <w:r>
        <w:rPr>
          <w:rFonts w:hint="default" w:ascii="Times New Roman" w:hAnsi="Times New Roman" w:eastAsia="宋体" w:cs="Times New Roman"/>
          <w:b w:val="0"/>
          <w:bCs w:val="0"/>
          <w:sz w:val="24"/>
          <w:highlight w:val="none"/>
          <w:u w:val="none"/>
          <w:lang w:val="en-US" w:eastAsia="zh-CN"/>
        </w:rPr>
        <w:t>。</w:t>
      </w:r>
      <w:r>
        <w:rPr>
          <w:rFonts w:hint="default" w:ascii="Times New Roman" w:hAnsi="Times New Roman" w:eastAsia="宋体" w:cs="Times New Roman"/>
          <w:b w:val="0"/>
          <w:bCs w:val="0"/>
          <w:sz w:val="24"/>
          <w:highlight w:val="none"/>
          <w:u w:val="none"/>
          <w:lang w:eastAsia="zh-CN"/>
        </w:rPr>
        <w:t>生活污水经厂内化粪池处理后定期清运，不外排。故本项目无</w:t>
      </w:r>
      <w:r>
        <w:rPr>
          <w:rFonts w:hint="eastAsia" w:cs="Times New Roman"/>
          <w:b w:val="0"/>
          <w:bCs w:val="0"/>
          <w:sz w:val="24"/>
          <w:highlight w:val="none"/>
          <w:u w:val="none"/>
          <w:lang w:val="en-US" w:eastAsia="zh-CN"/>
        </w:rPr>
        <w:t>废水</w:t>
      </w:r>
      <w:r>
        <w:rPr>
          <w:rFonts w:hint="default" w:ascii="Times New Roman" w:hAnsi="Times New Roman" w:eastAsia="宋体" w:cs="Times New Roman"/>
          <w:b w:val="0"/>
          <w:bCs w:val="0"/>
          <w:sz w:val="24"/>
          <w:highlight w:val="none"/>
          <w:u w:val="none"/>
          <w:lang w:eastAsia="zh-CN"/>
        </w:rPr>
        <w:t>总量控制指标。</w:t>
      </w:r>
      <w:r>
        <w:rPr>
          <w:rFonts w:hint="eastAsia"/>
          <w:b w:val="0"/>
          <w:bCs w:val="0"/>
          <w:sz w:val="24"/>
          <w:szCs w:val="32"/>
          <w:highlight w:val="none"/>
          <w:u w:val="none"/>
          <w:lang w:val="en-US" w:eastAsia="zh-CN"/>
        </w:rPr>
        <w:t>本</w:t>
      </w:r>
      <w:r>
        <w:rPr>
          <w:rFonts w:hint="eastAsia"/>
          <w:b w:val="0"/>
          <w:bCs w:val="0"/>
          <w:color w:val="auto"/>
          <w:sz w:val="24"/>
          <w:szCs w:val="32"/>
          <w:highlight w:val="none"/>
          <w:u w:val="none"/>
          <w:lang w:val="en-US" w:eastAsia="zh-CN"/>
        </w:rPr>
        <w:t>项目废气主要为生产过程中产生的粉尘，</w:t>
      </w:r>
      <w:r>
        <w:rPr>
          <w:rFonts w:hint="eastAsia"/>
          <w:b w:val="0"/>
          <w:bCs w:val="0"/>
          <w:sz w:val="24"/>
          <w:szCs w:val="24"/>
          <w:highlight w:val="none"/>
          <w:u w:val="none"/>
          <w:lang w:val="en-US" w:eastAsia="zh-CN"/>
        </w:rPr>
        <w:t>颗粒物排放量为0.225t/a，有组织排放量为0.0322t/a，无组织排放量为0.1928t/a，项目在封丘县区域内实行颗粒物排放量替代。</w:t>
      </w:r>
    </w:p>
    <w:p>
      <w:pPr>
        <w:pageBreakBefore w:val="0"/>
        <w:kinsoku/>
        <w:wordWrap/>
        <w:overflowPunct/>
        <w:topLinePunct w:val="0"/>
        <w:bidi w:val="0"/>
        <w:adjustRightInd w:val="0"/>
        <w:snapToGrid w:val="0"/>
        <w:spacing w:line="360" w:lineRule="auto"/>
        <w:ind w:left="0" w:leftChars="0" w:right="0" w:rightChars="0" w:firstLine="480" w:firstLineChars="200"/>
        <w:jc w:val="both"/>
        <w:outlineLvl w:val="9"/>
        <w:rPr>
          <w:rFonts w:hint="eastAsia"/>
          <w:b w:val="0"/>
          <w:bCs w:val="0"/>
          <w:color w:val="auto"/>
          <w:sz w:val="24"/>
          <w:highlight w:val="yellow"/>
          <w:u w:val="none"/>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200" w:name="_Toc13451"/>
      <w:r>
        <w:rPr>
          <w:rFonts w:hint="eastAsia" w:ascii="黑体" w:hAnsi="黑体" w:eastAsia="黑体" w:cs="黑体"/>
          <w:b/>
          <w:bCs w:val="0"/>
          <w:lang w:val="en-US" w:eastAsia="zh-CN"/>
        </w:rPr>
        <w:t>7</w:t>
      </w:r>
      <w:r>
        <w:rPr>
          <w:rFonts w:hint="default" w:ascii="黑体" w:hAnsi="黑体" w:eastAsia="黑体" w:cs="黑体"/>
          <w:b/>
          <w:bCs w:val="0"/>
          <w:lang w:val="en-US" w:eastAsia="zh-CN"/>
        </w:rPr>
        <w:t>验收监测内容</w:t>
      </w:r>
      <w:bookmarkEnd w:id="195"/>
      <w:bookmarkEnd w:id="196"/>
      <w:bookmarkEnd w:id="197"/>
      <w:bookmarkEnd w:id="198"/>
      <w:bookmarkEnd w:id="200"/>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01" w:name="_Toc5219"/>
      <w:bookmarkStart w:id="202" w:name="_Toc6805"/>
      <w:bookmarkStart w:id="203" w:name="_Toc8866"/>
      <w:bookmarkStart w:id="204" w:name="_Toc20910"/>
      <w:bookmarkStart w:id="205" w:name="_Toc11393"/>
      <w:r>
        <w:rPr>
          <w:rFonts w:hint="eastAsia" w:ascii="黑体" w:hAnsi="黑体" w:eastAsia="黑体" w:cs="黑体"/>
          <w:sz w:val="30"/>
          <w:szCs w:val="30"/>
          <w:lang w:val="en-US" w:eastAsia="zh-CN"/>
        </w:rPr>
        <w:t>7.1</w:t>
      </w:r>
      <w:r>
        <w:rPr>
          <w:rFonts w:hint="default" w:ascii="黑体" w:hAnsi="黑体" w:eastAsia="黑体" w:cs="黑体"/>
          <w:sz w:val="30"/>
          <w:szCs w:val="30"/>
          <w:lang w:val="en-US" w:eastAsia="zh-CN"/>
        </w:rPr>
        <w:t>环境保护设施调试效果</w:t>
      </w:r>
      <w:bookmarkEnd w:id="201"/>
      <w:bookmarkEnd w:id="202"/>
      <w:bookmarkEnd w:id="203"/>
      <w:bookmarkEnd w:id="204"/>
      <w:bookmarkEnd w:id="20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通过对各类污染物达标排放及各类污染治理设施去除效率的监测，来说明环境保护设施调试效果，具体监测内容如下：</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206" w:name="_Toc11929"/>
      <w:bookmarkStart w:id="207" w:name="_Toc26234"/>
      <w:bookmarkStart w:id="208" w:name="_Toc16110"/>
      <w:bookmarkStart w:id="209" w:name="_Toc2441"/>
      <w:bookmarkStart w:id="210" w:name="_Toc19548"/>
      <w:r>
        <w:rPr>
          <w:rFonts w:hint="eastAsia" w:ascii="黑体" w:hAnsi="黑体" w:eastAsia="黑体" w:cs="黑体"/>
          <w:b/>
          <w:bCs/>
          <w:color w:val="000000" w:themeColor="text1"/>
          <w:sz w:val="24"/>
          <w:szCs w:val="24"/>
          <w:highlight w:val="none"/>
          <w:lang w:val="en-US" w:eastAsia="zh-CN"/>
          <w14:textFill>
            <w14:solidFill>
              <w14:schemeClr w14:val="tx1"/>
            </w14:solidFill>
          </w14:textFill>
        </w:rPr>
        <w:t>7.1.1</w:t>
      </w:r>
      <w:bookmarkEnd w:id="206"/>
      <w:bookmarkEnd w:id="207"/>
      <w:bookmarkEnd w:id="208"/>
      <w:bookmarkEnd w:id="209"/>
      <w:bookmarkEnd w:id="210"/>
      <w:r>
        <w:rPr>
          <w:rFonts w:hint="eastAsia" w:ascii="黑体" w:hAnsi="黑体" w:eastAsia="黑体" w:cs="黑体"/>
          <w:b/>
          <w:bCs/>
          <w:color w:val="000000" w:themeColor="text1"/>
          <w:sz w:val="24"/>
          <w:szCs w:val="24"/>
          <w:highlight w:val="none"/>
          <w:lang w:val="en-US" w:eastAsia="zh-CN"/>
          <w14:textFill>
            <w14:solidFill>
              <w14:schemeClr w14:val="tx1"/>
            </w14:solidFill>
          </w14:textFill>
        </w:rPr>
        <w:t>废气</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根据该项目环评批复，本项目</w:t>
      </w:r>
      <w:r>
        <w:rPr>
          <w:rFonts w:hint="eastAsia" w:ascii="宋体" w:hAnsi="宋体" w:cs="宋体"/>
          <w:color w:val="000000" w:themeColor="text1"/>
          <w:sz w:val="24"/>
          <w:szCs w:val="24"/>
          <w:highlight w:val="none"/>
          <w:lang w:val="en-US" w:eastAsia="zh-CN"/>
          <w14:textFill>
            <w14:solidFill>
              <w14:schemeClr w14:val="tx1"/>
            </w14:solidFill>
          </w14:textFill>
        </w:rPr>
        <w:t>废气</w:t>
      </w:r>
      <w:r>
        <w:rPr>
          <w:rFonts w:hint="default" w:ascii="宋体" w:hAnsi="宋体" w:eastAsia="宋体" w:cs="宋体"/>
          <w:color w:val="000000" w:themeColor="text1"/>
          <w:sz w:val="24"/>
          <w:szCs w:val="24"/>
          <w:highlight w:val="none"/>
          <w:lang w:eastAsia="zh-CN"/>
          <w14:textFill>
            <w14:solidFill>
              <w14:schemeClr w14:val="tx1"/>
            </w14:solidFill>
          </w14:textFill>
        </w:rPr>
        <w:t>监测内容详见表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7-1-</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tbl>
      <w:tblPr>
        <w:tblStyle w:val="12"/>
        <w:tblW w:w="76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24"/>
        <w:gridCol w:w="2440"/>
        <w:gridCol w:w="2702"/>
        <w:gridCol w:w="13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1224"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检测类别</w:t>
            </w:r>
          </w:p>
        </w:tc>
        <w:tc>
          <w:tcPr>
            <w:tcW w:w="2440"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采样点位</w:t>
            </w:r>
          </w:p>
        </w:tc>
        <w:tc>
          <w:tcPr>
            <w:tcW w:w="2702"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检测项目</w:t>
            </w:r>
          </w:p>
        </w:tc>
        <w:tc>
          <w:tcPr>
            <w:tcW w:w="1332"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检测频次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1224"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有组织废气</w:t>
            </w:r>
          </w:p>
        </w:tc>
        <w:tc>
          <w:tcPr>
            <w:tcW w:w="2440"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DA001袋式除尘器进口和排气筒出口各布设1个监测点</w:t>
            </w:r>
          </w:p>
        </w:tc>
        <w:tc>
          <w:tcPr>
            <w:tcW w:w="2702"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颗粒物，废气流量，同时测定风向、风速、气温、气压、天气状况。</w:t>
            </w:r>
          </w:p>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p>
        </w:tc>
        <w:tc>
          <w:tcPr>
            <w:tcW w:w="1332"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3次/天，共2天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 w:hRule="atLeast"/>
          <w:jc w:val="center"/>
        </w:trPr>
        <w:tc>
          <w:tcPr>
            <w:tcW w:w="1224"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无组织废气</w:t>
            </w:r>
          </w:p>
        </w:tc>
        <w:tc>
          <w:tcPr>
            <w:tcW w:w="2440"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上风向1#，下风向2#、3#、4#</w:t>
            </w:r>
          </w:p>
        </w:tc>
        <w:tc>
          <w:tcPr>
            <w:tcW w:w="2702"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颗粒物。同时测定风向、风速、气温、气压、天气状况</w:t>
            </w:r>
          </w:p>
        </w:tc>
        <w:tc>
          <w:tcPr>
            <w:tcW w:w="1332" w:type="dxa"/>
            <w:tcBorders>
              <w:tl2br w:val="nil"/>
              <w:tr2bl w:val="nil"/>
            </w:tcBorders>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3次/天，共2天</w:t>
            </w:r>
          </w:p>
        </w:tc>
      </w:tr>
    </w:tbl>
    <w:p>
      <w:pPr>
        <w:pStyle w:val="2"/>
        <w:numPr>
          <w:ilvl w:val="0"/>
          <w:numId w:val="0"/>
        </w:numPr>
        <w:ind w:leftChars="0"/>
        <w:rPr>
          <w:rFonts w:hint="default"/>
          <w:lang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211" w:name="_Toc30789"/>
      <w:bookmarkStart w:id="212" w:name="_Toc10693"/>
      <w:bookmarkStart w:id="213" w:name="_Toc6727"/>
      <w:bookmarkStart w:id="214" w:name="_Toc14011"/>
      <w:bookmarkStart w:id="215" w:name="_Toc13748"/>
      <w:r>
        <w:rPr>
          <w:rFonts w:hint="eastAsia" w:ascii="黑体" w:hAnsi="黑体" w:eastAsia="黑体" w:cs="黑体"/>
          <w:b/>
          <w:bCs/>
          <w:color w:val="000000" w:themeColor="text1"/>
          <w:sz w:val="24"/>
          <w:szCs w:val="24"/>
          <w:highlight w:val="none"/>
          <w:lang w:val="en-US" w:eastAsia="zh-CN"/>
          <w14:textFill>
            <w14:solidFill>
              <w14:schemeClr w14:val="tx1"/>
            </w14:solidFill>
          </w14:textFill>
        </w:rPr>
        <w:t>7.1.2</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厂界噪声监测</w:t>
      </w:r>
      <w:bookmarkEnd w:id="211"/>
      <w:bookmarkEnd w:id="212"/>
      <w:bookmarkEnd w:id="213"/>
      <w:bookmarkEnd w:id="214"/>
      <w:bookmarkEnd w:id="215"/>
    </w:p>
    <w:p>
      <w:pPr>
        <w:keepNext w:val="0"/>
        <w:keepLines w:val="0"/>
        <w:pageBreakBefore w:val="0"/>
        <w:widowControl w:val="0"/>
        <w:kinsoku/>
        <w:wordWrap/>
        <w:topLinePunct w:val="0"/>
        <w:autoSpaceDE/>
        <w:autoSpaceDN/>
        <w:bidi w:val="0"/>
        <w:adjustRightInd w:val="0"/>
        <w:snapToGrid w:val="0"/>
        <w:spacing w:line="360" w:lineRule="auto"/>
        <w:ind w:firstLine="480" w:firstLineChars="200"/>
        <w:jc w:val="left"/>
        <w:rPr>
          <w:sz w:val="24"/>
          <w:szCs w:val="24"/>
        </w:rPr>
      </w:pPr>
      <w:r>
        <w:rPr>
          <w:rFonts w:hint="eastAsia" w:ascii="宋体" w:hAnsi="宋体" w:eastAsia="宋体" w:cs="宋体"/>
          <w:color w:val="000000"/>
          <w:sz w:val="24"/>
          <w:szCs w:val="24"/>
        </w:rPr>
        <w:t>监测布点</w:t>
      </w:r>
      <w:r>
        <w:rPr>
          <w:rFonts w:hint="eastAsia" w:ascii="宋体" w:hAnsi="宋体" w:eastAsia="宋体" w:cs="宋体"/>
          <w:color w:val="000000"/>
          <w:sz w:val="24"/>
          <w:szCs w:val="24"/>
          <w:lang w:eastAsia="zh-CN"/>
        </w:rPr>
        <w:t>：</w:t>
      </w:r>
      <w:r>
        <w:rPr>
          <w:sz w:val="24"/>
          <w:szCs w:val="24"/>
        </w:rPr>
        <w:t>在厂界四周布设4个噪声监测点</w:t>
      </w:r>
      <w:r>
        <w:rPr>
          <w:rFonts w:hint="eastAsia"/>
          <w:sz w:val="24"/>
          <w:szCs w:val="24"/>
          <w:lang w:eastAsia="zh-CN"/>
        </w:rPr>
        <w:t>，</w:t>
      </w:r>
      <w:r>
        <w:rPr>
          <w:rFonts w:hint="eastAsia"/>
          <w:sz w:val="24"/>
          <w:szCs w:val="24"/>
          <w:lang w:val="en-US" w:eastAsia="zh-CN"/>
        </w:rPr>
        <w:t xml:space="preserve"> </w:t>
      </w:r>
      <w:r>
        <w:rPr>
          <w:sz w:val="24"/>
          <w:szCs w:val="24"/>
        </w:rPr>
        <w:t>噪声环境质量监测点名称见表</w:t>
      </w:r>
      <w:r>
        <w:rPr>
          <w:rFonts w:hint="eastAsia"/>
          <w:sz w:val="24"/>
          <w:szCs w:val="24"/>
        </w:rPr>
        <w:t>1</w:t>
      </w:r>
      <w:r>
        <w:rPr>
          <w:sz w:val="24"/>
          <w:szCs w:val="24"/>
        </w:rPr>
        <w:t>。</w:t>
      </w:r>
      <w:r>
        <w:rPr>
          <w:rFonts w:hint="eastAsia"/>
          <w:sz w:val="24"/>
        </w:rPr>
        <w:t>（注意：要求正常生产状态下监测）。</w:t>
      </w:r>
    </w:p>
    <w:p>
      <w:pPr>
        <w:pStyle w:val="21"/>
        <w:keepNext w:val="0"/>
        <w:keepLines w:val="0"/>
        <w:pageBreakBefore w:val="0"/>
        <w:widowControl w:val="0"/>
        <w:kinsoku/>
        <w:wordWrap/>
        <w:overflowPunct/>
        <w:topLinePunct w:val="0"/>
        <w:autoSpaceDE/>
        <w:autoSpaceDN/>
        <w:bidi w:val="0"/>
        <w:adjustRightInd w:val="0"/>
        <w:snapToGrid w:val="0"/>
        <w:spacing w:before="157" w:beforeLines="50" w:after="0" w:afterLines="0" w:line="360" w:lineRule="auto"/>
        <w:textAlignment w:val="auto"/>
        <w:rPr>
          <w:rFonts w:hint="eastAsia" w:ascii="黑体" w:hAnsi="黑体" w:eastAsia="黑体" w:cs="黑体"/>
          <w:b/>
          <w:bCs/>
          <w:sz w:val="21"/>
          <w:szCs w:val="21"/>
        </w:rPr>
      </w:pPr>
      <w:r>
        <w:rPr>
          <w:rFonts w:hint="eastAsia" w:ascii="黑体" w:hAnsi="黑体" w:eastAsia="黑体" w:cs="黑体"/>
          <w:b/>
          <w:bCs/>
          <w:sz w:val="21"/>
          <w:szCs w:val="21"/>
        </w:rPr>
        <w:t>表</w:t>
      </w:r>
      <w:r>
        <w:rPr>
          <w:rFonts w:hint="eastAsia" w:ascii="黑体" w:hAnsi="黑体" w:eastAsia="黑体" w:cs="黑体"/>
          <w:b/>
          <w:bCs/>
          <w:sz w:val="21"/>
          <w:szCs w:val="21"/>
          <w:lang w:eastAsia="zh-CN"/>
        </w:rPr>
        <w:t>1</w:t>
      </w:r>
      <w:r>
        <w:rPr>
          <w:rFonts w:hint="eastAsia" w:ascii="黑体" w:hAnsi="黑体" w:eastAsia="黑体" w:cs="黑体"/>
          <w:b/>
          <w:bCs/>
          <w:sz w:val="21"/>
          <w:szCs w:val="21"/>
        </w:rPr>
        <w:t xml:space="preserve">  噪声环境质量监测点概况表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154"/>
        <w:gridCol w:w="2313"/>
        <w:gridCol w:w="1664"/>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6"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序号</w:t>
            </w:r>
          </w:p>
        </w:tc>
        <w:tc>
          <w:tcPr>
            <w:tcW w:w="215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监测位置</w:t>
            </w:r>
          </w:p>
        </w:tc>
        <w:tc>
          <w:tcPr>
            <w:tcW w:w="2313"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监测点</w:t>
            </w:r>
            <w:r>
              <w:rPr>
                <w:rFonts w:hint="eastAsia" w:ascii="Times New Roman" w:hAnsi="Times New Roman" w:eastAsia="宋体" w:cs="Times New Roman"/>
                <w:color w:val="000000"/>
                <w:sz w:val="20"/>
                <w:szCs w:val="20"/>
                <w:lang w:eastAsia="zh-CN"/>
              </w:rPr>
              <w:t>方位</w:t>
            </w:r>
          </w:p>
        </w:tc>
        <w:tc>
          <w:tcPr>
            <w:tcW w:w="166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监测点</w:t>
            </w:r>
            <w:r>
              <w:rPr>
                <w:rFonts w:hint="eastAsia" w:ascii="Times New Roman" w:hAnsi="Times New Roman" w:eastAsia="宋体" w:cs="Times New Roman"/>
                <w:color w:val="000000"/>
                <w:sz w:val="20"/>
                <w:szCs w:val="20"/>
                <w:lang w:eastAsia="zh-CN"/>
              </w:rPr>
              <w:t>高度</w:t>
            </w:r>
          </w:p>
        </w:tc>
        <w:tc>
          <w:tcPr>
            <w:tcW w:w="1322"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6"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1</w:t>
            </w:r>
          </w:p>
        </w:tc>
        <w:tc>
          <w:tcPr>
            <w:tcW w:w="215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厂界东</w:t>
            </w:r>
          </w:p>
        </w:tc>
        <w:tc>
          <w:tcPr>
            <w:tcW w:w="2313"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1</w:t>
            </w:r>
            <w:r>
              <w:rPr>
                <w:rFonts w:hint="eastAsia" w:ascii="Times New Roman" w:hAnsi="Times New Roman" w:eastAsia="宋体" w:cs="Times New Roman"/>
                <w:color w:val="000000"/>
                <w:sz w:val="20"/>
                <w:szCs w:val="20"/>
                <w:lang w:val="en-US" w:eastAsia="zh-CN"/>
              </w:rPr>
              <w:t>m</w:t>
            </w:r>
          </w:p>
        </w:tc>
        <w:tc>
          <w:tcPr>
            <w:tcW w:w="166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r>
              <w:rPr>
                <w:rFonts w:hint="default" w:ascii="Times New Roman" w:hAnsi="Times New Roman" w:eastAsia="宋体" w:cs="Times New Roman"/>
                <w:color w:val="000000"/>
                <w:sz w:val="20"/>
                <w:szCs w:val="20"/>
                <w:lang w:val="en-US" w:eastAsia="zh-CN"/>
              </w:rPr>
              <w:t>1.2m</w:t>
            </w:r>
          </w:p>
        </w:tc>
        <w:tc>
          <w:tcPr>
            <w:tcW w:w="1322" w:type="dxa"/>
            <w:vMerge w:val="restart"/>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both"/>
              <w:rPr>
                <w:rFonts w:hint="eastAsia" w:ascii="Times New Roman" w:hAnsi="Times New Roman" w:eastAsia="宋体" w:cs="Times New Roman"/>
                <w:color w:val="000000"/>
                <w:sz w:val="20"/>
                <w:szCs w:val="20"/>
                <w:lang w:val="en-US" w:eastAsia="zh-CN"/>
              </w:rPr>
            </w:pPr>
            <w:r>
              <w:rPr>
                <w:rFonts w:hint="eastAsia" w:ascii="Times New Roman" w:hAnsi="Times New Roman" w:eastAsia="宋体" w:cs="Times New Roman"/>
                <w:color w:val="000000"/>
                <w:sz w:val="20"/>
                <w:szCs w:val="20"/>
                <w:lang w:val="en-US" w:eastAsia="zh-CN"/>
              </w:rPr>
              <w:t>厂界如有围墙，测点应高于围墙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6"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2</w:t>
            </w:r>
          </w:p>
        </w:tc>
        <w:tc>
          <w:tcPr>
            <w:tcW w:w="215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厂界西</w:t>
            </w:r>
          </w:p>
        </w:tc>
        <w:tc>
          <w:tcPr>
            <w:tcW w:w="2313"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1</w:t>
            </w:r>
            <w:r>
              <w:rPr>
                <w:rFonts w:hint="eastAsia" w:ascii="Times New Roman" w:hAnsi="Times New Roman" w:eastAsia="宋体" w:cs="Times New Roman"/>
                <w:color w:val="000000"/>
                <w:sz w:val="20"/>
                <w:szCs w:val="20"/>
                <w:lang w:val="en-US" w:eastAsia="zh-CN"/>
              </w:rPr>
              <w:t>m</w:t>
            </w:r>
          </w:p>
        </w:tc>
        <w:tc>
          <w:tcPr>
            <w:tcW w:w="166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r>
              <w:rPr>
                <w:rFonts w:hint="default" w:ascii="Times New Roman" w:hAnsi="Times New Roman" w:eastAsia="宋体" w:cs="Times New Roman"/>
                <w:color w:val="000000"/>
                <w:sz w:val="20"/>
                <w:szCs w:val="20"/>
                <w:lang w:val="en-US" w:eastAsia="zh-CN"/>
              </w:rPr>
              <w:t>1.2m</w:t>
            </w:r>
          </w:p>
        </w:tc>
        <w:tc>
          <w:tcPr>
            <w:tcW w:w="1322" w:type="dxa"/>
            <w:vMerge w:val="continue"/>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default" w:ascii="Times New Roman" w:hAnsi="Times New Roman" w:eastAsia="宋体" w:cs="Times New Roman"/>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6"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3</w:t>
            </w:r>
          </w:p>
        </w:tc>
        <w:tc>
          <w:tcPr>
            <w:tcW w:w="215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厂界南</w:t>
            </w:r>
          </w:p>
        </w:tc>
        <w:tc>
          <w:tcPr>
            <w:tcW w:w="2313"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1</w:t>
            </w:r>
            <w:r>
              <w:rPr>
                <w:rFonts w:hint="eastAsia" w:ascii="Times New Roman" w:hAnsi="Times New Roman" w:eastAsia="宋体" w:cs="Times New Roman"/>
                <w:color w:val="000000"/>
                <w:sz w:val="20"/>
                <w:szCs w:val="20"/>
                <w:lang w:val="en-US" w:eastAsia="zh-CN"/>
              </w:rPr>
              <w:t>m</w:t>
            </w:r>
          </w:p>
        </w:tc>
        <w:tc>
          <w:tcPr>
            <w:tcW w:w="166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r>
              <w:rPr>
                <w:rFonts w:hint="default" w:ascii="Times New Roman" w:hAnsi="Times New Roman" w:eastAsia="宋体" w:cs="Times New Roman"/>
                <w:color w:val="000000"/>
                <w:sz w:val="20"/>
                <w:szCs w:val="20"/>
                <w:lang w:val="en-US" w:eastAsia="zh-CN"/>
              </w:rPr>
              <w:t>1.2m</w:t>
            </w:r>
          </w:p>
        </w:tc>
        <w:tc>
          <w:tcPr>
            <w:tcW w:w="1322" w:type="dxa"/>
            <w:vMerge w:val="continue"/>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default" w:ascii="Times New Roman" w:hAnsi="Times New Roman" w:eastAsia="宋体" w:cs="Times New Roman"/>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6"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4</w:t>
            </w:r>
          </w:p>
        </w:tc>
        <w:tc>
          <w:tcPr>
            <w:tcW w:w="215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厂界北</w:t>
            </w:r>
          </w:p>
        </w:tc>
        <w:tc>
          <w:tcPr>
            <w:tcW w:w="2313"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1</w:t>
            </w:r>
            <w:r>
              <w:rPr>
                <w:rFonts w:hint="eastAsia" w:ascii="Times New Roman" w:hAnsi="Times New Roman" w:eastAsia="宋体" w:cs="Times New Roman"/>
                <w:color w:val="000000"/>
                <w:sz w:val="20"/>
                <w:szCs w:val="20"/>
                <w:lang w:val="en-US" w:eastAsia="zh-CN"/>
              </w:rPr>
              <w:t>m</w:t>
            </w:r>
          </w:p>
        </w:tc>
        <w:tc>
          <w:tcPr>
            <w:tcW w:w="1664" w:type="dxa"/>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r>
              <w:rPr>
                <w:rFonts w:hint="default" w:ascii="Times New Roman" w:hAnsi="Times New Roman" w:eastAsia="宋体" w:cs="Times New Roman"/>
                <w:color w:val="000000"/>
                <w:sz w:val="20"/>
                <w:szCs w:val="20"/>
                <w:lang w:val="en-US" w:eastAsia="zh-CN"/>
              </w:rPr>
              <w:t>1.2m</w:t>
            </w:r>
          </w:p>
        </w:tc>
        <w:tc>
          <w:tcPr>
            <w:tcW w:w="1322" w:type="dxa"/>
            <w:vMerge w:val="continue"/>
            <w:noWrap w:val="0"/>
            <w:vAlign w:val="center"/>
          </w:tcPr>
          <w:p>
            <w:pPr>
              <w:pStyle w:val="22"/>
              <w:keepNext w:val="0"/>
              <w:keepLines w:val="0"/>
              <w:pageBreakBefore w:val="0"/>
              <w:widowControl w:val="0"/>
              <w:kinsoku/>
              <w:wordWrap/>
              <w:topLinePunct w:val="0"/>
              <w:autoSpaceDE/>
              <w:autoSpaceDN/>
              <w:bidi w:val="0"/>
              <w:adjustRightInd w:val="0"/>
              <w:snapToGrid w:val="0"/>
              <w:spacing w:line="240" w:lineRule="auto"/>
              <w:ind w:left="0" w:right="0"/>
              <w:jc w:val="center"/>
              <w:rPr>
                <w:rFonts w:hint="default" w:ascii="Times New Roman" w:hAnsi="Times New Roman" w:eastAsia="宋体" w:cs="Times New Roman"/>
                <w:color w:val="000000"/>
                <w:sz w:val="20"/>
                <w:szCs w:val="20"/>
              </w:rPr>
            </w:pPr>
          </w:p>
        </w:tc>
      </w:tr>
    </w:tbl>
    <w:p>
      <w:pPr>
        <w:keepNext w:val="0"/>
        <w:keepLines w:val="0"/>
        <w:pageBreakBefore w:val="0"/>
        <w:widowControl w:val="0"/>
        <w:kinsoku/>
        <w:wordWrap/>
        <w:topLinePunct w:val="0"/>
        <w:autoSpaceDE/>
        <w:autoSpaceDN/>
        <w:bidi w:val="0"/>
        <w:adjustRightInd w:val="0"/>
        <w:snapToGrid w:val="0"/>
        <w:spacing w:line="360" w:lineRule="auto"/>
        <w:ind w:firstLine="480" w:firstLineChars="200"/>
        <w:jc w:val="left"/>
        <w:rPr>
          <w:rFonts w:hint="eastAsia"/>
          <w:sz w:val="24"/>
          <w:szCs w:val="24"/>
        </w:rPr>
      </w:pPr>
      <w:r>
        <w:rPr>
          <w:rFonts w:hint="eastAsia" w:ascii="宋体" w:hAnsi="宋体" w:eastAsia="宋体" w:cs="宋体"/>
          <w:sz w:val="24"/>
          <w:szCs w:val="24"/>
        </w:rPr>
        <w:t>监测</w:t>
      </w:r>
      <w:r>
        <w:rPr>
          <w:rFonts w:hint="eastAsia" w:ascii="宋体" w:hAnsi="宋体" w:eastAsia="宋体" w:cs="宋体"/>
          <w:sz w:val="24"/>
          <w:szCs w:val="24"/>
          <w:lang w:eastAsia="zh-CN"/>
        </w:rPr>
        <w:t>频次：连续</w:t>
      </w:r>
      <w:r>
        <w:rPr>
          <w:sz w:val="24"/>
          <w:szCs w:val="24"/>
        </w:rPr>
        <w:t>监测</w:t>
      </w:r>
      <w:r>
        <w:rPr>
          <w:rFonts w:hint="eastAsia"/>
          <w:sz w:val="24"/>
          <w:szCs w:val="24"/>
          <w:lang w:val="en-US" w:eastAsia="zh-CN"/>
        </w:rPr>
        <w:t>2</w:t>
      </w:r>
      <w:r>
        <w:rPr>
          <w:sz w:val="24"/>
          <w:szCs w:val="24"/>
        </w:rPr>
        <w:t>天，</w:t>
      </w:r>
      <w:r>
        <w:rPr>
          <w:rFonts w:hint="eastAsia"/>
          <w:sz w:val="24"/>
          <w:szCs w:val="24"/>
          <w:lang w:eastAsia="zh-CN"/>
        </w:rPr>
        <w:t>若无连续监测条件，则</w:t>
      </w:r>
      <w:r>
        <w:rPr>
          <w:sz w:val="24"/>
          <w:szCs w:val="24"/>
        </w:rPr>
        <w:t>昼间、夜间各监测</w:t>
      </w:r>
      <w:r>
        <w:rPr>
          <w:rFonts w:hint="eastAsia"/>
          <w:sz w:val="24"/>
          <w:szCs w:val="24"/>
          <w:lang w:val="en-US" w:eastAsia="zh-CN"/>
        </w:rPr>
        <w:t>1</w:t>
      </w:r>
      <w:r>
        <w:rPr>
          <w:sz w:val="24"/>
          <w:szCs w:val="24"/>
        </w:rPr>
        <w:t>次。</w:t>
      </w:r>
    </w:p>
    <w:p>
      <w:pPr>
        <w:keepNext w:val="0"/>
        <w:keepLines w:val="0"/>
        <w:pageBreakBefore w:val="0"/>
        <w:widowControl w:val="0"/>
        <w:kinsoku/>
        <w:wordWrap/>
        <w:topLinePunct w:val="0"/>
        <w:autoSpaceDE/>
        <w:autoSpaceDN/>
        <w:bidi w:val="0"/>
        <w:adjustRightInd w:val="0"/>
        <w:snapToGrid w:val="0"/>
        <w:spacing w:line="360" w:lineRule="auto"/>
        <w:ind w:firstLine="480" w:firstLineChars="200"/>
        <w:jc w:val="left"/>
        <w:rPr>
          <w:rFonts w:hint="eastAsia" w:ascii="宋体" w:hAnsi="宋体"/>
          <w:b/>
          <w:bCs/>
          <w:kern w:val="2"/>
          <w:sz w:val="24"/>
          <w:szCs w:val="24"/>
          <w:lang w:eastAsia="zh-CN"/>
        </w:rPr>
      </w:pPr>
      <w:r>
        <w:rPr>
          <w:rFonts w:hint="eastAsia" w:ascii="宋体" w:hAnsi="宋体" w:eastAsia="宋体" w:cs="宋体"/>
          <w:sz w:val="24"/>
          <w:szCs w:val="24"/>
        </w:rPr>
        <w:t>监测</w:t>
      </w:r>
      <w:r>
        <w:rPr>
          <w:rFonts w:hint="eastAsia" w:ascii="宋体" w:hAnsi="宋体" w:eastAsia="宋体" w:cs="宋体"/>
          <w:sz w:val="24"/>
          <w:szCs w:val="24"/>
          <w:lang w:eastAsia="zh-CN"/>
        </w:rPr>
        <w:t>因子：</w:t>
      </w:r>
      <w:r>
        <w:rPr>
          <w:rFonts w:hint="eastAsia" w:ascii="宋体" w:hAnsi="宋体" w:eastAsia="宋体"/>
          <w:kern w:val="2"/>
          <w:sz w:val="24"/>
          <w:szCs w:val="24"/>
          <w:lang w:eastAsia="zh-CN"/>
        </w:rPr>
        <w:t>等效连续</w:t>
      </w:r>
      <w:r>
        <w:rPr>
          <w:rFonts w:hint="default" w:ascii="Times New Roman" w:hAnsi="Times New Roman" w:eastAsia="宋体" w:cs="Times New Roman"/>
          <w:kern w:val="2"/>
          <w:sz w:val="24"/>
          <w:szCs w:val="24"/>
          <w:lang w:val="en-US" w:eastAsia="zh-CN"/>
        </w:rPr>
        <w:t>A</w:t>
      </w:r>
      <w:r>
        <w:rPr>
          <w:rFonts w:hint="eastAsia" w:ascii="宋体" w:hAnsi="宋体" w:eastAsia="宋体"/>
          <w:kern w:val="2"/>
          <w:sz w:val="24"/>
          <w:szCs w:val="24"/>
          <w:lang w:val="en-US" w:eastAsia="zh-CN"/>
        </w:rPr>
        <w:t>声级</w:t>
      </w:r>
      <w:r>
        <w:rPr>
          <w:rFonts w:ascii="宋体" w:hAnsi="宋体" w:eastAsia="宋体"/>
          <w:kern w:val="2"/>
          <w:sz w:val="24"/>
          <w:szCs w:val="24"/>
        </w:rPr>
        <w:t>。</w:t>
      </w:r>
    </w:p>
    <w:p>
      <w:pPr>
        <w:rPr>
          <w:rFonts w:hint="default"/>
          <w:lang w:val="en-US" w:eastAsia="zh-CN"/>
        </w:rPr>
      </w:pPr>
    </w:p>
    <w:bookmarkEnd w:id="199"/>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216" w:name="_Toc29281"/>
      <w:bookmarkStart w:id="217" w:name="_Toc31504"/>
      <w:bookmarkStart w:id="218" w:name="_Toc14972"/>
      <w:bookmarkStart w:id="219" w:name="_Toc17362"/>
      <w:bookmarkStart w:id="220" w:name="_Toc3991"/>
      <w:r>
        <w:rPr>
          <w:rFonts w:hint="eastAsia" w:ascii="黑体" w:hAnsi="黑体" w:eastAsia="黑体" w:cs="黑体"/>
          <w:b/>
          <w:bCs w:val="0"/>
          <w:lang w:val="en-US" w:eastAsia="zh-CN"/>
        </w:rPr>
        <w:t>8</w:t>
      </w:r>
      <w:r>
        <w:rPr>
          <w:rFonts w:hint="default" w:ascii="黑体" w:hAnsi="黑体" w:eastAsia="黑体" w:cs="黑体"/>
          <w:b/>
          <w:bCs w:val="0"/>
          <w:lang w:val="en-US" w:eastAsia="zh-CN"/>
        </w:rPr>
        <w:t>质量保证及质量控制</w:t>
      </w:r>
      <w:bookmarkEnd w:id="216"/>
      <w:bookmarkEnd w:id="217"/>
      <w:bookmarkEnd w:id="218"/>
      <w:bookmarkEnd w:id="219"/>
      <w:bookmarkEnd w:id="22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221" w:name="_Toc497001481"/>
      <w:r>
        <w:rPr>
          <w:rFonts w:hint="eastAsia" w:ascii="宋体" w:hAnsi="宋体" w:eastAsia="宋体" w:cs="宋体"/>
          <w:color w:val="000000" w:themeColor="text1"/>
          <w:sz w:val="24"/>
          <w:szCs w:val="24"/>
          <w:highlight w:val="none"/>
          <w:lang w:eastAsia="zh-CN"/>
          <w14:textFill>
            <w14:solidFill>
              <w14:schemeClr w14:val="tx1"/>
            </w14:solidFill>
          </w14:textFill>
        </w:rPr>
        <w:t>质量控制与质量保证严格</w:t>
      </w:r>
      <w:r>
        <w:rPr>
          <w:rFonts w:hint="eastAsia" w:ascii="宋体" w:hAnsi="宋体" w:eastAsia="宋体" w:cs="宋体"/>
          <w:color w:val="000000" w:themeColor="text1"/>
          <w:sz w:val="24"/>
          <w:szCs w:val="24"/>
          <w:highlight w:val="none"/>
          <w:lang w:val="en-US" w:eastAsia="zh-CN"/>
          <w14:textFill>
            <w14:solidFill>
              <w14:schemeClr w14:val="tx1"/>
            </w14:solidFill>
          </w14:textFill>
        </w:rPr>
        <w:t>按照国家相关标准要求进行</w:t>
      </w:r>
      <w:r>
        <w:rPr>
          <w:rFonts w:hint="eastAsia" w:ascii="宋体" w:hAnsi="宋体" w:eastAsia="宋体" w:cs="宋体"/>
          <w:color w:val="000000" w:themeColor="text1"/>
          <w:sz w:val="24"/>
          <w:szCs w:val="24"/>
          <w:highlight w:val="none"/>
          <w:lang w:eastAsia="zh-CN"/>
          <w14:textFill>
            <w14:solidFill>
              <w14:schemeClr w14:val="tx1"/>
            </w14:solidFill>
          </w14:textFill>
        </w:rPr>
        <w:t>，实施全过程质量保证：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所有检测及分析仪器均在有效检定期内，并参照有关计量检定规程定期校验和维护。</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检测人员均经考核合格，并持证上岗。</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所有项目按国家有关规定及我公司质控要求进行质量控制，检测数据严格实行三级审核。</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22" w:name="_Toc28550"/>
      <w:bookmarkStart w:id="223" w:name="_Toc16491"/>
      <w:bookmarkStart w:id="224" w:name="_Toc28870"/>
      <w:bookmarkStart w:id="225" w:name="_Toc3278"/>
      <w:bookmarkStart w:id="226" w:name="_Toc17549"/>
      <w:r>
        <w:rPr>
          <w:rFonts w:hint="eastAsia" w:ascii="黑体" w:hAnsi="黑体" w:eastAsia="黑体" w:cs="黑体"/>
          <w:sz w:val="30"/>
          <w:szCs w:val="30"/>
          <w:lang w:val="en-US" w:eastAsia="zh-CN"/>
        </w:rPr>
        <w:t>8.1</w:t>
      </w:r>
      <w:r>
        <w:rPr>
          <w:rFonts w:hint="default" w:ascii="黑体" w:hAnsi="黑体" w:eastAsia="黑体" w:cs="黑体"/>
          <w:sz w:val="30"/>
          <w:szCs w:val="30"/>
          <w:lang w:val="en-US" w:eastAsia="zh-CN"/>
        </w:rPr>
        <w:t>监测分析方法</w:t>
      </w:r>
      <w:bookmarkEnd w:id="221"/>
      <w:bookmarkEnd w:id="222"/>
      <w:bookmarkEnd w:id="223"/>
      <w:bookmarkEnd w:id="224"/>
      <w:bookmarkEnd w:id="225"/>
      <w:bookmarkEnd w:id="22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本项目污染物监测内容主要为废</w:t>
      </w:r>
      <w:r>
        <w:rPr>
          <w:rFonts w:hint="eastAsia" w:ascii="宋体" w:hAnsi="宋体" w:cs="宋体"/>
          <w:color w:val="000000" w:themeColor="text1"/>
          <w:sz w:val="24"/>
          <w:szCs w:val="24"/>
          <w:highlight w:val="none"/>
          <w:lang w:val="en-US" w:eastAsia="zh-CN"/>
          <w14:textFill>
            <w14:solidFill>
              <w14:schemeClr w14:val="tx1"/>
            </w14:solidFill>
          </w14:textFill>
        </w:rPr>
        <w:t>气</w:t>
      </w:r>
      <w:r>
        <w:rPr>
          <w:rFonts w:hint="default" w:ascii="宋体" w:hAnsi="宋体" w:eastAsia="宋体" w:cs="宋体"/>
          <w:color w:val="000000" w:themeColor="text1"/>
          <w:sz w:val="24"/>
          <w:szCs w:val="24"/>
          <w:highlight w:val="none"/>
          <w:lang w:val="en-US" w:eastAsia="zh-CN"/>
          <w14:textFill>
            <w14:solidFill>
              <w14:schemeClr w14:val="tx1"/>
            </w14:solidFill>
          </w14:textFill>
        </w:rPr>
        <w:t>和噪声监测，监测方法见</w:t>
      </w:r>
      <w:r>
        <w:rPr>
          <w:rFonts w:hint="default" w:ascii="宋体" w:hAnsi="宋体" w:eastAsia="宋体" w:cs="宋体"/>
          <w:color w:val="000000" w:themeColor="text1"/>
          <w:sz w:val="24"/>
          <w:szCs w:val="24"/>
          <w:highlight w:val="none"/>
          <w:lang w:eastAsia="zh-CN"/>
          <w14:textFill>
            <w14:solidFill>
              <w14:schemeClr w14:val="tx1"/>
            </w14:solidFill>
          </w14:textFill>
        </w:rPr>
        <w:t>表</w:t>
      </w:r>
      <w:r>
        <w:rPr>
          <w:rFonts w:hint="default"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1-1。</w:t>
      </w:r>
    </w:p>
    <w:p>
      <w:pPr>
        <w:snapToGrid/>
        <w:spacing w:before="312" w:beforeLines="100" w:line="360" w:lineRule="auto"/>
        <w:ind w:firstLine="422" w:firstLineChars="200"/>
        <w:jc w:val="center"/>
        <w:rPr>
          <w:rFonts w:hint="default" w:ascii="黑体" w:hAnsi="宋体" w:eastAsia="黑体" w:cs="Times New Roman"/>
          <w:b/>
          <w:color w:val="0070C0"/>
          <w:sz w:val="21"/>
          <w:szCs w:val="21"/>
          <w:vertAlign w:val="baseline"/>
        </w:rPr>
      </w:pPr>
      <w:r>
        <w:rPr>
          <w:rFonts w:hint="default" w:ascii="黑体" w:hAnsi="宋体" w:eastAsia="黑体" w:cs="Times New Roman"/>
          <w:b/>
          <w:color w:val="0070C0"/>
          <w:sz w:val="21"/>
          <w:szCs w:val="21"/>
          <w:vertAlign w:val="baseline"/>
        </w:rPr>
        <w:t>表</w:t>
      </w:r>
      <w:r>
        <w:rPr>
          <w:rFonts w:hint="default" w:ascii="黑体" w:hAnsi="宋体" w:eastAsia="黑体" w:cs="Times New Roman"/>
          <w:b/>
          <w:color w:val="0070C0"/>
          <w:sz w:val="21"/>
          <w:szCs w:val="21"/>
          <w:vertAlign w:val="baseline"/>
          <w:lang w:val="en-US" w:eastAsia="zh-CN"/>
        </w:rPr>
        <w:t>8</w:t>
      </w:r>
      <w:r>
        <w:rPr>
          <w:rFonts w:hint="default" w:ascii="黑体" w:hAnsi="宋体" w:eastAsia="黑体" w:cs="Times New Roman"/>
          <w:b/>
          <w:color w:val="0070C0"/>
          <w:sz w:val="21"/>
          <w:szCs w:val="21"/>
          <w:vertAlign w:val="baseline"/>
        </w:rPr>
        <w:t>-</w:t>
      </w:r>
      <w:r>
        <w:rPr>
          <w:rFonts w:hint="default" w:ascii="黑体" w:hAnsi="宋体" w:eastAsia="黑体" w:cs="Times New Roman"/>
          <w:b/>
          <w:color w:val="0070C0"/>
          <w:sz w:val="21"/>
          <w:szCs w:val="21"/>
          <w:vertAlign w:val="baseline"/>
          <w:lang w:val="en-US" w:eastAsia="zh-CN"/>
        </w:rPr>
        <w:t xml:space="preserve">1-1       </w:t>
      </w:r>
      <w:r>
        <w:rPr>
          <w:rFonts w:hint="default" w:ascii="黑体" w:hAnsi="宋体" w:eastAsia="黑体" w:cs="Times New Roman"/>
          <w:b/>
          <w:color w:val="0070C0"/>
          <w:sz w:val="21"/>
          <w:szCs w:val="21"/>
          <w:vertAlign w:val="baseline"/>
        </w:rPr>
        <w:t xml:space="preserve"> 污染物</w:t>
      </w:r>
      <w:r>
        <w:rPr>
          <w:rFonts w:hint="default" w:ascii="黑体" w:hAnsi="宋体" w:eastAsia="黑体" w:cs="Times New Roman"/>
          <w:b/>
          <w:color w:val="0070C0"/>
          <w:sz w:val="21"/>
          <w:szCs w:val="21"/>
          <w:vertAlign w:val="baseline"/>
          <w:lang w:eastAsia="zh-CN"/>
        </w:rPr>
        <w:t>监测</w:t>
      </w:r>
      <w:r>
        <w:rPr>
          <w:rFonts w:hint="default" w:ascii="黑体" w:hAnsi="宋体" w:eastAsia="黑体" w:cs="Times New Roman"/>
          <w:b/>
          <w:color w:val="0070C0"/>
          <w:sz w:val="21"/>
          <w:szCs w:val="21"/>
          <w:vertAlign w:val="baseline"/>
        </w:rPr>
        <w:t>项目分析方法</w:t>
      </w:r>
    </w:p>
    <w:tbl>
      <w:tblPr>
        <w:tblStyle w:val="12"/>
        <w:tblW w:w="84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8"/>
        <w:gridCol w:w="1350"/>
        <w:gridCol w:w="4950"/>
        <w:gridCol w:w="13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jc w:val="center"/>
        </w:trPr>
        <w:tc>
          <w:tcPr>
            <w:tcW w:w="76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color w:val="0070C0"/>
                <w:sz w:val="21"/>
                <w:szCs w:val="21"/>
              </w:rPr>
            </w:pPr>
            <w:bookmarkStart w:id="227" w:name="_Toc14557"/>
            <w:bookmarkStart w:id="228" w:name="_Toc3214"/>
            <w:bookmarkStart w:id="229" w:name="_Toc19937"/>
            <w:bookmarkStart w:id="230" w:name="_Toc14483"/>
            <w:bookmarkStart w:id="231" w:name="_Toc8890"/>
            <w:r>
              <w:rPr>
                <w:rFonts w:hint="eastAsia" w:ascii="宋体" w:eastAsia="宋体"/>
                <w:b/>
                <w:color w:val="0070C0"/>
                <w:sz w:val="21"/>
                <w:szCs w:val="21"/>
              </w:rPr>
              <w:t>检测类别</w:t>
            </w:r>
          </w:p>
        </w:tc>
        <w:tc>
          <w:tcPr>
            <w:tcW w:w="13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color w:val="0070C0"/>
                <w:sz w:val="21"/>
                <w:szCs w:val="21"/>
              </w:rPr>
            </w:pPr>
            <w:r>
              <w:rPr>
                <w:rFonts w:hint="eastAsia" w:ascii="宋体" w:eastAsia="宋体"/>
                <w:b/>
                <w:color w:val="0070C0"/>
                <w:sz w:val="21"/>
                <w:szCs w:val="21"/>
              </w:rPr>
              <w:t>检测项目</w:t>
            </w:r>
          </w:p>
        </w:tc>
        <w:tc>
          <w:tcPr>
            <w:tcW w:w="49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color w:val="0070C0"/>
                <w:sz w:val="21"/>
                <w:szCs w:val="21"/>
              </w:rPr>
            </w:pPr>
            <w:r>
              <w:rPr>
                <w:rFonts w:hint="eastAsia" w:ascii="宋体" w:eastAsia="宋体"/>
                <w:b/>
                <w:color w:val="0070C0"/>
                <w:sz w:val="21"/>
                <w:szCs w:val="21"/>
              </w:rPr>
              <w:t>检测标准（方法）及编号（年号）</w:t>
            </w:r>
          </w:p>
        </w:tc>
        <w:tc>
          <w:tcPr>
            <w:tcW w:w="13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color w:val="0070C0"/>
                <w:sz w:val="21"/>
                <w:szCs w:val="21"/>
              </w:rPr>
            </w:pPr>
            <w:r>
              <w:rPr>
                <w:rFonts w:hint="eastAsia" w:ascii="宋体" w:eastAsia="宋体"/>
                <w:b/>
                <w:color w:val="0070C0"/>
                <w:sz w:val="21"/>
                <w:szCs w:val="21"/>
              </w:rPr>
              <w:t>检出限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768"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color w:val="0070C0"/>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color w:val="0070C0"/>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color w:val="0070C0"/>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color w:val="0070C0"/>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color w:val="0070C0"/>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color w:val="0070C0"/>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rFonts w:hint="eastAsia" w:ascii="宋体" w:eastAsia="宋体"/>
                <w:color w:val="0070C0"/>
                <w:sz w:val="21"/>
                <w:szCs w:val="21"/>
              </w:rPr>
              <w:t>废水</w:t>
            </w:r>
          </w:p>
        </w:tc>
        <w:tc>
          <w:tcPr>
            <w:tcW w:w="13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color w:val="0070C0"/>
                <w:sz w:val="21"/>
                <w:szCs w:val="21"/>
              </w:rPr>
              <w:t xml:space="preserve">pH </w:t>
            </w:r>
            <w:r>
              <w:rPr>
                <w:rFonts w:hint="eastAsia" w:ascii="宋体" w:eastAsia="宋体"/>
                <w:color w:val="0070C0"/>
                <w:sz w:val="21"/>
                <w:szCs w:val="21"/>
              </w:rPr>
              <w:t>值</w:t>
            </w:r>
          </w:p>
        </w:tc>
        <w:tc>
          <w:tcPr>
            <w:tcW w:w="49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水质 pH 值的测定 电极法</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HJ 1147-2020</w:t>
            </w:r>
          </w:p>
        </w:tc>
        <w:tc>
          <w:tcPr>
            <w:tcW w:w="13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color w:val="0070C0"/>
                <w:sz w:val="21"/>
                <w:szCs w:val="21"/>
              </w:rPr>
            </w:pPr>
          </w:p>
        </w:tc>
        <w:tc>
          <w:tcPr>
            <w:tcW w:w="13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rFonts w:hint="eastAsia" w:ascii="宋体" w:eastAsia="宋体"/>
                <w:color w:val="0070C0"/>
                <w:sz w:val="21"/>
                <w:szCs w:val="21"/>
              </w:rPr>
              <w:t>化学需氧量</w:t>
            </w:r>
          </w:p>
        </w:tc>
        <w:tc>
          <w:tcPr>
            <w:tcW w:w="49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水质 化学需氧量的测定 重铬酸盐法 HJ 828-2017</w:t>
            </w:r>
          </w:p>
        </w:tc>
        <w:tc>
          <w:tcPr>
            <w:tcW w:w="13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4mg/L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color w:val="0070C0"/>
                <w:sz w:val="21"/>
                <w:szCs w:val="21"/>
              </w:rPr>
            </w:pPr>
          </w:p>
        </w:tc>
        <w:tc>
          <w:tcPr>
            <w:tcW w:w="13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rFonts w:hint="eastAsia" w:ascii="宋体" w:eastAsia="宋体"/>
                <w:color w:val="0070C0"/>
                <w:sz w:val="21"/>
                <w:szCs w:val="21"/>
              </w:rPr>
              <w:t>悬浮物</w:t>
            </w:r>
          </w:p>
        </w:tc>
        <w:tc>
          <w:tcPr>
            <w:tcW w:w="4950" w:type="dxa"/>
            <w:vAlign w:val="center"/>
          </w:tcPr>
          <w:p>
            <w:pPr>
              <w:pStyle w:val="17"/>
              <w:keepNext w:val="0"/>
              <w:keepLines w:val="0"/>
              <w:pageBreakBefore w:val="0"/>
              <w:widowControl w:val="0"/>
              <w:tabs>
                <w:tab w:val="left" w:pos="2288"/>
              </w:tabs>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水质 悬浮物的测定</w:t>
            </w:r>
            <w:r>
              <w:rPr>
                <w:rFonts w:hint="eastAsia" w:ascii="宋体" w:hAnsi="宋体" w:eastAsia="宋体" w:cs="宋体"/>
                <w:color w:val="0070C0"/>
                <w:sz w:val="21"/>
                <w:szCs w:val="21"/>
              </w:rPr>
              <w:tab/>
            </w:r>
            <w:r>
              <w:rPr>
                <w:rFonts w:hint="eastAsia" w:ascii="宋体" w:hAnsi="宋体" w:eastAsia="宋体" w:cs="宋体"/>
                <w:color w:val="0070C0"/>
                <w:sz w:val="21"/>
                <w:szCs w:val="21"/>
              </w:rPr>
              <w:t>重量法</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GB/T 11901-1989</w:t>
            </w:r>
          </w:p>
        </w:tc>
        <w:tc>
          <w:tcPr>
            <w:tcW w:w="13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4 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color w:val="0070C0"/>
                <w:sz w:val="21"/>
                <w:szCs w:val="21"/>
              </w:rPr>
            </w:pPr>
          </w:p>
        </w:tc>
        <w:tc>
          <w:tcPr>
            <w:tcW w:w="13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rFonts w:hint="eastAsia" w:ascii="宋体" w:eastAsia="宋体"/>
                <w:color w:val="0070C0"/>
                <w:sz w:val="21"/>
                <w:szCs w:val="21"/>
              </w:rPr>
              <w:t>氨氮</w:t>
            </w:r>
          </w:p>
        </w:tc>
        <w:tc>
          <w:tcPr>
            <w:tcW w:w="49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水质 氨氮的测定 纳氏试剂分光光度法 HJ 535-2009</w:t>
            </w:r>
          </w:p>
        </w:tc>
        <w:tc>
          <w:tcPr>
            <w:tcW w:w="13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0.025mg/L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color w:val="0070C0"/>
                <w:sz w:val="21"/>
                <w:szCs w:val="21"/>
              </w:rPr>
            </w:pPr>
          </w:p>
        </w:tc>
        <w:tc>
          <w:tcPr>
            <w:tcW w:w="13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rFonts w:hint="eastAsia" w:ascii="宋体" w:eastAsia="宋体"/>
                <w:color w:val="0070C0"/>
                <w:sz w:val="21"/>
                <w:szCs w:val="21"/>
              </w:rPr>
              <w:t>总磷</w:t>
            </w:r>
          </w:p>
        </w:tc>
        <w:tc>
          <w:tcPr>
            <w:tcW w:w="49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水质 总磷的测定 钼酸铵分光光度法 GB/T 11893-1989</w:t>
            </w:r>
          </w:p>
        </w:tc>
        <w:tc>
          <w:tcPr>
            <w:tcW w:w="13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0.01 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jc w:val="center"/>
        </w:trPr>
        <w:tc>
          <w:tcPr>
            <w:tcW w:w="768"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color w:val="0070C0"/>
                <w:sz w:val="21"/>
                <w:szCs w:val="21"/>
              </w:rPr>
            </w:pPr>
          </w:p>
        </w:tc>
        <w:tc>
          <w:tcPr>
            <w:tcW w:w="13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rFonts w:hint="eastAsia" w:ascii="宋体" w:eastAsia="宋体"/>
                <w:color w:val="0070C0"/>
                <w:sz w:val="21"/>
                <w:szCs w:val="21"/>
              </w:rPr>
              <w:t>动植物油</w:t>
            </w:r>
          </w:p>
        </w:tc>
        <w:tc>
          <w:tcPr>
            <w:tcW w:w="49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水质 石油类和动植物油类的测定红外分光光度法 HJ 637-2018</w:t>
            </w:r>
          </w:p>
        </w:tc>
        <w:tc>
          <w:tcPr>
            <w:tcW w:w="13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0.06mg/L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76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rFonts w:hint="eastAsia" w:ascii="宋体" w:eastAsia="宋体"/>
                <w:color w:val="0070C0"/>
                <w:sz w:val="21"/>
                <w:szCs w:val="21"/>
              </w:rPr>
              <w:t>噪声</w:t>
            </w:r>
          </w:p>
        </w:tc>
        <w:tc>
          <w:tcPr>
            <w:tcW w:w="13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color w:val="0070C0"/>
                <w:sz w:val="21"/>
                <w:szCs w:val="21"/>
              </w:rPr>
            </w:pPr>
            <w:r>
              <w:rPr>
                <w:rFonts w:hint="eastAsia" w:ascii="宋体" w:eastAsia="宋体"/>
                <w:color w:val="0070C0"/>
                <w:sz w:val="21"/>
                <w:szCs w:val="21"/>
              </w:rPr>
              <w:t>厂界噪声</w:t>
            </w:r>
          </w:p>
        </w:tc>
        <w:tc>
          <w:tcPr>
            <w:tcW w:w="495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工业企业厂界环境噪声排放标准</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GB 12348-2008</w:t>
            </w:r>
          </w:p>
        </w:tc>
        <w:tc>
          <w:tcPr>
            <w:tcW w:w="13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w:t>
            </w:r>
          </w:p>
        </w:tc>
      </w:tr>
    </w:tbl>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8.2</w:t>
      </w:r>
      <w:r>
        <w:rPr>
          <w:rFonts w:hint="default" w:ascii="黑体" w:hAnsi="黑体" w:eastAsia="黑体" w:cs="黑体"/>
          <w:sz w:val="30"/>
          <w:szCs w:val="30"/>
          <w:lang w:val="en-US" w:eastAsia="zh-CN"/>
        </w:rPr>
        <w:t>监测仪器</w:t>
      </w:r>
      <w:bookmarkEnd w:id="227"/>
      <w:bookmarkEnd w:id="228"/>
      <w:bookmarkEnd w:id="229"/>
      <w:bookmarkEnd w:id="230"/>
      <w:bookmarkEnd w:id="231"/>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本项目污染物监测内容主要为废</w:t>
      </w:r>
      <w:r>
        <w:rPr>
          <w:rFonts w:hint="eastAsia" w:ascii="宋体" w:hAnsi="宋体" w:cs="宋体"/>
          <w:color w:val="000000" w:themeColor="text1"/>
          <w:sz w:val="24"/>
          <w:szCs w:val="24"/>
          <w:highlight w:val="none"/>
          <w:lang w:val="en-US" w:eastAsia="zh-CN"/>
          <w14:textFill>
            <w14:solidFill>
              <w14:schemeClr w14:val="tx1"/>
            </w14:solidFill>
          </w14:textFill>
        </w:rPr>
        <w:t>气</w:t>
      </w:r>
      <w:r>
        <w:rPr>
          <w:rFonts w:hint="default" w:ascii="宋体" w:hAnsi="宋体" w:eastAsia="宋体" w:cs="宋体"/>
          <w:color w:val="000000" w:themeColor="text1"/>
          <w:sz w:val="24"/>
          <w:szCs w:val="24"/>
          <w:highlight w:val="none"/>
          <w:lang w:val="en-US" w:eastAsia="zh-CN"/>
          <w14:textFill>
            <w14:solidFill>
              <w14:schemeClr w14:val="tx1"/>
            </w14:solidFill>
          </w14:textFill>
        </w:rPr>
        <w:t>和噪声监测，监测仪器见</w:t>
      </w:r>
      <w:r>
        <w:rPr>
          <w:rFonts w:hint="default" w:ascii="宋体" w:hAnsi="宋体" w:eastAsia="宋体" w:cs="宋体"/>
          <w:color w:val="000000" w:themeColor="text1"/>
          <w:sz w:val="24"/>
          <w:szCs w:val="24"/>
          <w:highlight w:val="none"/>
          <w:lang w:eastAsia="zh-CN"/>
          <w14:textFill>
            <w14:solidFill>
              <w14:schemeClr w14:val="tx1"/>
            </w14:solidFill>
          </w14:textFill>
        </w:rPr>
        <w:t>表</w:t>
      </w:r>
      <w:r>
        <w:rPr>
          <w:rFonts w:hint="default" w:ascii="宋体" w:hAnsi="宋体" w:eastAsia="宋体" w:cs="宋体"/>
          <w:color w:val="000000" w:themeColor="text1"/>
          <w:sz w:val="24"/>
          <w:szCs w:val="24"/>
          <w:highlight w:val="none"/>
          <w:lang w:val="en-US" w:eastAsia="zh-CN"/>
          <w14:textFill>
            <w14:solidFill>
              <w14:schemeClr w14:val="tx1"/>
            </w14:solidFill>
          </w14:textFill>
        </w:rPr>
        <w:t>8</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2-1。</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8</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 xml:space="preserve">2-1 </w:t>
      </w:r>
      <w:r>
        <w:rPr>
          <w:rFonts w:hint="default" w:ascii="黑体" w:hAnsi="宋体" w:eastAsia="黑体" w:cs="Times New Roman"/>
          <w:b/>
          <w:sz w:val="21"/>
          <w:szCs w:val="21"/>
          <w:vertAlign w:val="baseline"/>
        </w:rPr>
        <w:tab/>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污染物</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分析所用仪器</w:t>
      </w:r>
    </w:p>
    <w:tbl>
      <w:tblPr>
        <w:tblStyle w:val="12"/>
        <w:tblW w:w="8455"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3618"/>
        <w:gridCol w:w="483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highlight w:val="none"/>
                <w:lang w:val="en-US" w:eastAsia="zh-CN"/>
              </w:rPr>
              <w:t>检测项目</w:t>
            </w:r>
          </w:p>
        </w:tc>
        <w:tc>
          <w:tcPr>
            <w:tcW w:w="483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highlight w:val="none"/>
                <w:lang w:val="en-US" w:eastAsia="zh-CN"/>
              </w:rPr>
              <w:t>检测仪器与仪器型号</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pH 值</w:t>
            </w:r>
          </w:p>
        </w:tc>
        <w:tc>
          <w:tcPr>
            <w:tcW w:w="4837"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PHB-4 计</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便携式酸度计</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化学需氧量</w:t>
            </w:r>
          </w:p>
        </w:tc>
        <w:tc>
          <w:tcPr>
            <w:tcW w:w="4837"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滴定管</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悬浮物</w:t>
            </w:r>
          </w:p>
        </w:tc>
        <w:tc>
          <w:tcPr>
            <w:tcW w:w="4837"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电子天平</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pacing w:val="-3"/>
                <w:sz w:val="21"/>
                <w:szCs w:val="21"/>
              </w:rPr>
              <w:t>FA1004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氨氮</w:t>
            </w:r>
          </w:p>
        </w:tc>
        <w:tc>
          <w:tcPr>
            <w:tcW w:w="4837"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紫外可见分光光度计 T6 新世纪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总磷</w:t>
            </w:r>
          </w:p>
        </w:tc>
        <w:tc>
          <w:tcPr>
            <w:tcW w:w="4837"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紫外可见分光光度计 T6 新世纪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动植物油</w:t>
            </w:r>
          </w:p>
        </w:tc>
        <w:tc>
          <w:tcPr>
            <w:tcW w:w="4837"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红外光度测油仪</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OL580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618"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z w:val="21"/>
                <w:szCs w:val="21"/>
              </w:rPr>
              <w:t>厂界噪声</w:t>
            </w:r>
          </w:p>
        </w:tc>
        <w:tc>
          <w:tcPr>
            <w:tcW w:w="4837" w:type="dxa"/>
            <w:tcBorders>
              <w:tl2br w:val="nil"/>
              <w:tr2bl w:val="nil"/>
            </w:tcBorders>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hAnsi="宋体" w:eastAsia="宋体" w:cs="宋体"/>
                <w:color w:val="0070C0"/>
                <w:sz w:val="21"/>
                <w:szCs w:val="21"/>
              </w:rPr>
            </w:pPr>
            <w:r>
              <w:rPr>
                <w:rFonts w:hint="eastAsia" w:ascii="宋体" w:hAnsi="宋体" w:eastAsia="宋体" w:cs="宋体"/>
                <w:color w:val="0070C0"/>
                <w:sz w:val="21"/>
                <w:szCs w:val="21"/>
              </w:rPr>
              <w:t>多功能声级计</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leftChars="0" w:right="0" w:rightChars="0" w:firstLine="0" w:firstLineChars="0"/>
              <w:jc w:val="center"/>
              <w:textAlignment w:val="auto"/>
              <w:rPr>
                <w:rFonts w:hint="eastAsia" w:ascii="宋体" w:hAnsi="宋体" w:eastAsia="宋体" w:cs="宋体"/>
                <w:color w:val="0070C0"/>
                <w:sz w:val="21"/>
                <w:szCs w:val="21"/>
                <w:highlight w:val="none"/>
                <w:lang w:val="en-US" w:eastAsia="zh-CN"/>
              </w:rPr>
            </w:pPr>
            <w:r>
              <w:rPr>
                <w:rFonts w:hint="eastAsia" w:ascii="宋体" w:hAnsi="宋体" w:eastAsia="宋体" w:cs="宋体"/>
                <w:color w:val="0070C0"/>
                <w:spacing w:val="-7"/>
                <w:sz w:val="21"/>
                <w:szCs w:val="21"/>
              </w:rPr>
              <w:t>AWA5688</w:t>
            </w:r>
            <w:r>
              <w:rPr>
                <w:rFonts w:hint="eastAsia" w:ascii="宋体" w:hAnsi="宋体" w:eastAsia="宋体" w:cs="宋体"/>
                <w:color w:val="0070C0"/>
                <w:spacing w:val="3"/>
                <w:sz w:val="21"/>
                <w:szCs w:val="21"/>
              </w:rPr>
              <w:t xml:space="preserve"> </w:t>
            </w:r>
            <w:r>
              <w:rPr>
                <w:rFonts w:hint="eastAsia" w:ascii="宋体" w:hAnsi="宋体" w:eastAsia="宋体" w:cs="宋体"/>
                <w:color w:val="0070C0"/>
                <w:sz w:val="21"/>
                <w:szCs w:val="21"/>
              </w:rPr>
              <w:t>型</w:t>
            </w:r>
          </w:p>
        </w:tc>
      </w:tr>
    </w:tbl>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32" w:name="_Toc9222"/>
      <w:bookmarkStart w:id="233" w:name="_Toc20319"/>
      <w:bookmarkStart w:id="234" w:name="_Toc15519"/>
      <w:bookmarkStart w:id="235" w:name="_Toc8997"/>
      <w:bookmarkStart w:id="236" w:name="_Toc16162"/>
      <w:bookmarkStart w:id="237" w:name="_Toc497001484"/>
      <w:r>
        <w:rPr>
          <w:rFonts w:hint="eastAsia" w:ascii="黑体" w:hAnsi="黑体" w:eastAsia="黑体" w:cs="黑体"/>
          <w:sz w:val="30"/>
          <w:szCs w:val="30"/>
          <w:lang w:val="en-US" w:eastAsia="zh-CN"/>
        </w:rPr>
        <w:t>8.3</w:t>
      </w:r>
      <w:r>
        <w:rPr>
          <w:rFonts w:hint="default" w:ascii="黑体" w:hAnsi="黑体" w:eastAsia="黑体" w:cs="黑体"/>
          <w:sz w:val="30"/>
          <w:szCs w:val="30"/>
          <w:lang w:val="en-US" w:eastAsia="zh-CN"/>
        </w:rPr>
        <w:t>人员</w:t>
      </w:r>
      <w:bookmarkEnd w:id="232"/>
      <w:bookmarkEnd w:id="233"/>
      <w:bookmarkEnd w:id="234"/>
      <w:bookmarkEnd w:id="235"/>
      <w:r>
        <w:rPr>
          <w:rFonts w:hint="eastAsia" w:ascii="黑体" w:hAnsi="黑体" w:eastAsia="黑体" w:cs="黑体"/>
          <w:sz w:val="30"/>
          <w:szCs w:val="30"/>
          <w:lang w:val="en-US" w:eastAsia="zh-CN"/>
        </w:rPr>
        <w:t>能力</w:t>
      </w:r>
      <w:bookmarkEnd w:id="23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238" w:name="_Toc21397"/>
      <w:bookmarkStart w:id="239" w:name="_Toc27579"/>
      <w:bookmarkStart w:id="240" w:name="_Toc10046"/>
      <w:bookmarkStart w:id="241" w:name="_Toc3621"/>
      <w:r>
        <w:rPr>
          <w:rFonts w:hint="default" w:ascii="宋体" w:hAnsi="宋体" w:eastAsia="宋体" w:cs="宋体"/>
          <w:color w:val="000000" w:themeColor="text1"/>
          <w:sz w:val="24"/>
          <w:szCs w:val="24"/>
          <w:highlight w:val="none"/>
          <w:lang w:eastAsia="zh-CN"/>
          <w14:textFill>
            <w14:solidFill>
              <w14:schemeClr w14:val="tx1"/>
            </w14:solidFill>
          </w14:textFill>
        </w:rPr>
        <w:t>参加检测采样和测试的人员，均按照国家有关规定持证上岗。</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42" w:name="_Toc29782"/>
      <w:r>
        <w:rPr>
          <w:rFonts w:hint="eastAsia" w:ascii="黑体" w:hAnsi="黑体" w:eastAsia="黑体" w:cs="黑体"/>
          <w:sz w:val="30"/>
          <w:szCs w:val="30"/>
          <w:lang w:val="en-US" w:eastAsia="zh-CN"/>
        </w:rPr>
        <w:t>8.4</w:t>
      </w:r>
      <w:r>
        <w:rPr>
          <w:rFonts w:hint="default" w:ascii="黑体" w:hAnsi="黑体" w:eastAsia="黑体" w:cs="黑体"/>
          <w:sz w:val="30"/>
          <w:szCs w:val="30"/>
          <w:lang w:val="en-US" w:eastAsia="zh-CN"/>
        </w:rPr>
        <w:t>质量保证和质量控制</w:t>
      </w:r>
      <w:bookmarkEnd w:id="238"/>
      <w:bookmarkEnd w:id="239"/>
      <w:bookmarkEnd w:id="240"/>
      <w:bookmarkEnd w:id="241"/>
      <w:bookmarkEnd w:id="242"/>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243" w:name="_Toc22707"/>
      <w:bookmarkStart w:id="244" w:name="_Toc29974"/>
      <w:bookmarkStart w:id="245" w:name="_Toc32703"/>
      <w:bookmarkStart w:id="246" w:name="_Toc30893"/>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检测分析方法采用国家有关部门颁布的标准（或推荐）分析方法，检测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人员经考试合格后持证上岗，所有检测仪器经计量部门检定合格并在有效期内。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分析采样前进行流量、仪器校准等质控措施。现场采样合理布设检测点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位，保证各采样点布设的科学性和可比性。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样品交接与分析过程严格按照监测技术规范进行。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 检测数据严格执行三级审核制度。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p>
    <w:bookmarkEnd w:id="243"/>
    <w:bookmarkEnd w:id="244"/>
    <w:bookmarkEnd w:id="245"/>
    <w:bookmarkEnd w:id="246"/>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color w:val="0070C0"/>
          <w:lang w:val="en-US" w:eastAsia="zh-CN"/>
        </w:rPr>
      </w:pPr>
      <w:bookmarkStart w:id="247" w:name="_Toc2866"/>
      <w:bookmarkStart w:id="248" w:name="_Toc12168"/>
      <w:bookmarkStart w:id="249" w:name="_Toc27559"/>
      <w:bookmarkStart w:id="250" w:name="_Toc26295"/>
      <w:bookmarkStart w:id="251" w:name="_Toc18576"/>
      <w:r>
        <w:rPr>
          <w:rFonts w:hint="eastAsia" w:ascii="黑体" w:hAnsi="黑体" w:eastAsia="黑体" w:cs="黑体"/>
          <w:b/>
          <w:bCs w:val="0"/>
          <w:color w:val="0070C0"/>
          <w:lang w:val="en-US" w:eastAsia="zh-CN"/>
        </w:rPr>
        <w:t>9</w:t>
      </w:r>
      <w:r>
        <w:rPr>
          <w:rFonts w:hint="default" w:ascii="黑体" w:hAnsi="黑体" w:eastAsia="黑体" w:cs="黑体"/>
          <w:b/>
          <w:bCs w:val="0"/>
          <w:color w:val="0070C0"/>
          <w:lang w:val="en-US" w:eastAsia="zh-CN"/>
        </w:rPr>
        <w:t>验收监测结果</w:t>
      </w:r>
      <w:bookmarkEnd w:id="237"/>
      <w:bookmarkEnd w:id="247"/>
      <w:bookmarkEnd w:id="248"/>
      <w:bookmarkEnd w:id="249"/>
      <w:bookmarkEnd w:id="250"/>
      <w:bookmarkEnd w:id="251"/>
      <w:r>
        <w:rPr>
          <w:rFonts w:hint="default" w:ascii="黑体" w:hAnsi="黑体" w:eastAsia="黑体" w:cs="黑体"/>
          <w:b/>
          <w:bCs w:val="0"/>
          <w:color w:val="0070C0"/>
          <w:lang w:val="en-US" w:eastAsia="zh-CN"/>
        </w:rPr>
        <w:t xml:space="preserve"> </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52" w:name="_Toc1588"/>
      <w:bookmarkStart w:id="253" w:name="_Toc14264"/>
      <w:bookmarkStart w:id="254" w:name="_Toc29417"/>
      <w:bookmarkStart w:id="255" w:name="_Toc17367"/>
      <w:bookmarkStart w:id="256" w:name="_Toc15388"/>
      <w:bookmarkStart w:id="257" w:name="_Toc497001485"/>
      <w:r>
        <w:rPr>
          <w:rFonts w:hint="eastAsia" w:ascii="黑体" w:hAnsi="黑体" w:eastAsia="黑体" w:cs="黑体"/>
          <w:sz w:val="30"/>
          <w:szCs w:val="30"/>
          <w:lang w:val="en-US" w:eastAsia="zh-CN"/>
        </w:rPr>
        <w:t>9.1</w:t>
      </w:r>
      <w:r>
        <w:rPr>
          <w:rFonts w:hint="default" w:ascii="黑体" w:hAnsi="黑体" w:eastAsia="黑体" w:cs="黑体"/>
          <w:sz w:val="30"/>
          <w:szCs w:val="30"/>
          <w:lang w:val="en-US" w:eastAsia="zh-CN"/>
        </w:rPr>
        <w:t>生产工况</w:t>
      </w:r>
      <w:bookmarkEnd w:id="252"/>
      <w:bookmarkEnd w:id="253"/>
      <w:bookmarkEnd w:id="254"/>
      <w:bookmarkEnd w:id="255"/>
      <w:bookmarkEnd w:id="256"/>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70C0"/>
          <w:sz w:val="24"/>
          <w:szCs w:val="24"/>
          <w:highlight w:val="none"/>
          <w:lang w:val="en-US" w:eastAsia="zh-CN"/>
        </w:rPr>
        <w:t>河南中弘国泰检测技术有限公司</w:t>
      </w:r>
      <w:r>
        <w:rPr>
          <w:rFonts w:hint="default" w:ascii="宋体" w:hAnsi="宋体" w:eastAsia="宋体" w:cs="宋体"/>
          <w:color w:val="0070C0"/>
          <w:sz w:val="24"/>
          <w:szCs w:val="24"/>
          <w:highlight w:val="none"/>
          <w:lang w:val="en-US" w:eastAsia="zh-CN"/>
        </w:rPr>
        <w:t>于202</w:t>
      </w:r>
      <w:r>
        <w:rPr>
          <w:rFonts w:hint="eastAsia" w:ascii="宋体" w:hAnsi="宋体" w:eastAsia="宋体" w:cs="宋体"/>
          <w:color w:val="0070C0"/>
          <w:sz w:val="24"/>
          <w:szCs w:val="24"/>
          <w:highlight w:val="none"/>
          <w:lang w:val="en-US" w:eastAsia="zh-CN"/>
        </w:rPr>
        <w:t>3</w:t>
      </w:r>
      <w:r>
        <w:rPr>
          <w:rFonts w:hint="default" w:ascii="宋体" w:hAnsi="宋体" w:eastAsia="宋体" w:cs="宋体"/>
          <w:color w:val="0070C0"/>
          <w:sz w:val="24"/>
          <w:szCs w:val="24"/>
          <w:highlight w:val="none"/>
          <w:lang w:val="en-US" w:eastAsia="zh-CN"/>
        </w:rPr>
        <w:t>年</w:t>
      </w:r>
      <w:r>
        <w:rPr>
          <w:rFonts w:hint="eastAsia" w:ascii="宋体" w:hAnsi="宋体" w:eastAsia="宋体" w:cs="宋体"/>
          <w:color w:val="0070C0"/>
          <w:sz w:val="24"/>
          <w:szCs w:val="24"/>
          <w:highlight w:val="none"/>
          <w:lang w:val="en-US" w:eastAsia="zh-CN"/>
        </w:rPr>
        <w:t>2</w:t>
      </w:r>
      <w:r>
        <w:rPr>
          <w:rFonts w:hint="default" w:ascii="宋体" w:hAnsi="宋体" w:eastAsia="宋体" w:cs="宋体"/>
          <w:color w:val="0070C0"/>
          <w:sz w:val="24"/>
          <w:szCs w:val="24"/>
          <w:highlight w:val="none"/>
          <w:lang w:val="en-US" w:eastAsia="zh-CN"/>
        </w:rPr>
        <w:t>月</w:t>
      </w:r>
      <w:r>
        <w:rPr>
          <w:rFonts w:hint="eastAsia" w:ascii="宋体" w:hAnsi="宋体" w:eastAsia="宋体" w:cs="宋体"/>
          <w:color w:val="0070C0"/>
          <w:sz w:val="24"/>
          <w:szCs w:val="24"/>
          <w:highlight w:val="none"/>
          <w:lang w:val="en-US" w:eastAsia="zh-CN"/>
        </w:rPr>
        <w:t>22</w:t>
      </w:r>
      <w:r>
        <w:rPr>
          <w:rFonts w:hint="default" w:ascii="宋体" w:hAnsi="宋体" w:eastAsia="宋体" w:cs="宋体"/>
          <w:color w:val="0070C0"/>
          <w:sz w:val="24"/>
          <w:szCs w:val="24"/>
          <w:highlight w:val="none"/>
          <w:lang w:val="en-US" w:eastAsia="zh-CN"/>
        </w:rPr>
        <w:t>日至</w:t>
      </w:r>
      <w:r>
        <w:rPr>
          <w:rFonts w:hint="eastAsia" w:ascii="宋体" w:hAnsi="宋体" w:eastAsia="宋体" w:cs="宋体"/>
          <w:color w:val="0070C0"/>
          <w:sz w:val="24"/>
          <w:szCs w:val="24"/>
          <w:highlight w:val="none"/>
          <w:lang w:val="en-US" w:eastAsia="zh-CN"/>
        </w:rPr>
        <w:t>23</w:t>
      </w:r>
      <w:r>
        <w:rPr>
          <w:rFonts w:hint="default" w:ascii="宋体" w:hAnsi="宋体" w:eastAsia="宋体" w:cs="宋体"/>
          <w:color w:val="0070C0"/>
          <w:sz w:val="24"/>
          <w:szCs w:val="24"/>
          <w:highlight w:val="none"/>
          <w:lang w:val="en-US" w:eastAsia="zh-CN"/>
        </w:rPr>
        <w:t>日对该项目废</w:t>
      </w:r>
      <w:r>
        <w:rPr>
          <w:rFonts w:hint="eastAsia" w:ascii="宋体" w:hAnsi="宋体" w:eastAsia="宋体" w:cs="宋体"/>
          <w:color w:val="0070C0"/>
          <w:sz w:val="24"/>
          <w:szCs w:val="24"/>
          <w:highlight w:val="none"/>
          <w:lang w:val="en-US" w:eastAsia="zh-CN"/>
        </w:rPr>
        <w:t>水</w:t>
      </w:r>
      <w:r>
        <w:rPr>
          <w:rFonts w:hint="default" w:ascii="宋体" w:hAnsi="宋体" w:eastAsia="宋体" w:cs="宋体"/>
          <w:color w:val="0070C0"/>
          <w:sz w:val="24"/>
          <w:szCs w:val="24"/>
          <w:highlight w:val="none"/>
          <w:lang w:val="en-US" w:eastAsia="zh-CN"/>
        </w:rPr>
        <w:t>和噪声进行了竣工验收监测并于20</w:t>
      </w:r>
      <w:r>
        <w:rPr>
          <w:rFonts w:hint="eastAsia" w:ascii="宋体" w:hAnsi="宋体" w:eastAsia="宋体" w:cs="宋体"/>
          <w:color w:val="0070C0"/>
          <w:sz w:val="24"/>
          <w:szCs w:val="24"/>
          <w:highlight w:val="none"/>
          <w:lang w:val="en-US" w:eastAsia="zh-CN"/>
        </w:rPr>
        <w:t>23</w:t>
      </w:r>
      <w:r>
        <w:rPr>
          <w:rFonts w:hint="default" w:ascii="宋体" w:hAnsi="宋体" w:eastAsia="宋体" w:cs="宋体"/>
          <w:color w:val="0070C0"/>
          <w:sz w:val="24"/>
          <w:szCs w:val="24"/>
          <w:highlight w:val="none"/>
          <w:lang w:val="en-US" w:eastAsia="zh-CN"/>
        </w:rPr>
        <w:t>年</w:t>
      </w:r>
      <w:r>
        <w:rPr>
          <w:rFonts w:hint="eastAsia" w:ascii="宋体" w:hAnsi="宋体" w:eastAsia="宋体" w:cs="宋体"/>
          <w:color w:val="0070C0"/>
          <w:sz w:val="24"/>
          <w:szCs w:val="24"/>
          <w:highlight w:val="none"/>
          <w:lang w:val="en-US" w:eastAsia="zh-CN"/>
        </w:rPr>
        <w:t>2</w:t>
      </w:r>
      <w:r>
        <w:rPr>
          <w:rFonts w:hint="default" w:ascii="宋体" w:hAnsi="宋体" w:eastAsia="宋体" w:cs="宋体"/>
          <w:color w:val="0070C0"/>
          <w:sz w:val="24"/>
          <w:szCs w:val="24"/>
          <w:highlight w:val="none"/>
          <w:lang w:val="en-US" w:eastAsia="zh-CN"/>
        </w:rPr>
        <w:t>月</w:t>
      </w:r>
      <w:r>
        <w:rPr>
          <w:rFonts w:hint="eastAsia" w:ascii="宋体" w:hAnsi="宋体" w:eastAsia="宋体" w:cs="宋体"/>
          <w:color w:val="0070C0"/>
          <w:sz w:val="24"/>
          <w:szCs w:val="24"/>
          <w:highlight w:val="none"/>
          <w:lang w:val="en-US" w:eastAsia="zh-CN"/>
        </w:rPr>
        <w:t>25</w:t>
      </w:r>
      <w:r>
        <w:rPr>
          <w:rFonts w:hint="default" w:ascii="宋体" w:hAnsi="宋体" w:eastAsia="宋体" w:cs="宋体"/>
          <w:color w:val="0070C0"/>
          <w:sz w:val="24"/>
          <w:szCs w:val="24"/>
          <w:highlight w:val="none"/>
          <w:lang w:val="en-US" w:eastAsia="zh-CN"/>
        </w:rPr>
        <w:t>号出具监测报告。</w:t>
      </w:r>
      <w:r>
        <w:rPr>
          <w:rFonts w:hint="default" w:ascii="宋体" w:hAnsi="宋体" w:eastAsia="宋体" w:cs="宋体"/>
          <w:color w:val="000000" w:themeColor="text1"/>
          <w:sz w:val="24"/>
          <w:szCs w:val="24"/>
          <w:highlight w:val="none"/>
          <w:lang w:val="en-US" w:eastAsia="zh-CN"/>
          <w14:textFill>
            <w14:solidFill>
              <w14:schemeClr w14:val="tx1"/>
            </w14:solidFill>
          </w14:textFill>
        </w:rPr>
        <w:t>验收监测期间，企业生产负荷大于75%，满足环保验收监测技术要求；验收监测期间，各类污染治理设施运行正常。</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验收监测期间，项目生产负荷统计见表</w:t>
      </w:r>
      <w:r>
        <w:rPr>
          <w:rFonts w:hint="default" w:ascii="宋体" w:hAnsi="宋体" w:eastAsia="宋体" w:cs="宋体"/>
          <w:color w:val="000000" w:themeColor="text1"/>
          <w:sz w:val="24"/>
          <w:szCs w:val="24"/>
          <w:highlight w:val="none"/>
          <w:lang w:val="en-US" w:eastAsia="zh-CN"/>
          <w14:textFill>
            <w14:solidFill>
              <w14:schemeClr w14:val="tx1"/>
            </w14:solidFill>
          </w14:textFill>
        </w:rPr>
        <w:t>9-1-1。</w:t>
      </w:r>
    </w:p>
    <w:p>
      <w:pPr>
        <w:snapToGrid/>
        <w:spacing w:before="312" w:beforeLines="100" w:line="360" w:lineRule="auto"/>
        <w:ind w:firstLine="422" w:firstLineChars="200"/>
        <w:jc w:val="center"/>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9-1-1</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 xml:space="preserve"> 验收</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期间生产工况</w:t>
      </w:r>
    </w:p>
    <w:tbl>
      <w:tblPr>
        <w:tblStyle w:val="12"/>
        <w:tblW w:w="8522"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2148"/>
        <w:gridCol w:w="1927"/>
        <w:gridCol w:w="2131"/>
        <w:gridCol w:w="231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8"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监测日期</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设计产量（</w:t>
            </w:r>
            <w:r>
              <w:rPr>
                <w:rFonts w:hint="eastAsia" w:cs="Times New Roman"/>
                <w:sz w:val="21"/>
                <w:szCs w:val="21"/>
                <w:highlight w:val="none"/>
                <w:lang w:val="en-US" w:eastAsia="zh-CN"/>
              </w:rPr>
              <w:t>吨</w:t>
            </w:r>
            <w:r>
              <w:rPr>
                <w:rFonts w:hint="default" w:ascii="Times New Roman" w:hAnsi="Times New Roman" w:eastAsia="宋体" w:cs="Times New Roman"/>
                <w:sz w:val="21"/>
                <w:szCs w:val="21"/>
                <w:highlight w:val="none"/>
                <w:lang w:val="en-US" w:eastAsia="zh-CN"/>
              </w:rPr>
              <w:t>/d）</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实际产量（</w:t>
            </w:r>
            <w:r>
              <w:rPr>
                <w:rFonts w:hint="eastAsia" w:cs="Times New Roman"/>
                <w:sz w:val="21"/>
                <w:szCs w:val="21"/>
                <w:highlight w:val="none"/>
                <w:lang w:val="en-US" w:eastAsia="zh-CN"/>
              </w:rPr>
              <w:t>吨</w:t>
            </w:r>
            <w:r>
              <w:rPr>
                <w:rFonts w:hint="default" w:ascii="Times New Roman" w:hAnsi="Times New Roman" w:eastAsia="宋体" w:cs="Times New Roman"/>
                <w:sz w:val="21"/>
                <w:szCs w:val="21"/>
                <w:highlight w:val="none"/>
                <w:lang w:val="en-US" w:eastAsia="zh-CN"/>
              </w:rPr>
              <w:t>/d）</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生产负荷（%）</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58"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202</w:t>
            </w:r>
            <w:r>
              <w:rPr>
                <w:rFonts w:hint="eastAsia"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w:t>
            </w: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2</w:t>
            </w:r>
            <w:r>
              <w:rPr>
                <w:rFonts w:hint="default" w:ascii="Times New Roman" w:hAnsi="Times New Roman" w:eastAsia="宋体" w:cs="Times New Roman"/>
                <w:sz w:val="21"/>
                <w:szCs w:val="21"/>
                <w:highlight w:val="none"/>
                <w:lang w:val="en-US" w:eastAsia="zh-CN"/>
              </w:rPr>
              <w:t>.</w:t>
            </w:r>
            <w:r>
              <w:rPr>
                <w:rFonts w:hint="eastAsia" w:cs="Times New Roman"/>
                <w:sz w:val="21"/>
                <w:szCs w:val="21"/>
                <w:highlight w:val="none"/>
                <w:lang w:val="en-US" w:eastAsia="zh-CN"/>
              </w:rPr>
              <w:t>22</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11.67</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11.67</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0"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202</w:t>
            </w:r>
            <w:r>
              <w:rPr>
                <w:rFonts w:hint="eastAsia" w:cs="Times New Roman"/>
                <w:sz w:val="21"/>
                <w:szCs w:val="21"/>
                <w:highlight w:val="none"/>
                <w:lang w:val="en-US" w:eastAsia="zh-CN"/>
              </w:rPr>
              <w:t>3</w:t>
            </w:r>
            <w:r>
              <w:rPr>
                <w:rFonts w:hint="default" w:ascii="Times New Roman" w:hAnsi="Times New Roman" w:eastAsia="宋体" w:cs="Times New Roman"/>
                <w:sz w:val="21"/>
                <w:szCs w:val="21"/>
                <w:highlight w:val="none"/>
                <w:lang w:val="en-US" w:eastAsia="zh-CN"/>
              </w:rPr>
              <w:t>.</w:t>
            </w:r>
            <w:r>
              <w:rPr>
                <w:rFonts w:hint="eastAsia" w:ascii="Times New Roman" w:hAnsi="Times New Roman" w:eastAsia="宋体" w:cs="Times New Roman"/>
                <w:sz w:val="21"/>
                <w:szCs w:val="21"/>
                <w:highlight w:val="none"/>
                <w:lang w:val="en-US" w:eastAsia="zh-CN"/>
              </w:rPr>
              <w:t>0</w:t>
            </w:r>
            <w:r>
              <w:rPr>
                <w:rFonts w:hint="eastAsia" w:cs="Times New Roman"/>
                <w:sz w:val="21"/>
                <w:szCs w:val="21"/>
                <w:highlight w:val="none"/>
                <w:lang w:val="en-US" w:eastAsia="zh-CN"/>
              </w:rPr>
              <w:t>2</w:t>
            </w:r>
            <w:r>
              <w:rPr>
                <w:rFonts w:hint="default" w:ascii="Times New Roman" w:hAnsi="Times New Roman" w:eastAsia="宋体" w:cs="Times New Roman"/>
                <w:sz w:val="21"/>
                <w:szCs w:val="21"/>
                <w:highlight w:val="none"/>
                <w:lang w:val="en-US" w:eastAsia="zh-CN"/>
              </w:rPr>
              <w:t>.</w:t>
            </w:r>
            <w:r>
              <w:rPr>
                <w:rFonts w:hint="eastAsia" w:cs="Times New Roman"/>
                <w:sz w:val="21"/>
                <w:szCs w:val="21"/>
                <w:highlight w:val="none"/>
                <w:lang w:val="en-US" w:eastAsia="zh-CN"/>
              </w:rPr>
              <w:t>23</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11.67</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11.67</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100</w:t>
            </w:r>
          </w:p>
        </w:tc>
      </w:tr>
      <w:bookmarkEnd w:id="257"/>
    </w:tbl>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58" w:name="_Toc11035"/>
      <w:bookmarkStart w:id="259" w:name="_Toc19606"/>
      <w:bookmarkStart w:id="260" w:name="_Toc2421"/>
      <w:bookmarkStart w:id="261" w:name="_Toc19499"/>
      <w:bookmarkStart w:id="262" w:name="_Toc31357"/>
      <w:r>
        <w:rPr>
          <w:rFonts w:hint="eastAsia" w:ascii="黑体" w:hAnsi="黑体" w:eastAsia="黑体" w:cs="黑体"/>
          <w:sz w:val="30"/>
          <w:szCs w:val="30"/>
          <w:lang w:val="en-US" w:eastAsia="zh-CN"/>
        </w:rPr>
        <w:t>9.2</w:t>
      </w:r>
      <w:r>
        <w:rPr>
          <w:rFonts w:hint="default" w:ascii="黑体" w:hAnsi="黑体" w:eastAsia="黑体" w:cs="黑体"/>
          <w:sz w:val="30"/>
          <w:szCs w:val="30"/>
          <w:lang w:val="en-US" w:eastAsia="zh-CN"/>
        </w:rPr>
        <w:t>环保设施调试</w:t>
      </w:r>
      <w:r>
        <w:rPr>
          <w:rFonts w:hint="eastAsia" w:ascii="黑体" w:hAnsi="黑体" w:eastAsia="黑体" w:cs="黑体"/>
          <w:sz w:val="30"/>
          <w:szCs w:val="30"/>
          <w:lang w:val="en-US" w:eastAsia="zh-CN"/>
        </w:rPr>
        <w:t>运行</w:t>
      </w:r>
      <w:r>
        <w:rPr>
          <w:rFonts w:hint="default" w:ascii="黑体" w:hAnsi="黑体" w:eastAsia="黑体" w:cs="黑体"/>
          <w:sz w:val="30"/>
          <w:szCs w:val="30"/>
          <w:lang w:val="en-US" w:eastAsia="zh-CN"/>
        </w:rPr>
        <w:t>效果</w:t>
      </w:r>
      <w:bookmarkEnd w:id="258"/>
      <w:bookmarkEnd w:id="259"/>
      <w:bookmarkEnd w:id="260"/>
      <w:bookmarkEnd w:id="261"/>
      <w:bookmarkEnd w:id="262"/>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bookmarkStart w:id="263" w:name="_Toc640"/>
      <w:bookmarkStart w:id="264" w:name="_Toc21956"/>
      <w:bookmarkStart w:id="265" w:name="_Toc307"/>
      <w:bookmarkStart w:id="266" w:name="_Toc2074"/>
      <w:bookmarkStart w:id="267" w:name="_Toc27112"/>
      <w:bookmarkStart w:id="268" w:name="_Toc497001486"/>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9.2.1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废</w:t>
      </w:r>
      <w:bookmarkEnd w:id="263"/>
      <w:bookmarkEnd w:id="264"/>
      <w:bookmarkEnd w:id="265"/>
      <w:bookmarkEnd w:id="266"/>
      <w:r>
        <w:rPr>
          <w:rFonts w:hint="eastAsia" w:ascii="黑体" w:hAnsi="黑体" w:eastAsia="黑体" w:cs="黑体"/>
          <w:b/>
          <w:bCs/>
          <w:color w:val="000000" w:themeColor="text1"/>
          <w:sz w:val="24"/>
          <w:szCs w:val="24"/>
          <w:highlight w:val="none"/>
          <w:lang w:val="en-US" w:eastAsia="zh-CN"/>
          <w14:textFill>
            <w14:solidFill>
              <w14:schemeClr w14:val="tx1"/>
            </w14:solidFill>
          </w14:textFill>
        </w:rPr>
        <w:t>水监测结果</w:t>
      </w:r>
      <w:bookmarkEnd w:id="267"/>
    </w:p>
    <w:p>
      <w:pPr>
        <w:snapToGrid/>
        <w:spacing w:before="312" w:beforeLines="100" w:line="360" w:lineRule="auto"/>
        <w:ind w:firstLine="422" w:firstLineChars="200"/>
        <w:jc w:val="center"/>
        <w:rPr>
          <w:rFonts w:hint="default"/>
          <w:lang w:val="en-US" w:eastAsia="zh-CN"/>
        </w:rPr>
      </w:pPr>
      <w:r>
        <w:rPr>
          <w:rFonts w:hint="default" w:ascii="黑体" w:hAnsi="宋体" w:eastAsia="黑体" w:cs="Times New Roman"/>
          <w:b/>
          <w:sz w:val="21"/>
          <w:szCs w:val="21"/>
          <w:vertAlign w:val="baseline"/>
        </w:rPr>
        <w:t>表</w:t>
      </w:r>
      <w:r>
        <w:rPr>
          <w:rFonts w:hint="default" w:ascii="黑体" w:hAnsi="宋体" w:eastAsia="黑体" w:cs="Times New Roman"/>
          <w:b/>
          <w:sz w:val="21"/>
          <w:szCs w:val="21"/>
          <w:vertAlign w:val="baseline"/>
          <w:lang w:val="en-US" w:eastAsia="zh-CN"/>
        </w:rPr>
        <w:t>9</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2-1</w:t>
      </w:r>
      <w:r>
        <w:rPr>
          <w:rFonts w:hint="default" w:ascii="黑体" w:hAnsi="宋体" w:eastAsia="黑体" w:cs="Times New Roman"/>
          <w:b/>
          <w:sz w:val="21"/>
          <w:szCs w:val="21"/>
          <w:vertAlign w:val="baseline"/>
        </w:rPr>
        <w:t xml:space="preserve"> </w:t>
      </w:r>
      <w:r>
        <w:rPr>
          <w:rFonts w:hint="default" w:ascii="黑体" w:hAnsi="宋体" w:eastAsia="黑体" w:cs="Times New Roman"/>
          <w:b/>
          <w:sz w:val="21"/>
          <w:szCs w:val="21"/>
          <w:vertAlign w:val="baseline"/>
          <w:lang w:val="en-US" w:eastAsia="zh-CN"/>
        </w:rPr>
        <w:t xml:space="preserve">           </w:t>
      </w:r>
      <w:r>
        <w:rPr>
          <w:rFonts w:hint="eastAsia" w:ascii="黑体" w:hAnsi="宋体" w:eastAsia="黑体" w:cs="Times New Roman"/>
          <w:b/>
          <w:sz w:val="21"/>
          <w:szCs w:val="21"/>
          <w:vertAlign w:val="baseline"/>
          <w:lang w:val="en-US" w:eastAsia="zh-CN"/>
        </w:rPr>
        <w:t>废水</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结果</w:t>
      </w:r>
    </w:p>
    <w:bookmarkEnd w:id="268"/>
    <w:tbl>
      <w:tblPr>
        <w:tblStyle w:val="12"/>
        <w:tblpPr w:leftFromText="180" w:rightFromText="180" w:vertAnchor="text" w:horzAnchor="page" w:tblpX="1577" w:tblpY="319"/>
        <w:tblOverlap w:val="never"/>
        <w:tblW w:w="85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6"/>
        <w:gridCol w:w="1426"/>
        <w:gridCol w:w="1030"/>
        <w:gridCol w:w="638"/>
        <w:gridCol w:w="487"/>
        <w:gridCol w:w="769"/>
        <w:gridCol w:w="600"/>
        <w:gridCol w:w="76"/>
        <w:gridCol w:w="486"/>
        <w:gridCol w:w="507"/>
        <w:gridCol w:w="600"/>
        <w:gridCol w:w="9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23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采样点位</w:t>
            </w:r>
          </w:p>
        </w:tc>
        <w:tc>
          <w:tcPr>
            <w:tcW w:w="3600" w:type="dxa"/>
            <w:gridSpan w:val="6"/>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监测频次</w:t>
            </w:r>
          </w:p>
        </w:tc>
        <w:tc>
          <w:tcPr>
            <w:tcW w:w="2568" w:type="dxa"/>
            <w:gridSpan w:val="4"/>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检测项目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23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污水站进口、出口</w:t>
            </w:r>
          </w:p>
        </w:tc>
        <w:tc>
          <w:tcPr>
            <w:tcW w:w="3600" w:type="dxa"/>
            <w:gridSpan w:val="6"/>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 xml:space="preserve">连续监测 </w:t>
            </w:r>
            <w:r>
              <w:rPr>
                <w:sz w:val="21"/>
                <w:szCs w:val="21"/>
              </w:rPr>
              <w:t xml:space="preserve">2 </w:t>
            </w:r>
            <w:r>
              <w:rPr>
                <w:rFonts w:hint="eastAsia" w:ascii="宋体" w:eastAsia="宋体"/>
                <w:sz w:val="21"/>
                <w:szCs w:val="21"/>
              </w:rPr>
              <w:t>周期，</w:t>
            </w:r>
            <w:r>
              <w:rPr>
                <w:sz w:val="21"/>
                <w:szCs w:val="21"/>
              </w:rPr>
              <w:t xml:space="preserve">4 </w:t>
            </w:r>
            <w:r>
              <w:rPr>
                <w:rFonts w:hint="eastAsia" w:ascii="宋体" w:eastAsia="宋体"/>
                <w:sz w:val="21"/>
                <w:szCs w:val="21"/>
              </w:rPr>
              <w:t>次</w:t>
            </w:r>
            <w:r>
              <w:rPr>
                <w:sz w:val="21"/>
                <w:szCs w:val="21"/>
              </w:rPr>
              <w:t>/</w:t>
            </w:r>
            <w:r>
              <w:rPr>
                <w:rFonts w:hint="eastAsia" w:ascii="宋体" w:eastAsia="宋体"/>
                <w:sz w:val="21"/>
                <w:szCs w:val="21"/>
              </w:rPr>
              <w:t>周期</w:t>
            </w:r>
          </w:p>
        </w:tc>
        <w:tc>
          <w:tcPr>
            <w:tcW w:w="2568" w:type="dxa"/>
            <w:gridSpan w:val="4"/>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 xml:space="preserve">pH </w:t>
            </w:r>
            <w:r>
              <w:rPr>
                <w:rFonts w:hint="eastAsia" w:ascii="宋体" w:eastAsia="宋体"/>
                <w:sz w:val="21"/>
                <w:szCs w:val="21"/>
              </w:rPr>
              <w:t>值、化学需氧量、悬浮物、氨氮、总磷、动植物油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30" w:hRule="atLeast"/>
        </w:trPr>
        <w:tc>
          <w:tcPr>
            <w:tcW w:w="8530" w:type="dxa"/>
            <w:gridSpan w:val="1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备注：</w:t>
            </w:r>
            <w:r>
              <w:rPr>
                <w:sz w:val="21"/>
                <w:szCs w:val="21"/>
              </w:rPr>
              <w:t>1</w:t>
            </w:r>
            <w:r>
              <w:rPr>
                <w:rFonts w:hint="eastAsia" w:ascii="宋体" w:eastAsia="宋体"/>
                <w:sz w:val="21"/>
                <w:szCs w:val="21"/>
              </w:rPr>
              <w:t>，采样方法：瞬时采样；</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2</w:t>
            </w:r>
            <w:r>
              <w:rPr>
                <w:rFonts w:hint="eastAsia" w:ascii="宋体" w:eastAsia="宋体"/>
                <w:sz w:val="21"/>
                <w:szCs w:val="21"/>
              </w:rPr>
              <w:t>，</w:t>
            </w:r>
            <w:r>
              <w:rPr>
                <w:sz w:val="21"/>
                <w:szCs w:val="21"/>
              </w:rPr>
              <w:t xml:space="preserve">L </w:t>
            </w:r>
            <w:r>
              <w:rPr>
                <w:rFonts w:hint="eastAsia" w:ascii="宋体" w:eastAsia="宋体"/>
                <w:sz w:val="21"/>
                <w:szCs w:val="21"/>
              </w:rPr>
              <w:t>表示低于检出限</w:t>
            </w:r>
            <w:r>
              <w:rPr>
                <w:sz w:val="21"/>
                <w:szCs w:val="21"/>
              </w:rPr>
              <w:t xml:space="preserve">/ND </w:t>
            </w:r>
            <w:r>
              <w:rPr>
                <w:rFonts w:hint="eastAsia" w:ascii="宋体" w:eastAsia="宋体"/>
                <w:sz w:val="21"/>
                <w:szCs w:val="21"/>
              </w:rPr>
              <w:t>表示未检出或低于检出限；</w:t>
            </w: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3</w:t>
            </w:r>
            <w:r>
              <w:rPr>
                <w:rFonts w:hint="eastAsia" w:ascii="宋体" w:eastAsia="宋体"/>
                <w:sz w:val="21"/>
                <w:szCs w:val="21"/>
              </w:rPr>
              <w:t>，本次检测结果只对当次采集样品负责。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8530" w:type="dxa"/>
            <w:gridSpan w:val="1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b/>
                <w:sz w:val="21"/>
                <w:szCs w:val="21"/>
              </w:rPr>
            </w:pPr>
            <w:r>
              <w:rPr>
                <w:rFonts w:hint="eastAsia" w:ascii="宋体" w:eastAsia="宋体"/>
                <w:b/>
                <w:sz w:val="21"/>
                <w:szCs w:val="21"/>
              </w:rPr>
              <w:t>废水检测结果表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采样点位</w:t>
            </w:r>
          </w:p>
        </w:tc>
        <w:tc>
          <w:tcPr>
            <w:tcW w:w="1426"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检测项目</w:t>
            </w:r>
          </w:p>
        </w:tc>
        <w:tc>
          <w:tcPr>
            <w:tcW w:w="1030"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单位</w:t>
            </w:r>
          </w:p>
        </w:tc>
        <w:tc>
          <w:tcPr>
            <w:tcW w:w="5138" w:type="dxa"/>
            <w:gridSpan w:val="9"/>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030"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494" w:type="dxa"/>
            <w:gridSpan w:val="4"/>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2023.02.22</w:t>
            </w:r>
          </w:p>
        </w:tc>
        <w:tc>
          <w:tcPr>
            <w:tcW w:w="2644" w:type="dxa"/>
            <w:gridSpan w:val="5"/>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030"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3</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3</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36"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污水站进口</w:t>
            </w: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 xml:space="preserve">pH </w:t>
            </w:r>
            <w:r>
              <w:rPr>
                <w:rFonts w:hint="eastAsia" w:ascii="宋体" w:eastAsia="宋体"/>
                <w:sz w:val="21"/>
                <w:szCs w:val="21"/>
              </w:rPr>
              <w:t>值</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无量纲</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7.6</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7.3</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7.0</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7.4</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7.4</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7.8</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7.6</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化学需氧量</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136</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150</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142</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139</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142</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145</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138</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悬浮物</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103</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114</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105</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106</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109</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97</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103</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氨氮</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8.97</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9.36</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9.46</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9.28</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8.94</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9.06</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9.11</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总磷</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1.89</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1.95</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1.87</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1.85</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1.93</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2.03</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1.96</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动植物油</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6.16</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6.38</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6.24</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6.26</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6.19</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6.31</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6.27</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936"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ascii="宋体"/>
                <w:b/>
                <w:sz w:val="21"/>
                <w:szCs w:val="21"/>
              </w:rPr>
            </w:pPr>
          </w:p>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污水站出口</w:t>
            </w: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sz w:val="21"/>
                <w:szCs w:val="21"/>
              </w:rPr>
              <w:t xml:space="preserve">pH </w:t>
            </w:r>
            <w:r>
              <w:rPr>
                <w:rFonts w:hint="eastAsia" w:ascii="宋体" w:eastAsia="宋体"/>
                <w:sz w:val="21"/>
                <w:szCs w:val="21"/>
              </w:rPr>
              <w:t>值</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无量纲</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7.2</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7.0</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7.6</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7.0</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7.5</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7.1</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7.4</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化学需氧量</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22</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21</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23</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17</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24</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悬浮物</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14</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16</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15</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19</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17</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15</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16</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氨氮</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1.06</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1.12</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0.984</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1.11</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1.14</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1.08</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0.993</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总磷</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0.12</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0.09</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0.13</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0.15</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0.10</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0.12</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0.15</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936"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1426"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动植物油</w:t>
            </w:r>
          </w:p>
        </w:tc>
        <w:tc>
          <w:tcPr>
            <w:tcW w:w="103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mg/L</w:t>
            </w:r>
          </w:p>
        </w:tc>
        <w:tc>
          <w:tcPr>
            <w:tcW w:w="6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0.82</w:t>
            </w:r>
          </w:p>
        </w:tc>
        <w:tc>
          <w:tcPr>
            <w:tcW w:w="48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0.78</w:t>
            </w:r>
          </w:p>
        </w:tc>
        <w:tc>
          <w:tcPr>
            <w:tcW w:w="7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0.83</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0.85</w:t>
            </w:r>
          </w:p>
        </w:tc>
        <w:tc>
          <w:tcPr>
            <w:tcW w:w="562"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0.79</w:t>
            </w:r>
          </w:p>
        </w:tc>
        <w:tc>
          <w:tcPr>
            <w:tcW w:w="507"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0.85</w:t>
            </w:r>
          </w:p>
        </w:tc>
        <w:tc>
          <w:tcPr>
            <w:tcW w:w="600"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0.90</w:t>
            </w:r>
          </w:p>
        </w:tc>
        <w:tc>
          <w:tcPr>
            <w:tcW w:w="97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0.87</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由表9-2-1可知，</w:t>
      </w:r>
      <w:r>
        <w:rPr>
          <w:rFonts w:hint="default" w:ascii="宋体" w:hAnsi="宋体" w:eastAsia="宋体" w:cs="宋体"/>
          <w:color w:val="000000" w:themeColor="text1"/>
          <w:sz w:val="24"/>
          <w:szCs w:val="24"/>
          <w:highlight w:val="none"/>
          <w:lang w:eastAsia="zh-CN"/>
          <w14:textFill>
            <w14:solidFill>
              <w14:schemeClr w14:val="tx1"/>
            </w14:solidFill>
          </w14:textFill>
        </w:rPr>
        <w:t>污水处理设施工艺采用</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格栅+调节池</w:t>
      </w:r>
      <w:r>
        <w:rPr>
          <w:rFonts w:hint="eastAsia" w:ascii="宋体" w:hAnsi="宋体" w:eastAsia="宋体" w:cs="宋体"/>
          <w:color w:val="000000" w:themeColor="text1"/>
          <w:sz w:val="24"/>
          <w:szCs w:val="24"/>
          <w:highlight w:val="none"/>
          <w:lang w:val="en-US" w:eastAsia="zh-CN"/>
          <w14:textFill>
            <w14:solidFill>
              <w14:schemeClr w14:val="tx1"/>
            </w14:solidFill>
          </w14:textFill>
        </w:rPr>
        <w:t>+絮凝池</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一沉池+</w:t>
      </w:r>
      <w:r>
        <w:rPr>
          <w:rFonts w:hint="default" w:ascii="宋体" w:hAnsi="宋体" w:eastAsia="宋体" w:cs="宋体"/>
          <w:color w:val="000000" w:themeColor="text1"/>
          <w:sz w:val="24"/>
          <w:szCs w:val="24"/>
          <w:highlight w:val="none"/>
          <w:lang w:eastAsia="zh-CN"/>
          <w14:textFill>
            <w14:solidFill>
              <w14:schemeClr w14:val="tx1"/>
            </w14:solidFill>
          </w14:textFill>
        </w:rPr>
        <w:t>UASB</w:t>
      </w:r>
      <w:r>
        <w:rPr>
          <w:rFonts w:hint="eastAsia" w:ascii="宋体" w:hAnsi="宋体" w:eastAsia="宋体" w:cs="宋体"/>
          <w:color w:val="000000" w:themeColor="text1"/>
          <w:sz w:val="24"/>
          <w:szCs w:val="24"/>
          <w:highlight w:val="none"/>
          <w:lang w:val="en-US" w:eastAsia="zh-CN"/>
          <w14:textFill>
            <w14:solidFill>
              <w14:schemeClr w14:val="tx1"/>
            </w14:solidFill>
          </w14:textFill>
        </w:rPr>
        <w:t>池+</w:t>
      </w:r>
      <w:r>
        <w:rPr>
          <w:rFonts w:hint="eastAsia" w:ascii="宋体" w:hAnsi="宋体" w:eastAsia="宋体" w:cs="宋体"/>
          <w:color w:val="000000" w:themeColor="text1"/>
          <w:sz w:val="24"/>
          <w:szCs w:val="24"/>
          <w:highlight w:val="none"/>
          <w:lang w:eastAsia="zh-CN"/>
          <w14:textFill>
            <w14:solidFill>
              <w14:schemeClr w14:val="tx1"/>
            </w14:solidFill>
          </w14:textFill>
        </w:rPr>
        <w:t>A</w:t>
      </w:r>
      <w:r>
        <w:rPr>
          <w:rFonts w:hint="eastAsia" w:ascii="宋体" w:hAnsi="宋体" w:eastAsia="宋体" w:cs="宋体"/>
          <w:color w:val="000000" w:themeColor="text1"/>
          <w:sz w:val="24"/>
          <w:szCs w:val="24"/>
          <w:highlight w:val="none"/>
          <w:vertAlign w:val="superscript"/>
          <w:lang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/O池</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MBR</w:t>
      </w:r>
      <w:r>
        <w:rPr>
          <w:rFonts w:hint="default" w:ascii="宋体" w:hAnsi="宋体" w:eastAsia="宋体" w:cs="宋体"/>
          <w:color w:val="000000" w:themeColor="text1"/>
          <w:sz w:val="24"/>
          <w:szCs w:val="24"/>
          <w:highlight w:val="none"/>
          <w:lang w:eastAsia="zh-CN"/>
          <w14:textFill>
            <w14:solidFill>
              <w14:schemeClr w14:val="tx1"/>
            </w14:solidFill>
          </w14:textFill>
        </w:rPr>
        <w:t>池+</w:t>
      </w:r>
      <w:r>
        <w:rPr>
          <w:rFonts w:hint="eastAsia" w:ascii="宋体" w:hAnsi="宋体" w:eastAsia="宋体" w:cs="宋体"/>
          <w:color w:val="000000" w:themeColor="text1"/>
          <w:sz w:val="24"/>
          <w:szCs w:val="24"/>
          <w:highlight w:val="none"/>
          <w:lang w:val="en-US" w:eastAsia="zh-CN"/>
          <w14:textFill>
            <w14:solidFill>
              <w14:schemeClr w14:val="tx1"/>
            </w14:solidFill>
          </w14:textFill>
        </w:rPr>
        <w:t>化学</w:t>
      </w:r>
      <w:r>
        <w:rPr>
          <w:rFonts w:hint="default" w:ascii="宋体" w:hAnsi="宋体" w:eastAsia="宋体" w:cs="宋体"/>
          <w:color w:val="000000" w:themeColor="text1"/>
          <w:sz w:val="24"/>
          <w:szCs w:val="24"/>
          <w:highlight w:val="none"/>
          <w:lang w:eastAsia="zh-CN"/>
          <w14:textFill>
            <w14:solidFill>
              <w14:schemeClr w14:val="tx1"/>
            </w14:solidFill>
          </w14:textFill>
        </w:rPr>
        <w:t>絮凝池+二沉池</w:t>
      </w:r>
      <w:r>
        <w:rPr>
          <w:rFonts w:hint="eastAsia" w:ascii="宋体" w:hAnsi="宋体" w:eastAsia="宋体" w:cs="宋体"/>
          <w:color w:val="000000" w:themeColor="text1"/>
          <w:sz w:val="24"/>
          <w:szCs w:val="24"/>
          <w:highlight w:val="none"/>
          <w:lang w:val="en-US" w:eastAsia="zh-CN"/>
          <w14:textFill>
            <w14:solidFill>
              <w14:schemeClr w14:val="tx1"/>
            </w14:solidFill>
          </w14:textFill>
        </w:rPr>
        <w:t>+清水池</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default" w:ascii="宋体" w:hAnsi="宋体" w:eastAsia="宋体" w:cs="宋体"/>
          <w:color w:val="000000" w:themeColor="text1"/>
          <w:sz w:val="24"/>
          <w:szCs w:val="24"/>
          <w:highlight w:val="none"/>
          <w:lang w:eastAsia="zh-CN"/>
          <w14:textFill>
            <w14:solidFill>
              <w14:schemeClr w14:val="tx1"/>
            </w14:solidFill>
          </w14:textFill>
        </w:rPr>
        <w:t>工艺。</w:t>
      </w:r>
      <w:r>
        <w:rPr>
          <w:rFonts w:hint="default" w:ascii="宋体" w:hAnsi="宋体" w:eastAsia="宋体" w:cs="宋体"/>
          <w:color w:val="000000" w:themeColor="text1"/>
          <w:sz w:val="24"/>
          <w:szCs w:val="24"/>
          <w:highlight w:val="none"/>
          <w:lang w:val="en-US" w:eastAsia="zh-CN"/>
          <w14:textFill>
            <w14:solidFill>
              <w14:schemeClr w14:val="tx1"/>
            </w14:solidFill>
          </w14:textFill>
        </w:rPr>
        <w:t>废水经污水处理站处理后污染物</w:t>
      </w:r>
      <w:r>
        <w:rPr>
          <w:rFonts w:hint="eastAsia" w:ascii="宋体" w:hAnsi="宋体" w:eastAsia="宋体" w:cs="宋体"/>
          <w:color w:val="000000" w:themeColor="text1"/>
          <w:sz w:val="24"/>
          <w:szCs w:val="24"/>
          <w:highlight w:val="none"/>
          <w:lang w:val="en-US" w:eastAsia="zh-CN"/>
          <w14:textFill>
            <w14:solidFill>
              <w14:schemeClr w14:val="tx1"/>
            </w14:solidFill>
          </w14:textFill>
        </w:rPr>
        <w:t>最大排放</w:t>
      </w:r>
      <w:r>
        <w:rPr>
          <w:rFonts w:hint="default" w:ascii="宋体" w:hAnsi="宋体" w:eastAsia="宋体" w:cs="宋体"/>
          <w:color w:val="000000" w:themeColor="text1"/>
          <w:sz w:val="24"/>
          <w:szCs w:val="24"/>
          <w:highlight w:val="none"/>
          <w:lang w:val="en-US" w:eastAsia="zh-CN"/>
          <w14:textFill>
            <w14:solidFill>
              <w14:schemeClr w14:val="tx1"/>
            </w14:solidFill>
          </w14:textFill>
        </w:rPr>
        <w:t>浓度为COD：</w:t>
      </w:r>
      <w:r>
        <w:rPr>
          <w:rFonts w:hint="eastAsia" w:ascii="宋体" w:hAnsi="宋体" w:eastAsia="宋体" w:cs="宋体"/>
          <w:color w:val="000000" w:themeColor="text1"/>
          <w:sz w:val="24"/>
          <w:szCs w:val="24"/>
          <w:highlight w:val="none"/>
          <w:lang w:val="en-US" w:eastAsia="zh-CN"/>
          <w14:textFill>
            <w14:solidFill>
              <w14:schemeClr w14:val="tx1"/>
            </w14:solidFill>
          </w14:textFill>
        </w:rPr>
        <w:t>22</w:t>
      </w:r>
      <w:r>
        <w:rPr>
          <w:rFonts w:hint="default" w:ascii="宋体" w:hAnsi="宋体" w:eastAsia="宋体" w:cs="宋体"/>
          <w:color w:val="000000" w:themeColor="text1"/>
          <w:sz w:val="24"/>
          <w:szCs w:val="24"/>
          <w:highlight w:val="none"/>
          <w:lang w:val="en-US" w:eastAsia="zh-CN"/>
          <w14:textFill>
            <w14:solidFill>
              <w14:schemeClr w14:val="tx1"/>
            </w14:solidFill>
          </w14:textFill>
        </w:rPr>
        <w:t>mg/L，SS：</w:t>
      </w:r>
      <w:r>
        <w:rPr>
          <w:rFonts w:hint="eastAsia" w:ascii="宋体" w:hAnsi="宋体" w:eastAsia="宋体" w:cs="宋体"/>
          <w:color w:val="000000" w:themeColor="text1"/>
          <w:sz w:val="24"/>
          <w:szCs w:val="24"/>
          <w:highlight w:val="none"/>
          <w:lang w:val="en-US" w:eastAsia="zh-CN"/>
          <w14:textFill>
            <w14:solidFill>
              <w14:schemeClr w14:val="tx1"/>
            </w14:solidFill>
          </w14:textFill>
        </w:rPr>
        <w:t>17</w:t>
      </w:r>
      <w:r>
        <w:rPr>
          <w:rFonts w:hint="default" w:ascii="宋体" w:hAnsi="宋体" w:eastAsia="宋体" w:cs="宋体"/>
          <w:color w:val="000000" w:themeColor="text1"/>
          <w:sz w:val="24"/>
          <w:szCs w:val="24"/>
          <w:highlight w:val="none"/>
          <w:lang w:val="en-US" w:eastAsia="zh-CN"/>
          <w14:textFill>
            <w14:solidFill>
              <w14:schemeClr w14:val="tx1"/>
            </w14:solidFill>
          </w14:textFill>
        </w:rPr>
        <w:t>mg/L，NH</w:t>
      </w:r>
      <w:r>
        <w:rPr>
          <w:rFonts w:hint="default" w:ascii="宋体" w:hAnsi="宋体" w:eastAsia="宋体" w:cs="宋体"/>
          <w:color w:val="000000" w:themeColor="text1"/>
          <w:sz w:val="24"/>
          <w:szCs w:val="24"/>
          <w:highlight w:val="none"/>
          <w:vertAlign w:val="subscript"/>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val="en-US" w:eastAsia="zh-CN"/>
          <w14:textFill>
            <w14:solidFill>
              <w14:schemeClr w14:val="tx1"/>
            </w14:solidFill>
          </w14:textFill>
        </w:rPr>
        <w:t>-N：1.</w:t>
      </w:r>
      <w:r>
        <w:rPr>
          <w:rFonts w:hint="eastAsia" w:ascii="宋体" w:hAnsi="宋体" w:eastAsia="宋体" w:cs="宋体"/>
          <w:color w:val="000000" w:themeColor="text1"/>
          <w:sz w:val="24"/>
          <w:szCs w:val="24"/>
          <w:highlight w:val="none"/>
          <w:lang w:val="en-US" w:eastAsia="zh-CN"/>
          <w14:textFill>
            <w14:solidFill>
              <w14:schemeClr w14:val="tx1"/>
            </w14:solidFill>
          </w14:textFill>
        </w:rPr>
        <w:t>14</w:t>
      </w:r>
      <w:r>
        <w:rPr>
          <w:rFonts w:hint="default" w:ascii="宋体" w:hAnsi="宋体" w:eastAsia="宋体" w:cs="宋体"/>
          <w:color w:val="000000" w:themeColor="text1"/>
          <w:sz w:val="24"/>
          <w:szCs w:val="24"/>
          <w:highlight w:val="none"/>
          <w:lang w:val="en-US" w:eastAsia="zh-CN"/>
          <w14:textFill>
            <w14:solidFill>
              <w14:schemeClr w14:val="tx1"/>
            </w14:solidFill>
          </w14:textFill>
        </w:rPr>
        <w:t>mg/L，TP：0.</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default" w:ascii="宋体" w:hAnsi="宋体" w:eastAsia="宋体" w:cs="宋体"/>
          <w:color w:val="000000" w:themeColor="text1"/>
          <w:sz w:val="24"/>
          <w:szCs w:val="24"/>
          <w:highlight w:val="none"/>
          <w:lang w:val="en-US" w:eastAsia="zh-CN"/>
          <w14:textFill>
            <w14:solidFill>
              <w14:schemeClr w14:val="tx1"/>
            </w14:solidFill>
          </w14:textFill>
        </w:rPr>
        <w:t>mg/L，动植物油：</w:t>
      </w:r>
      <w:r>
        <w:rPr>
          <w:rFonts w:hint="eastAsia" w:ascii="宋体" w:hAnsi="宋体" w:eastAsia="宋体" w:cs="宋体"/>
          <w:color w:val="000000" w:themeColor="text1"/>
          <w:sz w:val="24"/>
          <w:szCs w:val="24"/>
          <w:highlight w:val="none"/>
          <w:lang w:val="en-US" w:eastAsia="zh-CN"/>
          <w14:textFill>
            <w14:solidFill>
              <w14:schemeClr w14:val="tx1"/>
            </w14:solidFill>
          </w14:textFill>
        </w:rPr>
        <w:t>0.82</w:t>
      </w:r>
      <w:r>
        <w:rPr>
          <w:rFonts w:hint="default" w:ascii="宋体" w:hAnsi="宋体" w:eastAsia="宋体" w:cs="宋体"/>
          <w:color w:val="000000" w:themeColor="text1"/>
          <w:sz w:val="24"/>
          <w:szCs w:val="24"/>
          <w:highlight w:val="none"/>
          <w:lang w:val="en-US" w:eastAsia="zh-CN"/>
          <w14:textFill>
            <w14:solidFill>
              <w14:schemeClr w14:val="tx1"/>
            </w14:solidFill>
          </w14:textFill>
        </w:rPr>
        <w:t>mg/L</w:t>
      </w:r>
      <w:r>
        <w:rPr>
          <w:rFonts w:hint="eastAsia" w:ascii="宋体" w:hAnsi="宋体" w:eastAsia="宋体" w:cs="宋体"/>
          <w:color w:val="000000" w:themeColor="text1"/>
          <w:sz w:val="24"/>
          <w:szCs w:val="24"/>
          <w:highlight w:val="none"/>
          <w:lang w:val="en-US" w:eastAsia="zh-CN"/>
          <w14:textFill>
            <w14:solidFill>
              <w14:schemeClr w14:val="tx1"/>
            </w14:solidFill>
          </w14:textFill>
        </w:rPr>
        <w:t>，满足外排水水质能够满足《省辖海河流域水污染物排放标准》（</w:t>
      </w:r>
      <w:r>
        <w:rPr>
          <w:rFonts w:hint="default" w:ascii="宋体" w:hAnsi="宋体" w:eastAsia="宋体" w:cs="宋体"/>
          <w:color w:val="000000" w:themeColor="text1"/>
          <w:sz w:val="24"/>
          <w:szCs w:val="24"/>
          <w:highlight w:val="none"/>
          <w:lang w:val="en-US" w:eastAsia="zh-CN"/>
          <w14:textFill>
            <w14:solidFill>
              <w14:schemeClr w14:val="tx1"/>
            </w14:solidFill>
          </w14:textFill>
        </w:rPr>
        <w:t>DB</w:t>
      </w:r>
      <w:r>
        <w:rPr>
          <w:rFonts w:hint="eastAsia" w:ascii="宋体" w:hAnsi="宋体" w:eastAsia="宋体" w:cs="宋体"/>
          <w:color w:val="000000" w:themeColor="text1"/>
          <w:sz w:val="24"/>
          <w:szCs w:val="24"/>
          <w:highlight w:val="none"/>
          <w:lang w:val="en-US" w:eastAsia="zh-CN"/>
          <w14:textFill>
            <w14:solidFill>
              <w14:schemeClr w14:val="tx1"/>
            </w14:solidFill>
          </w14:textFill>
        </w:rPr>
        <w:t>41/777—2013）、《地表水环境质量标准》（GB 3838-2002）及新乡市地表水责任断面控制标准相关限值要求，回用水水质能够满足《城市污水再生利用城市杂用水水质》（GB18920-2020）限值要求</w:t>
      </w:r>
      <w:r>
        <w:rPr>
          <w:rFonts w:hint="eastAsia" w:ascii="宋体" w:hAnsi="宋体" w:cs="宋体"/>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269" w:name="_Toc4551"/>
      <w:r>
        <w:rPr>
          <w:rFonts w:hint="eastAsia" w:ascii="黑体" w:hAnsi="黑体" w:eastAsia="黑体" w:cs="黑体"/>
          <w:b/>
          <w:bCs/>
          <w:color w:val="000000" w:themeColor="text1"/>
          <w:sz w:val="24"/>
          <w:szCs w:val="24"/>
          <w:highlight w:val="none"/>
          <w:lang w:val="en-US" w:eastAsia="zh-CN"/>
          <w14:textFill>
            <w14:solidFill>
              <w14:schemeClr w14:val="tx1"/>
            </w14:solidFill>
          </w14:textFill>
        </w:rPr>
        <w:t xml:space="preserve">9.2.2 </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噪声监测结果</w:t>
      </w:r>
      <w:bookmarkEnd w:id="269"/>
    </w:p>
    <w:p>
      <w:pPr>
        <w:pStyle w:val="4"/>
        <w:pageBreakBefore w:val="0"/>
        <w:numPr>
          <w:ilvl w:val="2"/>
          <w:numId w:val="0"/>
        </w:numPr>
        <w:kinsoku/>
        <w:wordWrap/>
        <w:overflowPunct/>
        <w:topLinePunct w:val="0"/>
        <w:autoSpaceDE/>
        <w:autoSpaceDN/>
        <w:bidi w:val="0"/>
        <w:spacing w:line="312" w:lineRule="auto"/>
        <w:ind w:leftChars="0"/>
        <w:jc w:val="center"/>
        <w:outlineLvl w:val="1"/>
        <w:rPr>
          <w:rFonts w:hint="default" w:ascii="黑体" w:hAnsi="宋体" w:eastAsia="黑体" w:cs="Times New Roman"/>
          <w:b/>
          <w:sz w:val="21"/>
          <w:szCs w:val="21"/>
          <w:vertAlign w:val="baseline"/>
        </w:rPr>
      </w:pPr>
      <w:r>
        <w:rPr>
          <w:rFonts w:hint="default" w:ascii="黑体" w:hAnsi="宋体" w:eastAsia="黑体" w:cs="Times New Roman"/>
          <w:b/>
          <w:sz w:val="21"/>
          <w:szCs w:val="21"/>
          <w:vertAlign w:val="baseline"/>
        </w:rPr>
        <w:t xml:space="preserve">表 </w:t>
      </w:r>
      <w:r>
        <w:rPr>
          <w:rFonts w:hint="default" w:ascii="黑体" w:hAnsi="宋体" w:eastAsia="黑体" w:cs="Times New Roman"/>
          <w:b/>
          <w:sz w:val="21"/>
          <w:szCs w:val="21"/>
          <w:vertAlign w:val="baseline"/>
          <w:lang w:val="en-US" w:eastAsia="zh-CN"/>
        </w:rPr>
        <w:t>9</w:t>
      </w:r>
      <w:r>
        <w:rPr>
          <w:rFonts w:hint="default" w:ascii="黑体" w:hAnsi="宋体" w:eastAsia="黑体" w:cs="Times New Roman"/>
          <w:b/>
          <w:sz w:val="21"/>
          <w:szCs w:val="21"/>
          <w:vertAlign w:val="baseline"/>
        </w:rPr>
        <w:t>-</w:t>
      </w:r>
      <w:r>
        <w:rPr>
          <w:rFonts w:hint="default" w:ascii="黑体" w:hAnsi="宋体" w:eastAsia="黑体" w:cs="Times New Roman"/>
          <w:b/>
          <w:sz w:val="21"/>
          <w:szCs w:val="21"/>
          <w:vertAlign w:val="baseline"/>
          <w:lang w:val="en-US" w:eastAsia="zh-CN"/>
        </w:rPr>
        <w:t>2-</w:t>
      </w:r>
      <w:r>
        <w:rPr>
          <w:rFonts w:hint="eastAsia" w:ascii="黑体" w:hAnsi="宋体" w:eastAsia="黑体" w:cs="Times New Roman"/>
          <w:b/>
          <w:sz w:val="21"/>
          <w:szCs w:val="21"/>
          <w:vertAlign w:val="baseline"/>
          <w:lang w:val="en-US" w:eastAsia="zh-CN"/>
        </w:rPr>
        <w:t>2</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厂界噪声</w:t>
      </w:r>
      <w:r>
        <w:rPr>
          <w:rFonts w:hint="default" w:ascii="黑体" w:hAnsi="宋体" w:eastAsia="黑体" w:cs="Times New Roman"/>
          <w:b/>
          <w:sz w:val="21"/>
          <w:szCs w:val="21"/>
          <w:vertAlign w:val="baseline"/>
          <w:lang w:eastAsia="zh-CN"/>
        </w:rPr>
        <w:t>监测</w:t>
      </w:r>
      <w:r>
        <w:rPr>
          <w:rFonts w:hint="default" w:ascii="黑体" w:hAnsi="宋体" w:eastAsia="黑体" w:cs="Times New Roman"/>
          <w:b/>
          <w:sz w:val="21"/>
          <w:szCs w:val="21"/>
          <w:vertAlign w:val="baseline"/>
        </w:rPr>
        <w:t>结果</w:t>
      </w:r>
      <w:r>
        <w:rPr>
          <w:rFonts w:hint="default" w:ascii="黑体" w:hAnsi="宋体" w:eastAsia="黑体" w:cs="Times New Roman"/>
          <w:b/>
          <w:sz w:val="21"/>
          <w:szCs w:val="21"/>
          <w:vertAlign w:val="baseline"/>
          <w:lang w:val="en-US" w:eastAsia="zh-CN"/>
        </w:rPr>
        <w:t xml:space="preserve">    </w:t>
      </w:r>
      <w:r>
        <w:rPr>
          <w:rFonts w:hint="default" w:ascii="黑体" w:hAnsi="宋体" w:eastAsia="黑体" w:cs="Times New Roman"/>
          <w:b/>
          <w:sz w:val="21"/>
          <w:szCs w:val="21"/>
          <w:vertAlign w:val="baseline"/>
        </w:rPr>
        <w:t>等效连续A声级dB（A）</w:t>
      </w:r>
    </w:p>
    <w:tbl>
      <w:tblPr>
        <w:tblStyle w:val="12"/>
        <w:tblpPr w:leftFromText="180" w:rightFromText="180" w:vertAnchor="text" w:horzAnchor="page" w:tblpX="1682" w:tblpY="25"/>
        <w:tblOverlap w:val="never"/>
        <w:tblW w:w="86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5"/>
        <w:gridCol w:w="2869"/>
        <w:gridCol w:w="2138"/>
        <w:gridCol w:w="1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采样点位</w:t>
            </w:r>
          </w:p>
        </w:tc>
        <w:tc>
          <w:tcPr>
            <w:tcW w:w="28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监测频次</w:t>
            </w:r>
          </w:p>
        </w:tc>
        <w:tc>
          <w:tcPr>
            <w:tcW w:w="3863"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188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新乡市华瑞食品有限公司厂界四周</w:t>
            </w:r>
          </w:p>
        </w:tc>
        <w:tc>
          <w:tcPr>
            <w:tcW w:w="28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连续监测两天，每天昼间、夜间各一次</w:t>
            </w:r>
          </w:p>
        </w:tc>
        <w:tc>
          <w:tcPr>
            <w:tcW w:w="3863"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 xml:space="preserve">等效连续 </w:t>
            </w:r>
            <w:r>
              <w:rPr>
                <w:sz w:val="21"/>
                <w:szCs w:val="21"/>
              </w:rPr>
              <w:t xml:space="preserve">A </w:t>
            </w:r>
            <w:r>
              <w:rPr>
                <w:rFonts w:hint="eastAsia" w:ascii="宋体" w:eastAsia="宋体"/>
                <w:sz w:val="21"/>
                <w:szCs w:val="21"/>
              </w:rPr>
              <w:t>声级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检测点位</w:t>
            </w:r>
          </w:p>
        </w:tc>
        <w:tc>
          <w:tcPr>
            <w:tcW w:w="2869"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检测时间</w:t>
            </w:r>
          </w:p>
        </w:tc>
        <w:tc>
          <w:tcPr>
            <w:tcW w:w="3863" w:type="dxa"/>
            <w:gridSpan w:val="2"/>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 xml:space="preserve">检测结果 </w:t>
            </w:r>
            <w:r>
              <w:rPr>
                <w:sz w:val="21"/>
                <w:szCs w:val="21"/>
              </w:rPr>
              <w:t>dB</w:t>
            </w:r>
            <w:r>
              <w:rPr>
                <w:rFonts w:hint="eastAsia" w:ascii="宋体" w:eastAsia="宋体"/>
                <w:sz w:val="21"/>
                <w:szCs w:val="21"/>
              </w:rPr>
              <w:t>（</w:t>
            </w:r>
            <w:r>
              <w:rPr>
                <w:sz w:val="21"/>
                <w:szCs w:val="21"/>
              </w:rPr>
              <w:t>A</w:t>
            </w:r>
            <w:r>
              <w:rPr>
                <w:rFonts w:hint="eastAsia" w:ascii="宋体" w:eastAsia="宋体"/>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86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1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昼间</w:t>
            </w:r>
          </w:p>
        </w:tc>
        <w:tc>
          <w:tcPr>
            <w:tcW w:w="172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夜间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东厂界</w:t>
            </w:r>
          </w:p>
        </w:tc>
        <w:tc>
          <w:tcPr>
            <w:tcW w:w="28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2023.02.22</w:t>
            </w:r>
          </w:p>
        </w:tc>
        <w:tc>
          <w:tcPr>
            <w:tcW w:w="21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56</w:t>
            </w:r>
          </w:p>
        </w:tc>
        <w:tc>
          <w:tcPr>
            <w:tcW w:w="172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88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8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2023.02.23</w:t>
            </w:r>
          </w:p>
        </w:tc>
        <w:tc>
          <w:tcPr>
            <w:tcW w:w="21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55</w:t>
            </w:r>
          </w:p>
        </w:tc>
        <w:tc>
          <w:tcPr>
            <w:tcW w:w="172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西厂界</w:t>
            </w:r>
          </w:p>
        </w:tc>
        <w:tc>
          <w:tcPr>
            <w:tcW w:w="28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2023.02.22</w:t>
            </w:r>
          </w:p>
        </w:tc>
        <w:tc>
          <w:tcPr>
            <w:tcW w:w="21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55</w:t>
            </w:r>
          </w:p>
        </w:tc>
        <w:tc>
          <w:tcPr>
            <w:tcW w:w="172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8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2023.02.23</w:t>
            </w:r>
          </w:p>
        </w:tc>
        <w:tc>
          <w:tcPr>
            <w:tcW w:w="21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54</w:t>
            </w:r>
          </w:p>
        </w:tc>
        <w:tc>
          <w:tcPr>
            <w:tcW w:w="172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restart"/>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北厂界</w:t>
            </w:r>
          </w:p>
        </w:tc>
        <w:tc>
          <w:tcPr>
            <w:tcW w:w="28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2023.02.22</w:t>
            </w:r>
          </w:p>
        </w:tc>
        <w:tc>
          <w:tcPr>
            <w:tcW w:w="21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55</w:t>
            </w:r>
          </w:p>
        </w:tc>
        <w:tc>
          <w:tcPr>
            <w:tcW w:w="172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88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right="0" w:firstLine="0" w:firstLineChars="0"/>
              <w:jc w:val="center"/>
              <w:textAlignment w:val="auto"/>
              <w:rPr>
                <w:sz w:val="21"/>
                <w:szCs w:val="21"/>
              </w:rPr>
            </w:pPr>
          </w:p>
        </w:tc>
        <w:tc>
          <w:tcPr>
            <w:tcW w:w="2869"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2023.02.23</w:t>
            </w:r>
          </w:p>
        </w:tc>
        <w:tc>
          <w:tcPr>
            <w:tcW w:w="2138"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57</w:t>
            </w:r>
          </w:p>
        </w:tc>
        <w:tc>
          <w:tcPr>
            <w:tcW w:w="1725" w:type="dxa"/>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sz w:val="21"/>
                <w:szCs w:val="21"/>
              </w:rPr>
            </w:pPr>
            <w:r>
              <w:rPr>
                <w:sz w:val="21"/>
                <w:szCs w:val="21"/>
              </w:rPr>
              <w:t>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5" w:hRule="atLeast"/>
        </w:trPr>
        <w:tc>
          <w:tcPr>
            <w:tcW w:w="8617" w:type="dxa"/>
            <w:gridSpan w:val="4"/>
            <w:vAlign w:val="center"/>
          </w:tcPr>
          <w:p>
            <w:pPr>
              <w:pStyle w:val="17"/>
              <w:keepNext w:val="0"/>
              <w:keepLines w:val="0"/>
              <w:pageBreakBefore w:val="0"/>
              <w:widowControl w:val="0"/>
              <w:kinsoku/>
              <w:wordWrap/>
              <w:overflowPunct/>
              <w:topLinePunct w:val="0"/>
              <w:autoSpaceDE/>
              <w:autoSpaceDN/>
              <w:bidi w:val="0"/>
              <w:adjustRightInd/>
              <w:snapToGrid w:val="0"/>
              <w:spacing w:before="0" w:line="240" w:lineRule="auto"/>
              <w:ind w:left="0" w:right="0" w:firstLine="0" w:firstLineChars="0"/>
              <w:jc w:val="center"/>
              <w:textAlignment w:val="auto"/>
              <w:rPr>
                <w:rFonts w:hint="eastAsia" w:ascii="宋体" w:eastAsia="宋体"/>
                <w:sz w:val="21"/>
                <w:szCs w:val="21"/>
              </w:rPr>
            </w:pPr>
            <w:r>
              <w:rPr>
                <w:rFonts w:hint="eastAsia" w:ascii="宋体" w:eastAsia="宋体"/>
                <w:sz w:val="21"/>
                <w:szCs w:val="21"/>
              </w:rPr>
              <w:t>备注：监测期间南厂界不具备监测条件。</w:t>
            </w:r>
          </w:p>
        </w:tc>
      </w:tr>
    </w:tbl>
    <w:p>
      <w:pPr>
        <w:rPr>
          <w:rFonts w:hint="default"/>
        </w:rPr>
      </w:pP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jc w:val="center"/>
        <w:textAlignment w:val="auto"/>
        <w:rPr>
          <w:rFonts w:hint="default" w:ascii="Times New Roman" w:hAnsi="Times New Roman" w:eastAsia="宋体" w:cs="Times New Roman"/>
          <w:b w:val="0"/>
          <w:bCs w:val="0"/>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根据上表可知，企业厂界昼间噪声值范围为5</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default" w:ascii="宋体" w:hAnsi="宋体" w:eastAsia="宋体" w:cs="宋体"/>
          <w:color w:val="000000" w:themeColor="text1"/>
          <w:sz w:val="24"/>
          <w:szCs w:val="24"/>
          <w:highlight w:val="none"/>
          <w:lang w:val="en-US" w:eastAsia="zh-CN"/>
          <w14:textFill>
            <w14:solidFill>
              <w14:schemeClr w14:val="tx1"/>
            </w14:solidFill>
          </w14:textFill>
        </w:rPr>
        <w:t>dB(A)，夜间噪声值范围为</w:t>
      </w:r>
      <w:r>
        <w:rPr>
          <w:rFonts w:hint="eastAsia" w:ascii="宋体" w:hAnsi="宋体" w:eastAsia="宋体" w:cs="宋体"/>
          <w:color w:val="000000" w:themeColor="text1"/>
          <w:sz w:val="24"/>
          <w:szCs w:val="24"/>
          <w:highlight w:val="none"/>
          <w:lang w:val="en-US" w:eastAsia="zh-CN"/>
          <w14:textFill>
            <w14:solidFill>
              <w14:schemeClr w14:val="tx1"/>
            </w14:solidFill>
          </w14:textFill>
        </w:rPr>
        <w:t>43</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val="en-US" w:eastAsia="zh-CN"/>
          <w14:textFill>
            <w14:solidFill>
              <w14:schemeClr w14:val="tx1"/>
            </w14:solidFill>
          </w14:textFill>
        </w:rPr>
        <w:t>dB(A)，经监测结果可知，厂界噪声能够满足《工业企业厂界环境噪声排放标准》（GB12348-2008）2类（昼间60dB（A）、夜间50dB（A））标准要求。</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jc w:val="both"/>
        <w:textAlignment w:val="auto"/>
        <w:rPr>
          <w:rFonts w:hint="default" w:ascii="黑体" w:hAnsi="黑体" w:eastAsia="黑体" w:cs="黑体"/>
          <w:b/>
          <w:bCs/>
          <w:color w:val="000000" w:themeColor="text1"/>
          <w:sz w:val="24"/>
          <w:szCs w:val="24"/>
          <w:highlight w:val="none"/>
          <w:lang w:val="en-US" w:eastAsia="zh-CN"/>
          <w14:textFill>
            <w14:solidFill>
              <w14:schemeClr w14:val="tx1"/>
            </w14:solidFill>
          </w14:textFill>
        </w:rPr>
      </w:pPr>
      <w:bookmarkStart w:id="270" w:name="_Toc26342"/>
      <w:r>
        <w:rPr>
          <w:rFonts w:hint="eastAsia" w:ascii="黑体" w:hAnsi="黑体" w:eastAsia="黑体" w:cs="黑体"/>
          <w:b/>
          <w:bCs/>
          <w:color w:val="000000" w:themeColor="text1"/>
          <w:sz w:val="24"/>
          <w:szCs w:val="24"/>
          <w:highlight w:val="none"/>
          <w:lang w:val="en-US" w:eastAsia="zh-CN"/>
          <w14:textFill>
            <w14:solidFill>
              <w14:schemeClr w14:val="tx1"/>
            </w14:solidFill>
          </w14:textFill>
        </w:rPr>
        <w:t>9.2.3</w:t>
      </w:r>
      <w:r>
        <w:rPr>
          <w:rFonts w:hint="default" w:ascii="黑体" w:hAnsi="黑体" w:eastAsia="黑体" w:cs="黑体"/>
          <w:b/>
          <w:bCs/>
          <w:color w:val="000000" w:themeColor="text1"/>
          <w:sz w:val="24"/>
          <w:szCs w:val="24"/>
          <w:highlight w:val="none"/>
          <w:lang w:val="en-US" w:eastAsia="zh-CN"/>
          <w14:textFill>
            <w14:solidFill>
              <w14:schemeClr w14:val="tx1"/>
            </w14:solidFill>
          </w14:textFill>
        </w:rPr>
        <w:t>污染物排放总量核算</w:t>
      </w:r>
      <w:bookmarkEnd w:id="27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sz w:val="24"/>
          <w:szCs w:val="24"/>
          <w:lang w:val="en-US"/>
        </w:rPr>
      </w:pPr>
      <w:bookmarkStart w:id="271" w:name="_Toc31387"/>
      <w:bookmarkStart w:id="272" w:name="_Toc32755"/>
      <w:bookmarkStart w:id="273" w:name="_Toc20416"/>
      <w:bookmarkStart w:id="274" w:name="_Toc12297"/>
      <w:r>
        <w:rPr>
          <w:rFonts w:hint="eastAsia" w:ascii="宋体" w:hAnsi="宋体" w:eastAsia="宋体" w:cs="宋体"/>
          <w:color w:val="000000" w:themeColor="text1"/>
          <w:sz w:val="24"/>
          <w:szCs w:val="24"/>
          <w:highlight w:val="none"/>
          <w:lang w:eastAsia="zh-CN"/>
          <w14:textFill>
            <w14:solidFill>
              <w14:schemeClr w14:val="tx1"/>
            </w14:solidFill>
          </w14:textFill>
        </w:rPr>
        <w:t>根据《新乡市生态环境局关于转发〈河南省生态环境厅关于印发建设项目主要污染物排放总量指标管理工作内部规程的通知〉</w:t>
      </w:r>
      <w:r>
        <w:rPr>
          <w:rFonts w:hint="eastAsia" w:ascii="宋体" w:hAnsi="宋体" w:eastAsia="宋体" w:cs="宋体"/>
          <w:color w:val="000000" w:themeColor="text1"/>
          <w:sz w:val="24"/>
          <w:szCs w:val="24"/>
          <w:highlight w:val="none"/>
          <w:lang w:val="en-US" w:eastAsia="zh-CN"/>
          <w14:textFill>
            <w14:solidFill>
              <w14:schemeClr w14:val="tx1"/>
            </w14:solidFill>
          </w14:textFill>
        </w:rPr>
        <w:t>的通知</w:t>
      </w:r>
      <w:r>
        <w:rPr>
          <w:rFonts w:hint="eastAsia" w:ascii="宋体" w:hAnsi="宋体" w:eastAsia="宋体" w:cs="宋体"/>
          <w:color w:val="000000" w:themeColor="text1"/>
          <w:sz w:val="24"/>
          <w:szCs w:val="24"/>
          <w:highlight w:val="none"/>
          <w:lang w:eastAsia="zh-CN"/>
          <w14:textFill>
            <w14:solidFill>
              <w14:schemeClr w14:val="tx1"/>
            </w14:solidFill>
          </w14:textFill>
        </w:rPr>
        <w:t>》，建设项目环境影响评价文件中应明确建设项目主要污染物排放总量指标及替代方案。本项目属于新建项目，本项目新增污染物排放量为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COD 0.5187</w:t>
      </w:r>
      <w:r>
        <w:rPr>
          <w:rFonts w:hint="eastAsia" w:ascii="宋体" w:hAnsi="宋体" w:eastAsia="宋体" w:cs="宋体"/>
          <w:color w:val="000000" w:themeColor="text1"/>
          <w:sz w:val="24"/>
          <w:szCs w:val="24"/>
          <w:highlight w:val="none"/>
          <w:lang w:eastAsia="zh-CN"/>
          <w14:textFill>
            <w14:solidFill>
              <w14:schemeClr w14:val="tx1"/>
            </w14:solidFill>
          </w14:textFill>
        </w:rPr>
        <w:t>t/a，氨氮</w:t>
      </w:r>
      <w:r>
        <w:rPr>
          <w:rFonts w:hint="eastAsia" w:ascii="宋体" w:hAnsi="宋体" w:eastAsia="宋体" w:cs="宋体"/>
          <w:color w:val="000000" w:themeColor="text1"/>
          <w:sz w:val="24"/>
          <w:szCs w:val="24"/>
          <w:highlight w:val="none"/>
          <w:lang w:val="en-US" w:eastAsia="zh-CN"/>
          <w14:textFill>
            <w14:solidFill>
              <w14:schemeClr w14:val="tx1"/>
            </w14:solidFill>
          </w14:textFill>
        </w:rPr>
        <w:t>0.0243</w:t>
      </w:r>
      <w:r>
        <w:rPr>
          <w:rFonts w:hint="eastAsia" w:ascii="宋体" w:hAnsi="宋体" w:eastAsia="宋体" w:cs="宋体"/>
          <w:color w:val="000000" w:themeColor="text1"/>
          <w:sz w:val="24"/>
          <w:szCs w:val="24"/>
          <w:highlight w:val="none"/>
          <w:lang w:eastAsia="zh-CN"/>
          <w14:textFill>
            <w14:solidFill>
              <w14:schemeClr w14:val="tx1"/>
            </w14:solidFill>
          </w14:textFill>
        </w:rPr>
        <w:t>t/a。该项目重点污染物需进行倍量替代，项目所需替代量为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COD 1.0374</w:t>
      </w:r>
      <w:r>
        <w:rPr>
          <w:rFonts w:hint="eastAsia" w:ascii="宋体" w:hAnsi="宋体" w:eastAsia="宋体" w:cs="宋体"/>
          <w:color w:val="000000" w:themeColor="text1"/>
          <w:sz w:val="24"/>
          <w:szCs w:val="24"/>
          <w:highlight w:val="none"/>
          <w:lang w:eastAsia="zh-CN"/>
          <w14:textFill>
            <w14:solidFill>
              <w14:schemeClr w14:val="tx1"/>
            </w14:solidFill>
          </w14:textFill>
        </w:rPr>
        <w:t>t/a、氨氮</w:t>
      </w:r>
      <w:r>
        <w:rPr>
          <w:rFonts w:hint="eastAsia" w:ascii="宋体" w:hAnsi="宋体" w:eastAsia="宋体" w:cs="宋体"/>
          <w:color w:val="000000" w:themeColor="text1"/>
          <w:sz w:val="24"/>
          <w:szCs w:val="24"/>
          <w:highlight w:val="none"/>
          <w:lang w:val="en-US" w:eastAsia="zh-CN"/>
          <w14:textFill>
            <w14:solidFill>
              <w14:schemeClr w14:val="tx1"/>
            </w14:solidFill>
          </w14:textFill>
        </w:rPr>
        <w:t>0.0486</w:t>
      </w:r>
      <w:r>
        <w:rPr>
          <w:rFonts w:hint="eastAsia" w:ascii="宋体" w:hAnsi="宋体" w:eastAsia="宋体" w:cs="宋体"/>
          <w:color w:val="000000" w:themeColor="text1"/>
          <w:sz w:val="24"/>
          <w:szCs w:val="24"/>
          <w:highlight w:val="none"/>
          <w:lang w:eastAsia="zh-CN"/>
          <w14:textFill>
            <w14:solidFill>
              <w14:schemeClr w14:val="tx1"/>
            </w14:solidFill>
          </w14:textFill>
        </w:rPr>
        <w:t>t/a，</w:t>
      </w:r>
      <w:r>
        <w:rPr>
          <w:rFonts w:hint="eastAsia" w:ascii="宋体" w:hAnsi="宋体" w:eastAsia="宋体" w:cs="宋体"/>
          <w:color w:val="000000" w:themeColor="text1"/>
          <w:sz w:val="24"/>
          <w:szCs w:val="24"/>
          <w:highlight w:val="none"/>
          <w:lang w:val="en-US" w:eastAsia="zh-CN"/>
          <w14:textFill>
            <w14:solidFill>
              <w14:schemeClr w14:val="tx1"/>
            </w14:solidFill>
          </w14:textFill>
        </w:rPr>
        <w:t>拟从平原示范区污水处理厂提标改造中替代。</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75" w:name="_Toc14021"/>
      <w:r>
        <w:rPr>
          <w:rFonts w:hint="eastAsia" w:ascii="黑体" w:hAnsi="黑体" w:eastAsia="黑体" w:cs="黑体"/>
          <w:sz w:val="30"/>
          <w:szCs w:val="30"/>
          <w:lang w:val="en-US" w:eastAsia="zh-CN"/>
        </w:rPr>
        <w:t>9.3</w:t>
      </w:r>
      <w:r>
        <w:rPr>
          <w:rFonts w:hint="default" w:ascii="黑体" w:hAnsi="黑体" w:eastAsia="黑体" w:cs="黑体"/>
          <w:sz w:val="30"/>
          <w:szCs w:val="30"/>
          <w:lang w:val="en-US" w:eastAsia="zh-CN"/>
        </w:rPr>
        <w:t>工程建设对环境的影响</w:t>
      </w:r>
      <w:bookmarkEnd w:id="271"/>
      <w:bookmarkEnd w:id="272"/>
      <w:bookmarkEnd w:id="273"/>
      <w:bookmarkEnd w:id="274"/>
      <w:bookmarkEnd w:id="27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验收监测期间，项目各项污染物均能够做到达标排放或有效处理处置，项目建设对对周围环境影响很小，满足验收要求。</w:t>
      </w: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color w:val="0070C0"/>
          <w:lang w:val="en-US" w:eastAsia="zh-CN"/>
        </w:rPr>
      </w:pPr>
      <w:bookmarkStart w:id="276" w:name="_Toc28638"/>
      <w:bookmarkStart w:id="277" w:name="_Toc25028"/>
      <w:bookmarkStart w:id="278" w:name="_Toc29473"/>
      <w:bookmarkStart w:id="279" w:name="_Toc16159"/>
      <w:bookmarkStart w:id="280" w:name="_Toc12363"/>
      <w:r>
        <w:rPr>
          <w:rFonts w:hint="eastAsia" w:ascii="黑体" w:hAnsi="黑体" w:eastAsia="黑体" w:cs="黑体"/>
          <w:b/>
          <w:bCs w:val="0"/>
          <w:color w:val="0070C0"/>
          <w:lang w:val="en-US" w:eastAsia="zh-CN"/>
        </w:rPr>
        <w:t>10</w:t>
      </w:r>
      <w:r>
        <w:rPr>
          <w:rFonts w:hint="default" w:ascii="黑体" w:hAnsi="黑体" w:eastAsia="黑体" w:cs="黑体"/>
          <w:b/>
          <w:bCs w:val="0"/>
          <w:color w:val="0070C0"/>
          <w:lang w:val="en-US" w:eastAsia="zh-CN"/>
        </w:rPr>
        <w:t>验收监测结论</w:t>
      </w:r>
      <w:bookmarkEnd w:id="276"/>
      <w:bookmarkEnd w:id="277"/>
      <w:bookmarkEnd w:id="278"/>
      <w:bookmarkEnd w:id="279"/>
      <w:bookmarkEnd w:id="280"/>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81" w:name="_Toc10896"/>
      <w:bookmarkStart w:id="282" w:name="_Toc17840"/>
      <w:bookmarkStart w:id="283" w:name="_Toc25194"/>
      <w:bookmarkStart w:id="284" w:name="_Toc379"/>
      <w:bookmarkStart w:id="285" w:name="_Toc19742"/>
      <w:r>
        <w:rPr>
          <w:rFonts w:hint="eastAsia" w:ascii="黑体" w:hAnsi="黑体" w:eastAsia="黑体" w:cs="黑体"/>
          <w:sz w:val="30"/>
          <w:szCs w:val="30"/>
          <w:lang w:val="en-US" w:eastAsia="zh-CN"/>
        </w:rPr>
        <w:t>10.1</w:t>
      </w:r>
      <w:r>
        <w:rPr>
          <w:rFonts w:hint="default" w:ascii="黑体" w:hAnsi="黑体" w:eastAsia="黑体" w:cs="黑体"/>
          <w:sz w:val="30"/>
          <w:szCs w:val="30"/>
          <w:lang w:val="en-US" w:eastAsia="zh-CN"/>
        </w:rPr>
        <w:t>环保设施调试运行效果</w:t>
      </w:r>
      <w:bookmarkEnd w:id="281"/>
      <w:bookmarkEnd w:id="282"/>
      <w:bookmarkEnd w:id="283"/>
      <w:bookmarkEnd w:id="284"/>
      <w:bookmarkEnd w:id="285"/>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验收监测期间，</w:t>
      </w:r>
      <w:r>
        <w:rPr>
          <w:rFonts w:hint="eastAsia" w:ascii="宋体" w:hAnsi="宋体" w:eastAsia="宋体" w:cs="宋体"/>
          <w:color w:val="000000" w:themeColor="text1"/>
          <w:sz w:val="24"/>
          <w:szCs w:val="24"/>
          <w:highlight w:val="none"/>
          <w:lang w:val="en-US" w:eastAsia="zh-CN"/>
          <w14:textFill>
            <w14:solidFill>
              <w14:schemeClr w14:val="tx1"/>
            </w14:solidFill>
          </w14:textFill>
        </w:rPr>
        <w:t>新乡市华瑞食品有限公司年产3500吨腐竹项目</w:t>
      </w:r>
      <w:r>
        <w:rPr>
          <w:rFonts w:hint="default" w:ascii="宋体" w:hAnsi="宋体" w:eastAsia="宋体" w:cs="宋体"/>
          <w:color w:val="000000" w:themeColor="text1"/>
          <w:sz w:val="24"/>
          <w:szCs w:val="24"/>
          <w:highlight w:val="none"/>
          <w:lang w:eastAsia="zh-CN"/>
          <w14:textFill>
            <w14:solidFill>
              <w14:schemeClr w14:val="tx1"/>
            </w14:solidFill>
          </w14:textFill>
        </w:rPr>
        <w:t>满足国家对建设项目竣工环境保护验收监测期间生产负荷达到额定生产负荷75%以上的要求。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286" w:name="_Toc16687"/>
      <w:bookmarkStart w:id="287" w:name="_Toc15790"/>
      <w:bookmarkStart w:id="288" w:name="_Toc24822"/>
      <w:bookmarkStart w:id="289" w:name="_Toc9616"/>
      <w:bookmarkStart w:id="290" w:name="_Toc24575"/>
      <w:r>
        <w:rPr>
          <w:rFonts w:hint="eastAsia" w:ascii="宋体" w:hAnsi="宋体" w:eastAsia="宋体" w:cs="宋体"/>
          <w:color w:val="000000" w:themeColor="text1"/>
          <w:sz w:val="24"/>
          <w:szCs w:val="24"/>
          <w:highlight w:val="none"/>
          <w:lang w:val="en-US" w:eastAsia="zh-CN"/>
          <w14:textFill>
            <w14:solidFill>
              <w14:schemeClr w14:val="tx1"/>
            </w14:solidFill>
          </w14:textFill>
        </w:rPr>
        <w:t>10.1.1</w:t>
      </w:r>
      <w:r>
        <w:rPr>
          <w:rFonts w:hint="default" w:ascii="宋体" w:hAnsi="宋体" w:eastAsia="宋体" w:cs="宋体"/>
          <w:color w:val="000000" w:themeColor="text1"/>
          <w:sz w:val="24"/>
          <w:szCs w:val="24"/>
          <w:highlight w:val="none"/>
          <w:lang w:eastAsia="zh-CN"/>
          <w14:textFill>
            <w14:solidFill>
              <w14:schemeClr w14:val="tx1"/>
            </w14:solidFill>
          </w14:textFill>
        </w:rPr>
        <w:t>污染物排放监测结果</w:t>
      </w:r>
      <w:bookmarkEnd w:id="286"/>
      <w:bookmarkEnd w:id="287"/>
      <w:bookmarkEnd w:id="288"/>
      <w:bookmarkEnd w:id="289"/>
      <w:bookmarkEnd w:id="290"/>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bookmarkStart w:id="291" w:name="_Hlk496998889"/>
      <w:r>
        <w:rPr>
          <w:rFonts w:hint="default" w:ascii="宋体" w:hAnsi="宋体" w:eastAsia="宋体" w:cs="宋体"/>
          <w:color w:val="000000" w:themeColor="text1"/>
          <w:sz w:val="24"/>
          <w:szCs w:val="24"/>
          <w:highlight w:val="none"/>
          <w:lang w:eastAsia="zh-CN"/>
          <w14:textFill>
            <w14:solidFill>
              <w14:schemeClr w14:val="tx1"/>
            </w14:solidFill>
          </w14:textFill>
        </w:rPr>
        <w:t>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本项目全厂废水经污水处理站处理后污染物浓度为COD：29.04mg/L，SS：13.39mg/L，NH3-N：1.36mg/L，TP：0.24mg/L，动植物油：1.66mg/L，外排水水质能够满足《省辖海河流域水污染物排放标准》（</w:t>
      </w:r>
      <w:r>
        <w:rPr>
          <w:rFonts w:hint="default" w:ascii="宋体" w:hAnsi="宋体" w:eastAsia="宋体" w:cs="宋体"/>
          <w:color w:val="000000" w:themeColor="text1"/>
          <w:sz w:val="24"/>
          <w:szCs w:val="24"/>
          <w:highlight w:val="none"/>
          <w:lang w:val="en-US" w:eastAsia="zh-CN"/>
          <w14:textFill>
            <w14:solidFill>
              <w14:schemeClr w14:val="tx1"/>
            </w14:solidFill>
          </w14:textFill>
        </w:rPr>
        <w:t>DB</w:t>
      </w:r>
      <w:r>
        <w:rPr>
          <w:rFonts w:hint="eastAsia" w:ascii="宋体" w:hAnsi="宋体" w:eastAsia="宋体" w:cs="宋体"/>
          <w:color w:val="000000" w:themeColor="text1"/>
          <w:sz w:val="24"/>
          <w:szCs w:val="24"/>
          <w:highlight w:val="none"/>
          <w:lang w:val="en-US" w:eastAsia="zh-CN"/>
          <w14:textFill>
            <w14:solidFill>
              <w14:schemeClr w14:val="tx1"/>
            </w14:solidFill>
          </w14:textFill>
        </w:rPr>
        <w:t>41/777—2013）、《地表水环境质量标准》（GB 3838-2002）及新乡市地表水责任断面控制标准相关限值要求，回用水水质能够满足《城市污水再生利用城市杂用水水质》（GB18920-2020）限值要求。</w:t>
      </w:r>
    </w:p>
    <w:bookmarkEnd w:id="291"/>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噪声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本项目噪声主要来自于设备运行，采取设备安装减振基础、车间隔声等措施后，由监测结果可知，企业厂界昼间噪声值范围为5</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default" w:ascii="宋体" w:hAnsi="宋体" w:eastAsia="宋体" w:cs="宋体"/>
          <w:color w:val="000000" w:themeColor="text1"/>
          <w:sz w:val="24"/>
          <w:szCs w:val="24"/>
          <w:highlight w:val="none"/>
          <w:lang w:val="en-US" w:eastAsia="zh-CN"/>
          <w14:textFill>
            <w14:solidFill>
              <w14:schemeClr w14:val="tx1"/>
            </w14:solidFill>
          </w14:textFill>
        </w:rPr>
        <w:t>dB(A)，夜间噪声值范围为</w:t>
      </w:r>
      <w:r>
        <w:rPr>
          <w:rFonts w:hint="eastAsia" w:ascii="宋体" w:hAnsi="宋体" w:eastAsia="宋体" w:cs="宋体"/>
          <w:color w:val="000000" w:themeColor="text1"/>
          <w:sz w:val="24"/>
          <w:szCs w:val="24"/>
          <w:highlight w:val="none"/>
          <w:lang w:val="en-US" w:eastAsia="zh-CN"/>
          <w14:textFill>
            <w14:solidFill>
              <w14:schemeClr w14:val="tx1"/>
            </w14:solidFill>
          </w14:textFill>
        </w:rPr>
        <w:t>43</w:t>
      </w:r>
      <w:r>
        <w:rPr>
          <w:rFonts w:hint="default"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default" w:ascii="宋体" w:hAnsi="宋体" w:eastAsia="宋体" w:cs="宋体"/>
          <w:color w:val="000000" w:themeColor="text1"/>
          <w:sz w:val="24"/>
          <w:szCs w:val="24"/>
          <w:highlight w:val="none"/>
          <w:lang w:val="en-US" w:eastAsia="zh-CN"/>
          <w14:textFill>
            <w14:solidFill>
              <w14:schemeClr w14:val="tx1"/>
            </w14:solidFill>
          </w14:textFill>
        </w:rPr>
        <w:t>dB(A)，经监测结果可知，厂界噪声能够满足《工业企业厂界环境噪声排放标准》（GB12348-2008）2类（昼间60dB（A）、夜间50dB（A））标准要求。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固体废物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292" w:name="_Toc10392"/>
      <w:bookmarkStart w:id="293" w:name="_Toc3757"/>
      <w:bookmarkStart w:id="294" w:name="_Toc9903"/>
      <w:bookmarkStart w:id="295" w:name="_Toc32035"/>
      <w:bookmarkStart w:id="296" w:name="_Toc497001504"/>
      <w:r>
        <w:rPr>
          <w:rFonts w:hint="default" w:ascii="宋体" w:hAnsi="宋体" w:eastAsia="宋体" w:cs="宋体"/>
          <w:color w:val="000000" w:themeColor="text1"/>
          <w:sz w:val="24"/>
          <w:szCs w:val="24"/>
          <w:highlight w:val="none"/>
          <w:lang w:eastAsia="zh-CN"/>
          <w14:textFill>
            <w14:solidFill>
              <w14:schemeClr w14:val="tx1"/>
            </w14:solidFill>
          </w14:textFill>
        </w:rPr>
        <w:t>本项目固体废物</w:t>
      </w:r>
      <w:r>
        <w:rPr>
          <w:rFonts w:hint="eastAsia" w:ascii="宋体" w:hAnsi="宋体" w:eastAsia="宋体" w:cs="宋体"/>
          <w:color w:val="000000" w:themeColor="text1"/>
          <w:sz w:val="24"/>
          <w:szCs w:val="24"/>
          <w:highlight w:val="none"/>
          <w:lang w:eastAsia="zh-CN"/>
          <w14:textFill>
            <w14:solidFill>
              <w14:schemeClr w14:val="tx1"/>
            </w14:solidFill>
          </w14:textFill>
        </w:rPr>
        <w:t>为</w:t>
      </w:r>
      <w:r>
        <w:rPr>
          <w:rFonts w:hint="default" w:ascii="宋体" w:hAnsi="宋体" w:eastAsia="宋体" w:cs="宋体"/>
          <w:color w:val="000000" w:themeColor="text1"/>
          <w:sz w:val="24"/>
          <w:szCs w:val="24"/>
          <w:highlight w:val="none"/>
          <w:lang w:eastAsia="zh-CN"/>
          <w14:textFill>
            <w14:solidFill>
              <w14:schemeClr w14:val="tx1"/>
            </w14:solidFill>
          </w14:textFill>
        </w:rPr>
        <w:t>一般固体废物。包括生产过程中产生的</w:t>
      </w:r>
      <w:r>
        <w:rPr>
          <w:rFonts w:hint="eastAsia" w:ascii="宋体" w:hAnsi="宋体" w:eastAsia="宋体" w:cs="宋体"/>
          <w:color w:val="000000" w:themeColor="text1"/>
          <w:sz w:val="24"/>
          <w:szCs w:val="24"/>
          <w:highlight w:val="none"/>
          <w:lang w:eastAsia="zh-CN"/>
          <w14:textFill>
            <w14:solidFill>
              <w14:schemeClr w14:val="tx1"/>
            </w14:solidFill>
          </w14:textFill>
        </w:rPr>
        <w:t>豆渣、废浆液、废包装袋</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污水处理站</w:t>
      </w:r>
      <w:r>
        <w:rPr>
          <w:rFonts w:hint="default" w:ascii="宋体" w:hAnsi="宋体" w:eastAsia="宋体" w:cs="宋体"/>
          <w:color w:val="000000" w:themeColor="text1"/>
          <w:sz w:val="24"/>
          <w:szCs w:val="24"/>
          <w:highlight w:val="none"/>
          <w:lang w:eastAsia="zh-CN"/>
          <w14:textFill>
            <w14:solidFill>
              <w14:schemeClr w14:val="tx1"/>
            </w14:solidFill>
          </w14:textFill>
        </w:rPr>
        <w:t>产生的</w:t>
      </w:r>
      <w:r>
        <w:rPr>
          <w:rFonts w:hint="eastAsia" w:ascii="宋体" w:hAnsi="宋体" w:eastAsia="宋体" w:cs="宋体"/>
          <w:color w:val="000000" w:themeColor="text1"/>
          <w:sz w:val="24"/>
          <w:szCs w:val="24"/>
          <w:highlight w:val="none"/>
          <w:lang w:eastAsia="zh-CN"/>
          <w14:textFill>
            <w14:solidFill>
              <w14:schemeClr w14:val="tx1"/>
            </w14:solidFill>
          </w14:textFill>
        </w:rPr>
        <w:t>污泥</w:t>
      </w:r>
      <w:r>
        <w:rPr>
          <w:rFonts w:hint="default" w:ascii="宋体" w:hAnsi="宋体" w:eastAsia="宋体" w:cs="宋体"/>
          <w:color w:val="000000" w:themeColor="text1"/>
          <w:sz w:val="24"/>
          <w:szCs w:val="24"/>
          <w:highlight w:val="none"/>
          <w:lang w:eastAsia="zh-CN"/>
          <w14:textFill>
            <w14:solidFill>
              <w14:schemeClr w14:val="tx1"/>
            </w14:solidFill>
          </w14:textFill>
        </w:rPr>
        <w:t>以及职工生活产生的生活垃圾。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）豆渣</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项目磨浆过程中会产生豆渣，经收集后暂存于一般固废间</w:t>
      </w:r>
      <w:r>
        <w:rPr>
          <w:rFonts w:hint="default" w:ascii="宋体" w:hAnsi="宋体" w:eastAsia="宋体" w:cs="宋体"/>
          <w:color w:val="000000" w:themeColor="text1"/>
          <w:sz w:val="24"/>
          <w:szCs w:val="24"/>
          <w:highlight w:val="none"/>
          <w:lang w:eastAsia="zh-CN"/>
          <w14:textFill>
            <w14:solidFill>
              <w14:schemeClr w14:val="tx1"/>
            </w14:solidFill>
          </w14:textFill>
        </w:rPr>
        <w:t>（建筑面积</w:t>
      </w:r>
      <w:r>
        <w:rPr>
          <w:rFonts w:hint="eastAsia" w:ascii="宋体" w:hAnsi="宋体" w:eastAsia="宋体" w:cs="宋体"/>
          <w:color w:val="000000" w:themeColor="text1"/>
          <w:sz w:val="24"/>
          <w:szCs w:val="24"/>
          <w:highlight w:val="none"/>
          <w:lang w:val="en-US" w:eastAsia="zh-CN"/>
          <w14:textFill>
            <w14:solidFill>
              <w14:schemeClr w14:val="tx1"/>
            </w14:solidFill>
          </w14:textFill>
        </w:rPr>
        <w:t>50</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定期</w:t>
      </w:r>
      <w:r>
        <w:rPr>
          <w:rFonts w:hint="default" w:ascii="宋体" w:hAnsi="宋体" w:eastAsia="宋体" w:cs="宋体"/>
          <w:color w:val="000000" w:themeColor="text1"/>
          <w:sz w:val="24"/>
          <w:szCs w:val="24"/>
          <w:highlight w:val="none"/>
          <w:lang w:eastAsia="zh-CN"/>
          <w14:textFill>
            <w14:solidFill>
              <w14:schemeClr w14:val="tx1"/>
            </w14:solidFill>
          </w14:textFill>
        </w:rPr>
        <w:t>外售</w:t>
      </w:r>
      <w:r>
        <w:rPr>
          <w:rFonts w:hint="eastAsia" w:ascii="宋体" w:hAnsi="宋体" w:eastAsia="宋体" w:cs="宋体"/>
          <w:color w:val="000000" w:themeColor="text1"/>
          <w:sz w:val="24"/>
          <w:szCs w:val="24"/>
          <w:highlight w:val="none"/>
          <w:lang w:val="en-US" w:eastAsia="zh-CN"/>
          <w14:textFill>
            <w14:solidFill>
              <w14:schemeClr w14:val="tx1"/>
            </w14:solidFill>
          </w14:textFill>
        </w:rPr>
        <w:t>养殖场</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（2）废浆液：本项目提皮工序会产生废浆液</w:t>
      </w:r>
      <w:r>
        <w:rPr>
          <w:rFonts w:hint="eastAsia" w:ascii="宋体" w:hAnsi="宋体" w:eastAsia="宋体" w:cs="宋体"/>
          <w:color w:val="000000" w:themeColor="text1"/>
          <w:sz w:val="24"/>
          <w:szCs w:val="24"/>
          <w:highlight w:val="none"/>
          <w:lang w:eastAsia="zh-CN"/>
          <w14:textFill>
            <w14:solidFill>
              <w14:schemeClr w14:val="tx1"/>
            </w14:solidFill>
          </w14:textFill>
        </w:rPr>
        <w:t>，经收集后暂存于一般固废间</w:t>
      </w:r>
      <w:r>
        <w:rPr>
          <w:rFonts w:hint="default" w:ascii="宋体" w:hAnsi="宋体" w:eastAsia="宋体" w:cs="宋体"/>
          <w:color w:val="000000" w:themeColor="text1"/>
          <w:sz w:val="24"/>
          <w:szCs w:val="24"/>
          <w:highlight w:val="none"/>
          <w:lang w:eastAsia="zh-CN"/>
          <w14:textFill>
            <w14:solidFill>
              <w14:schemeClr w14:val="tx1"/>
            </w14:solidFill>
          </w14:textFill>
        </w:rPr>
        <w:t>（建筑面积</w:t>
      </w:r>
      <w:r>
        <w:rPr>
          <w:rFonts w:hint="eastAsia" w:ascii="宋体" w:hAnsi="宋体" w:eastAsia="宋体" w:cs="宋体"/>
          <w:color w:val="000000" w:themeColor="text1"/>
          <w:sz w:val="24"/>
          <w:szCs w:val="24"/>
          <w:highlight w:val="none"/>
          <w:lang w:val="en-US" w:eastAsia="zh-CN"/>
          <w14:textFill>
            <w14:solidFill>
              <w14:schemeClr w14:val="tx1"/>
            </w14:solidFill>
          </w14:textFill>
        </w:rPr>
        <w:t>50</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定期</w:t>
      </w:r>
      <w:r>
        <w:rPr>
          <w:rFonts w:hint="default" w:ascii="宋体" w:hAnsi="宋体" w:eastAsia="宋体" w:cs="宋体"/>
          <w:color w:val="000000" w:themeColor="text1"/>
          <w:sz w:val="24"/>
          <w:szCs w:val="24"/>
          <w:highlight w:val="none"/>
          <w:lang w:eastAsia="zh-CN"/>
          <w14:textFill>
            <w14:solidFill>
              <w14:schemeClr w14:val="tx1"/>
            </w14:solidFill>
          </w14:textFill>
        </w:rPr>
        <w:t>外售</w:t>
      </w:r>
      <w:r>
        <w:rPr>
          <w:rFonts w:hint="eastAsia" w:ascii="宋体" w:hAnsi="宋体" w:eastAsia="宋体" w:cs="宋体"/>
          <w:color w:val="000000" w:themeColor="text1"/>
          <w:sz w:val="24"/>
          <w:szCs w:val="24"/>
          <w:highlight w:val="none"/>
          <w:lang w:val="en-US" w:eastAsia="zh-CN"/>
          <w14:textFill>
            <w14:solidFill>
              <w14:schemeClr w14:val="tx1"/>
            </w14:solidFill>
          </w14:textFill>
        </w:rPr>
        <w:t>养殖场</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废包装袋</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本项目拆包过程中废包装袋经收集后暂存于一般固废暂存间</w:t>
      </w:r>
      <w:r>
        <w:rPr>
          <w:rFonts w:hint="default" w:ascii="宋体" w:hAnsi="宋体" w:eastAsia="宋体" w:cs="宋体"/>
          <w:color w:val="000000" w:themeColor="text1"/>
          <w:sz w:val="24"/>
          <w:szCs w:val="24"/>
          <w:highlight w:val="none"/>
          <w:lang w:eastAsia="zh-CN"/>
          <w14:textFill>
            <w14:solidFill>
              <w14:schemeClr w14:val="tx1"/>
            </w14:solidFill>
          </w14:textFill>
        </w:rPr>
        <w:t>（建筑面积</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default" w:ascii="宋体" w:hAnsi="宋体" w:eastAsia="宋体" w:cs="宋体"/>
          <w:color w:val="000000" w:themeColor="text1"/>
          <w:sz w:val="24"/>
          <w:szCs w:val="24"/>
          <w:highlight w:val="none"/>
          <w:lang w:val="en-US" w:eastAsia="zh-CN"/>
          <w14:textFill>
            <w14:solidFill>
              <w14:schemeClr w14:val="tx1"/>
            </w14:solidFill>
          </w14:textFill>
        </w:rPr>
        <w:t>m</w:t>
      </w:r>
      <w:r>
        <w:rPr>
          <w:rFonts w:hint="default" w:ascii="宋体" w:hAnsi="宋体" w:eastAsia="宋体" w:cs="宋体"/>
          <w:color w:val="000000" w:themeColor="text1"/>
          <w:sz w:val="30"/>
          <w:szCs w:val="30"/>
          <w:highlight w:val="none"/>
          <w:vertAlign w:val="superscript"/>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，定期外售</w:t>
      </w:r>
      <w:r>
        <w:rPr>
          <w:rFonts w:hint="default" w:ascii="宋体" w:hAnsi="宋体" w:eastAsia="宋体" w:cs="宋体"/>
          <w:color w:val="000000" w:themeColor="text1"/>
          <w:sz w:val="24"/>
          <w:szCs w:val="24"/>
          <w:highlight w:val="none"/>
          <w:lang w:eastAsia="zh-CN"/>
          <w14:textFill>
            <w14:solidFill>
              <w14:schemeClr w14:val="tx1"/>
            </w14:solidFill>
          </w14:textFill>
        </w:rPr>
        <w:t>综合利用</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（4）污泥：</w:t>
      </w:r>
      <w:r>
        <w:rPr>
          <w:rFonts w:hint="eastAsia" w:ascii="宋体" w:hAnsi="宋体" w:eastAsia="宋体" w:cs="宋体"/>
          <w:color w:val="000000" w:themeColor="text1"/>
          <w:sz w:val="24"/>
          <w:szCs w:val="24"/>
          <w:highlight w:val="none"/>
          <w:lang w:eastAsia="zh-CN"/>
          <w14:textFill>
            <w14:solidFill>
              <w14:schemeClr w14:val="tx1"/>
            </w14:solidFill>
          </w14:textFill>
        </w:rPr>
        <w:t>厂区污水处理站</w:t>
      </w:r>
      <w:r>
        <w:rPr>
          <w:rFonts w:hint="default" w:ascii="宋体" w:hAnsi="宋体" w:eastAsia="宋体" w:cs="宋体"/>
          <w:color w:val="000000" w:themeColor="text1"/>
          <w:sz w:val="24"/>
          <w:szCs w:val="24"/>
          <w:highlight w:val="none"/>
          <w:lang w:eastAsia="zh-CN"/>
          <w14:textFill>
            <w14:solidFill>
              <w14:schemeClr w14:val="tx1"/>
            </w14:solidFill>
          </w14:textFill>
        </w:rPr>
        <w:t>运行一段时间后会产生污泥，</w:t>
      </w:r>
      <w:r>
        <w:rPr>
          <w:rFonts w:hint="eastAsia" w:ascii="宋体" w:hAnsi="宋体" w:eastAsia="宋体" w:cs="宋体"/>
          <w:color w:val="000000" w:themeColor="text1"/>
          <w:sz w:val="24"/>
          <w:szCs w:val="24"/>
          <w:highlight w:val="none"/>
          <w:lang w:eastAsia="zh-CN"/>
          <w14:textFill>
            <w14:solidFill>
              <w14:schemeClr w14:val="tx1"/>
            </w14:solidFill>
          </w14:textFill>
        </w:rPr>
        <w:t>通过板框压滤机脱水后暂存于污水处理站中的污泥暂存间，定期</w:t>
      </w:r>
      <w:r>
        <w:rPr>
          <w:rFonts w:hint="eastAsia" w:ascii="宋体" w:hAnsi="宋体" w:eastAsia="宋体" w:cs="宋体"/>
          <w:color w:val="000000" w:themeColor="text1"/>
          <w:sz w:val="24"/>
          <w:szCs w:val="24"/>
          <w:highlight w:val="none"/>
          <w:lang w:val="en-US" w:eastAsia="zh-CN"/>
          <w14:textFill>
            <w14:solidFill>
              <w14:schemeClr w14:val="tx1"/>
            </w14:solidFill>
          </w14:textFill>
        </w:rPr>
        <w:t>拉至填埋场填埋</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default" w:ascii="宋体" w:hAnsi="宋体" w:eastAsia="宋体" w:cs="宋体"/>
          <w:color w:val="000000" w:themeColor="text1"/>
          <w:sz w:val="24"/>
          <w:szCs w:val="24"/>
          <w:highlight w:val="none"/>
          <w:lang w:eastAsia="zh-CN"/>
          <w14:textFill>
            <w14:solidFill>
              <w14:schemeClr w14:val="tx1"/>
            </w14:solidFill>
          </w14:textFill>
        </w:rPr>
        <w:t>）生活垃圾：</w:t>
      </w:r>
      <w:r>
        <w:rPr>
          <w:rFonts w:hint="eastAsia" w:ascii="宋体" w:hAnsi="宋体" w:eastAsia="宋体" w:cs="宋体"/>
          <w:color w:val="000000" w:themeColor="text1"/>
          <w:sz w:val="24"/>
          <w:szCs w:val="24"/>
          <w:highlight w:val="none"/>
          <w:lang w:val="en-US" w:eastAsia="zh-CN"/>
          <w14:textFill>
            <w14:solidFill>
              <w14:schemeClr w14:val="tx1"/>
            </w14:solidFill>
          </w14:textFill>
        </w:rPr>
        <w:t>生活垃圾产生量为12t/a，运至垃圾中转站集中处理。</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97" w:name="_Toc4414"/>
      <w:r>
        <w:rPr>
          <w:rFonts w:hint="eastAsia" w:ascii="黑体" w:hAnsi="黑体" w:eastAsia="黑体" w:cs="黑体"/>
          <w:sz w:val="30"/>
          <w:szCs w:val="30"/>
          <w:lang w:val="en-US" w:eastAsia="zh-CN"/>
        </w:rPr>
        <w:t>10.2</w:t>
      </w:r>
      <w:r>
        <w:rPr>
          <w:rFonts w:hint="default" w:ascii="黑体" w:hAnsi="黑体" w:eastAsia="黑体" w:cs="黑体"/>
          <w:sz w:val="30"/>
          <w:szCs w:val="30"/>
          <w:lang w:val="en-US" w:eastAsia="zh-CN"/>
        </w:rPr>
        <w:t>工程建设对环境的影响</w:t>
      </w:r>
      <w:bookmarkEnd w:id="292"/>
      <w:bookmarkEnd w:id="293"/>
      <w:bookmarkEnd w:id="294"/>
      <w:bookmarkEnd w:id="295"/>
      <w:bookmarkEnd w:id="297"/>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验收监测期间，项目各项污染物均能够做到达标排放或有效处理处置，项目建设对周围环境影响很小。</w:t>
      </w:r>
    </w:p>
    <w:p>
      <w:pPr>
        <w:pStyle w:val="3"/>
        <w:keepNext/>
        <w:keepLines/>
        <w:pageBreakBefore w:val="0"/>
        <w:widowControl w:val="0"/>
        <w:numPr>
          <w:ilvl w:val="1"/>
          <w:numId w:val="0"/>
        </w:numPr>
        <w:kinsoku/>
        <w:wordWrap/>
        <w:overflowPunct/>
        <w:topLinePunct w:val="0"/>
        <w:autoSpaceDE/>
        <w:autoSpaceDN/>
        <w:bidi w:val="0"/>
        <w:adjustRightInd/>
        <w:snapToGrid w:val="0"/>
        <w:spacing w:before="157" w:beforeLines="50" w:after="157" w:afterLines="50" w:line="360" w:lineRule="auto"/>
        <w:ind w:leftChars="0"/>
        <w:textAlignment w:val="auto"/>
        <w:outlineLvl w:val="1"/>
        <w:rPr>
          <w:rFonts w:hint="default" w:ascii="黑体" w:hAnsi="黑体" w:eastAsia="黑体" w:cs="黑体"/>
          <w:sz w:val="30"/>
          <w:szCs w:val="30"/>
          <w:lang w:val="en-US" w:eastAsia="zh-CN"/>
        </w:rPr>
      </w:pPr>
      <w:bookmarkStart w:id="298" w:name="_Toc23138"/>
      <w:bookmarkStart w:id="299" w:name="_Toc13005"/>
      <w:bookmarkStart w:id="300" w:name="_Toc18679"/>
      <w:bookmarkStart w:id="301" w:name="_Toc9511"/>
      <w:bookmarkStart w:id="302" w:name="_Toc16867"/>
      <w:r>
        <w:rPr>
          <w:rFonts w:hint="eastAsia" w:ascii="黑体" w:hAnsi="黑体" w:eastAsia="黑体" w:cs="黑体"/>
          <w:sz w:val="30"/>
          <w:szCs w:val="30"/>
          <w:lang w:val="en-US" w:eastAsia="zh-CN"/>
        </w:rPr>
        <w:t>10.3</w:t>
      </w:r>
      <w:r>
        <w:rPr>
          <w:rFonts w:hint="default" w:ascii="黑体" w:hAnsi="黑体" w:eastAsia="黑体" w:cs="黑体"/>
          <w:sz w:val="30"/>
          <w:szCs w:val="30"/>
          <w:lang w:val="en-US" w:eastAsia="zh-CN"/>
        </w:rPr>
        <w:t>建议</w:t>
      </w:r>
      <w:bookmarkEnd w:id="296"/>
      <w:bookmarkEnd w:id="298"/>
      <w:bookmarkEnd w:id="299"/>
      <w:bookmarkEnd w:id="300"/>
      <w:bookmarkEnd w:id="301"/>
      <w:bookmarkEnd w:id="302"/>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（1）加强对环保设施的日常维护和管理，加强监督管理，精心操作，维护保养好设备，使环保设施长期稳定运行，确保废气、噪声污染物长期稳定达标排放。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宋体" w:hAnsi="宋体" w:eastAsia="宋体" w:cs="宋体"/>
          <w:color w:val="000000" w:themeColor="text1"/>
          <w:sz w:val="24"/>
          <w:szCs w:val="24"/>
          <w:highlight w:val="none"/>
          <w:lang w:eastAsia="zh-CN"/>
          <w14:textFill>
            <w14:solidFill>
              <w14:schemeClr w14:val="tx1"/>
            </w14:solidFill>
          </w14:textFill>
        </w:rPr>
      </w:pPr>
      <w:r>
        <w:rPr>
          <w:rFonts w:hint="default" w:ascii="宋体" w:hAnsi="宋体" w:eastAsia="宋体" w:cs="宋体"/>
          <w:color w:val="000000" w:themeColor="text1"/>
          <w:sz w:val="24"/>
          <w:szCs w:val="24"/>
          <w:highlight w:val="none"/>
          <w:lang w:eastAsia="zh-CN"/>
          <w14:textFill>
            <w14:solidFill>
              <w14:schemeClr w14:val="tx1"/>
            </w14:solidFill>
          </w14:textFill>
        </w:rPr>
        <w:t>（2）定期检查设备安全，维护设备，使设备运行噪声降至最低。</w:t>
      </w:r>
    </w:p>
    <w:p>
      <w:pPr>
        <w:pStyle w:val="2"/>
        <w:keepNext/>
        <w:keepLines/>
        <w:pageBreakBefore w:val="0"/>
        <w:widowControl w:val="0"/>
        <w:numPr>
          <w:ilvl w:val="0"/>
          <w:numId w:val="0"/>
        </w:numPr>
        <w:kinsoku/>
        <w:wordWrap/>
        <w:overflowPunct/>
        <w:topLinePunct w:val="0"/>
        <w:autoSpaceDE/>
        <w:autoSpaceDN/>
        <w:bidi w:val="0"/>
        <w:adjustRightInd/>
        <w:snapToGrid w:val="0"/>
        <w:spacing w:before="313" w:beforeLines="100" w:after="313" w:afterLines="100" w:line="360" w:lineRule="auto"/>
        <w:jc w:val="center"/>
        <w:textAlignment w:val="auto"/>
        <w:rPr>
          <w:rFonts w:hint="default" w:ascii="黑体" w:hAnsi="黑体" w:eastAsia="黑体" w:cs="黑体"/>
          <w:b/>
          <w:bCs w:val="0"/>
          <w:lang w:val="en-US" w:eastAsia="zh-CN"/>
        </w:rPr>
      </w:pPr>
      <w:bookmarkStart w:id="303" w:name="_Toc8628"/>
      <w:bookmarkStart w:id="304" w:name="_Toc21338"/>
      <w:bookmarkStart w:id="305" w:name="_Toc3253"/>
      <w:bookmarkStart w:id="306" w:name="_Toc25611"/>
      <w:bookmarkStart w:id="307" w:name="_Toc21108"/>
      <w:bookmarkStart w:id="308" w:name="_Toc9188"/>
      <w:r>
        <w:rPr>
          <w:rFonts w:hint="eastAsia" w:ascii="黑体" w:hAnsi="黑体" w:eastAsia="黑体" w:cs="黑体"/>
          <w:b/>
          <w:bCs w:val="0"/>
          <w:lang w:val="en-US" w:eastAsia="zh-CN"/>
        </w:rPr>
        <w:t>11</w:t>
      </w:r>
      <w:r>
        <w:rPr>
          <w:rFonts w:hint="default" w:ascii="黑体" w:hAnsi="黑体" w:eastAsia="黑体" w:cs="黑体"/>
          <w:b/>
          <w:bCs w:val="0"/>
          <w:lang w:val="en-US" w:eastAsia="zh-CN"/>
        </w:rPr>
        <w:t>建设项目工程环境保护“三同时”竣工验收登记表</w:t>
      </w:r>
      <w:bookmarkEnd w:id="303"/>
      <w:bookmarkEnd w:id="304"/>
      <w:bookmarkEnd w:id="305"/>
      <w:bookmarkEnd w:id="306"/>
      <w:bookmarkEnd w:id="307"/>
      <w:bookmarkEnd w:id="308"/>
    </w:p>
    <w:p>
      <w:pPr>
        <w:keepNext w:val="0"/>
        <w:keepLines w:val="0"/>
        <w:pageBreakBefore w:val="0"/>
        <w:widowControl/>
        <w:kinsoku/>
        <w:wordWrap/>
        <w:overflowPunct/>
        <w:topLinePunct w:val="0"/>
        <w:autoSpaceDE/>
        <w:autoSpaceDN/>
        <w:bidi w:val="0"/>
        <w:spacing w:line="312" w:lineRule="auto"/>
        <w:ind w:firstLine="480" w:firstLineChars="200"/>
        <w:textAlignment w:val="auto"/>
        <w:rPr>
          <w:rFonts w:hint="default" w:ascii="Times New Roman" w:hAnsi="Times New Roman" w:eastAsia="宋体" w:cs="Times New Roman"/>
          <w:highlight w:val="yellow"/>
        </w:rPr>
        <w:sectPr>
          <w:footerReference r:id="rId7" w:type="default"/>
          <w:pgSz w:w="11906" w:h="16838"/>
          <w:pgMar w:top="1440" w:right="1706" w:bottom="1440" w:left="152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default" w:ascii="宋体" w:hAnsi="宋体" w:eastAsia="宋体" w:cs="宋体"/>
          <w:color w:val="000000" w:themeColor="text1"/>
          <w:sz w:val="24"/>
          <w:szCs w:val="24"/>
          <w:highlight w:val="none"/>
          <w:lang w:eastAsia="zh-CN"/>
          <w14:textFill>
            <w14:solidFill>
              <w14:schemeClr w14:val="tx1"/>
            </w14:solidFill>
          </w14:textFill>
        </w:rPr>
        <w:t>具体内容如下表。</w:t>
      </w:r>
      <w:r>
        <w:rPr>
          <w:rFonts w:hint="default" w:ascii="Times New Roman" w:hAnsi="Times New Roman" w:eastAsia="宋体" w:cs="Times New Roman"/>
          <w:sz w:val="24"/>
          <w:szCs w:val="24"/>
          <w:highlight w:val="yellow"/>
        </w:rPr>
        <w:br w:type="page"/>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center"/>
        <w:textAlignment w:val="auto"/>
        <w:outlineLvl w:val="0"/>
        <w:rPr>
          <w:rFonts w:hint="default" w:ascii="Times New Roman" w:hAnsi="Times New Roman" w:eastAsia="宋体" w:cs="Times New Roman"/>
          <w:highlight w:val="yellow"/>
        </w:rPr>
      </w:pPr>
      <w:bookmarkStart w:id="309" w:name="_Toc15646"/>
      <w:bookmarkStart w:id="310" w:name="_Toc24132"/>
      <w:bookmarkStart w:id="311" w:name="_Toc4135"/>
      <w:bookmarkStart w:id="312" w:name="_Toc8022"/>
      <w:bookmarkStart w:id="313" w:name="_Toc1406"/>
      <w:r>
        <w:rPr>
          <w:rFonts w:hint="default" w:ascii="Times New Roman" w:hAnsi="Times New Roman" w:eastAsia="宋体" w:cs="Times New Roman"/>
          <w:color w:val="auto"/>
          <w:sz w:val="24"/>
          <w:szCs w:val="24"/>
          <w:highlight w:val="none"/>
        </w:rPr>
        <w:t>建设项目工程环境保护“三同时”竣工验收</w:t>
      </w:r>
      <w:r>
        <w:rPr>
          <w:rFonts w:hint="default" w:ascii="Times New Roman" w:hAnsi="Times New Roman" w:eastAsia="宋体" w:cs="Times New Roman"/>
          <w:color w:val="auto"/>
          <w:sz w:val="24"/>
          <w:szCs w:val="24"/>
          <w:highlight w:val="none"/>
          <w:lang w:eastAsia="zh-CN"/>
        </w:rPr>
        <w:t>报告表</w:t>
      </w:r>
      <w:bookmarkEnd w:id="309"/>
      <w:bookmarkEnd w:id="310"/>
      <w:bookmarkEnd w:id="311"/>
      <w:bookmarkEnd w:id="312"/>
      <w:bookmarkEnd w:id="313"/>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textAlignment w:val="auto"/>
        <w:rPr>
          <w:rFonts w:hint="default" w:ascii="Times New Roman" w:hAnsi="Times New Roman" w:eastAsia="宋体" w:cs="Times New Roman"/>
          <w:sz w:val="21"/>
          <w:szCs w:val="18"/>
          <w:highlight w:val="yellow"/>
        </w:rPr>
      </w:pPr>
      <w:r>
        <w:rPr>
          <w:rFonts w:hint="default" w:ascii="Times New Roman" w:hAnsi="Times New Roman" w:eastAsia="宋体" w:cs="Times New Roman"/>
          <w:color w:val="auto"/>
          <w:sz w:val="21"/>
          <w:szCs w:val="18"/>
          <w:highlight w:val="none"/>
        </w:rPr>
        <w:t>填表单位（盖章）：</w:t>
      </w:r>
      <w:r>
        <w:rPr>
          <w:rFonts w:hint="eastAsia" w:cs="Times New Roman"/>
          <w:color w:val="auto"/>
          <w:sz w:val="21"/>
          <w:szCs w:val="18"/>
          <w:highlight w:val="none"/>
          <w:lang w:val="en-US" w:eastAsia="zh-CN"/>
        </w:rPr>
        <w:t>新乡市华瑞食品有限公司</w:t>
      </w:r>
      <w:r>
        <w:rPr>
          <w:rFonts w:hint="default" w:ascii="Times New Roman" w:hAnsi="Times New Roman" w:eastAsia="宋体" w:cs="Times New Roman"/>
          <w:color w:val="auto"/>
          <w:sz w:val="21"/>
          <w:szCs w:val="18"/>
          <w:highlight w:val="none"/>
          <w:lang w:val="en-US" w:eastAsia="zh-CN"/>
        </w:rPr>
        <w:t xml:space="preserve"> </w:t>
      </w:r>
      <w:r>
        <w:rPr>
          <w:rFonts w:hint="default" w:ascii="Times New Roman" w:hAnsi="Times New Roman" w:eastAsia="宋体" w:cs="Times New Roman"/>
          <w:color w:val="auto"/>
          <w:sz w:val="21"/>
          <w:szCs w:val="18"/>
          <w:highlight w:val="none"/>
        </w:rPr>
        <w:t xml:space="preserve">              </w:t>
      </w:r>
      <w:r>
        <w:rPr>
          <w:rFonts w:hint="default" w:ascii="Times New Roman" w:hAnsi="Times New Roman" w:eastAsia="宋体" w:cs="Times New Roman"/>
          <w:color w:val="auto"/>
          <w:sz w:val="21"/>
          <w:szCs w:val="18"/>
          <w:highlight w:val="none"/>
          <w:lang w:val="en-US" w:eastAsia="zh-CN"/>
        </w:rPr>
        <w:t xml:space="preserve">        </w:t>
      </w:r>
      <w:r>
        <w:rPr>
          <w:rFonts w:hint="default" w:ascii="Times New Roman" w:hAnsi="Times New Roman" w:eastAsia="宋体" w:cs="Times New Roman"/>
          <w:color w:val="auto"/>
          <w:sz w:val="21"/>
          <w:szCs w:val="18"/>
          <w:highlight w:val="none"/>
        </w:rPr>
        <w:t xml:space="preserve">    </w:t>
      </w:r>
      <w:r>
        <w:rPr>
          <w:rFonts w:hint="default" w:ascii="Times New Roman" w:hAnsi="Times New Roman" w:eastAsia="宋体" w:cs="Times New Roman"/>
          <w:color w:val="000000" w:themeColor="text1"/>
          <w:sz w:val="21"/>
          <w:szCs w:val="18"/>
          <w:highlight w:val="none"/>
          <w14:textFill>
            <w14:solidFill>
              <w14:schemeClr w14:val="tx1"/>
            </w14:solidFill>
          </w14:textFill>
        </w:rPr>
        <w:t>填表人（签字）：                            项目经办人（签字）：</w:t>
      </w:r>
    </w:p>
    <w:tbl>
      <w:tblPr>
        <w:tblStyle w:val="13"/>
        <w:tblW w:w="15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
        <w:gridCol w:w="386"/>
        <w:gridCol w:w="1123"/>
        <w:gridCol w:w="804"/>
        <w:gridCol w:w="672"/>
        <w:gridCol w:w="853"/>
        <w:gridCol w:w="255"/>
        <w:gridCol w:w="225"/>
        <w:gridCol w:w="509"/>
        <w:gridCol w:w="419"/>
        <w:gridCol w:w="122"/>
        <w:gridCol w:w="510"/>
        <w:gridCol w:w="260"/>
        <w:gridCol w:w="856"/>
        <w:gridCol w:w="237"/>
        <w:gridCol w:w="237"/>
        <w:gridCol w:w="725"/>
        <w:gridCol w:w="230"/>
        <w:gridCol w:w="425"/>
        <w:gridCol w:w="621"/>
        <w:gridCol w:w="55"/>
        <w:gridCol w:w="914"/>
        <w:gridCol w:w="335"/>
        <w:gridCol w:w="563"/>
        <w:gridCol w:w="422"/>
        <w:gridCol w:w="276"/>
        <w:gridCol w:w="698"/>
        <w:gridCol w:w="458"/>
        <w:gridCol w:w="563"/>
        <w:gridCol w:w="645"/>
        <w:gridCol w:w="481"/>
        <w:gridCol w:w="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建设项目</w:t>
            </w: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项目名称</w:t>
            </w:r>
          </w:p>
        </w:tc>
        <w:tc>
          <w:tcPr>
            <w:tcW w:w="3565"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年产3500吨腐竹项目</w:t>
            </w:r>
          </w:p>
        </w:tc>
        <w:tc>
          <w:tcPr>
            <w:tcW w:w="231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项目代码</w:t>
            </w:r>
          </w:p>
        </w:tc>
        <w:tc>
          <w:tcPr>
            <w:tcW w:w="258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2208-410782-04-01-502327</w:t>
            </w:r>
          </w:p>
        </w:tc>
        <w:tc>
          <w:tcPr>
            <w:tcW w:w="985"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建设地点</w:t>
            </w:r>
          </w:p>
        </w:tc>
        <w:tc>
          <w:tcPr>
            <w:tcW w:w="3567"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河南省新乡市辉县市吴村镇王展村南87号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行业分类(分类管理名录)</w:t>
            </w:r>
          </w:p>
        </w:tc>
        <w:tc>
          <w:tcPr>
            <w:tcW w:w="3565"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C1392 豆制品制造</w:t>
            </w:r>
          </w:p>
        </w:tc>
        <w:tc>
          <w:tcPr>
            <w:tcW w:w="231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建设性质</w:t>
            </w:r>
          </w:p>
        </w:tc>
        <w:tc>
          <w:tcPr>
            <w:tcW w:w="7132" w:type="dxa"/>
            <w:gridSpan w:val="1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设计生产能力</w:t>
            </w:r>
          </w:p>
        </w:tc>
        <w:tc>
          <w:tcPr>
            <w:tcW w:w="251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年产3500吨腐竹</w:t>
            </w:r>
          </w:p>
        </w:tc>
        <w:tc>
          <w:tcPr>
            <w:tcW w:w="1311"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实际生产能力</w:t>
            </w:r>
          </w:p>
        </w:tc>
        <w:tc>
          <w:tcPr>
            <w:tcW w:w="3386"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default" w:ascii="Times New Roman" w:hAnsi="Times New Roman" w:eastAsia="宋体" w:cs="Times New Roman"/>
                <w:color w:val="auto"/>
                <w:sz w:val="18"/>
                <w:szCs w:val="15"/>
                <w:highlight w:val="none"/>
                <w:lang w:val="en-US" w:eastAsia="zh-CN"/>
              </w:rPr>
              <w:t>年产3500吨腐竹</w:t>
            </w:r>
          </w:p>
        </w:tc>
        <w:tc>
          <w:tcPr>
            <w:tcW w:w="1249"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环评单位</w:t>
            </w:r>
          </w:p>
        </w:tc>
        <w:tc>
          <w:tcPr>
            <w:tcW w:w="4552"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郑州洁神环境保护信息咨询有限公司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环评文件审批机关</w:t>
            </w:r>
          </w:p>
        </w:tc>
        <w:tc>
          <w:tcPr>
            <w:tcW w:w="3825"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辉县市环境保护局</w:t>
            </w:r>
          </w:p>
        </w:tc>
        <w:tc>
          <w:tcPr>
            <w:tcW w:w="1330"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审批文号</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辉环监[2022]86号</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环评文件类型</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环境影响报告表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开工日期</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202</w:t>
            </w:r>
            <w:r>
              <w:rPr>
                <w:rFonts w:hint="eastAsia" w:cs="Times New Roman"/>
                <w:color w:val="auto"/>
                <w:sz w:val="18"/>
                <w:szCs w:val="15"/>
                <w:highlight w:val="none"/>
                <w:lang w:val="en-US" w:eastAsia="zh-CN"/>
              </w:rPr>
              <w:t>3</w:t>
            </w:r>
            <w:r>
              <w:rPr>
                <w:rFonts w:hint="eastAsia" w:ascii="Times New Roman" w:hAnsi="Times New Roman" w:eastAsia="宋体" w:cs="Times New Roman"/>
                <w:color w:val="auto"/>
                <w:sz w:val="18"/>
                <w:szCs w:val="15"/>
                <w:highlight w:val="none"/>
                <w:lang w:val="en-US" w:eastAsia="zh-CN"/>
              </w:rPr>
              <w:t>年</w:t>
            </w:r>
            <w:r>
              <w:rPr>
                <w:rFonts w:hint="eastAsia" w:cs="Times New Roman"/>
                <w:color w:val="auto"/>
                <w:sz w:val="18"/>
                <w:szCs w:val="15"/>
                <w:highlight w:val="none"/>
                <w:lang w:val="en-US" w:eastAsia="zh-CN"/>
              </w:rPr>
              <w:t>1</w:t>
            </w:r>
            <w:r>
              <w:rPr>
                <w:rFonts w:hint="eastAsia" w:ascii="Times New Roman" w:hAnsi="Times New Roman" w:eastAsia="宋体" w:cs="Times New Roman"/>
                <w:color w:val="auto"/>
                <w:sz w:val="18"/>
                <w:szCs w:val="15"/>
                <w:highlight w:val="none"/>
                <w:lang w:val="en-US" w:eastAsia="zh-CN"/>
              </w:rPr>
              <w:t>月</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竣工日期</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202</w:t>
            </w:r>
            <w:r>
              <w:rPr>
                <w:rFonts w:hint="eastAsia" w:cs="Times New Roman"/>
                <w:color w:val="auto"/>
                <w:sz w:val="18"/>
                <w:szCs w:val="15"/>
                <w:highlight w:val="none"/>
                <w:lang w:val="en-US" w:eastAsia="zh-CN"/>
              </w:rPr>
              <w:t>3</w:t>
            </w:r>
            <w:r>
              <w:rPr>
                <w:rFonts w:hint="eastAsia" w:ascii="Times New Roman" w:hAnsi="Times New Roman" w:eastAsia="宋体" w:cs="Times New Roman"/>
                <w:color w:val="auto"/>
                <w:sz w:val="18"/>
                <w:szCs w:val="15"/>
                <w:highlight w:val="none"/>
                <w:lang w:val="en-US" w:eastAsia="zh-CN"/>
              </w:rPr>
              <w:t>年2月</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排污许可证申领时间</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20</w:t>
            </w:r>
            <w:r>
              <w:rPr>
                <w:rFonts w:hint="eastAsia" w:cs="Times New Roman"/>
                <w:color w:val="auto"/>
                <w:sz w:val="18"/>
                <w:szCs w:val="15"/>
                <w:highlight w:val="none"/>
                <w:lang w:val="en-US" w:eastAsia="zh-CN"/>
              </w:rPr>
              <w:t>23</w:t>
            </w:r>
            <w:r>
              <w:rPr>
                <w:rFonts w:hint="eastAsia" w:ascii="Times New Roman" w:hAnsi="Times New Roman" w:eastAsia="宋体" w:cs="Times New Roman"/>
                <w:color w:val="auto"/>
                <w:sz w:val="18"/>
                <w:szCs w:val="15"/>
                <w:highlight w:val="none"/>
                <w:lang w:val="en-US" w:eastAsia="zh-CN"/>
              </w:rPr>
              <w:t>年</w:t>
            </w:r>
            <w:r>
              <w:rPr>
                <w:rFonts w:hint="eastAsia" w:cs="Times New Roman"/>
                <w:color w:val="auto"/>
                <w:sz w:val="18"/>
                <w:szCs w:val="15"/>
                <w:highlight w:val="none"/>
                <w:lang w:val="en-US" w:eastAsia="zh-CN"/>
              </w:rPr>
              <w:t>1</w:t>
            </w:r>
            <w:r>
              <w:rPr>
                <w:rFonts w:hint="eastAsia" w:ascii="Times New Roman" w:hAnsi="Times New Roman" w:eastAsia="宋体" w:cs="Times New Roman"/>
                <w:color w:val="auto"/>
                <w:sz w:val="18"/>
                <w:szCs w:val="15"/>
                <w:highlight w:val="none"/>
                <w:lang w:val="en-US" w:eastAsia="zh-CN"/>
              </w:rPr>
              <w:t>月</w:t>
            </w:r>
            <w:r>
              <w:rPr>
                <w:rFonts w:hint="eastAsia" w:cs="Times New Roman"/>
                <w:color w:val="auto"/>
                <w:sz w:val="18"/>
                <w:szCs w:val="15"/>
                <w:highlight w:val="none"/>
                <w:lang w:val="en-US" w:eastAsia="zh-CN"/>
              </w:rPr>
              <w:t>11</w:t>
            </w:r>
            <w:r>
              <w:rPr>
                <w:rFonts w:hint="eastAsia" w:ascii="Times New Roman" w:hAnsi="Times New Roman" w:eastAsia="宋体" w:cs="Times New Roman"/>
                <w:color w:val="auto"/>
                <w:sz w:val="18"/>
                <w:szCs w:val="15"/>
                <w:highlight w:val="none"/>
                <w:lang w:val="en-US"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环保设施设计单位</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新乡市华瑞食品有限公司</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环保设施施工单位</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河南省中特环保设备有限公司</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本工程排污许可证编号</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both"/>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8"/>
                <w:highlight w:val="none"/>
                <w:lang w:val="en-US" w:eastAsia="zh-CN"/>
              </w:rPr>
              <w:t>91410782MA9L9DWB0U001X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验收单位</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新乡市华瑞食品有限公司</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环保设施监测单位</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河南中弘国泰检测技术有限公司</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验收监测时工况</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投资总概算（万元）</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4800</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环保投资总概算(万元)</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47</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所占比例（%）</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实际总投资（万元）</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800</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实际环保投资 (万元)</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47</w:t>
            </w:r>
          </w:p>
        </w:tc>
        <w:tc>
          <w:tcPr>
            <w:tcW w:w="229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所占比例 (%）</w:t>
            </w:r>
          </w:p>
        </w:tc>
        <w:tc>
          <w:tcPr>
            <w:tcW w:w="2593"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509"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废水治理（万元）</w:t>
            </w:r>
          </w:p>
        </w:tc>
        <w:tc>
          <w:tcPr>
            <w:tcW w:w="804"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30</w:t>
            </w:r>
          </w:p>
        </w:tc>
        <w:tc>
          <w:tcPr>
            <w:tcW w:w="1525"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废气治理（万元）</w:t>
            </w:r>
          </w:p>
        </w:tc>
        <w:tc>
          <w:tcPr>
            <w:tcW w:w="480"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2</w:t>
            </w:r>
          </w:p>
        </w:tc>
        <w:tc>
          <w:tcPr>
            <w:tcW w:w="182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噪声治理(万元)</w:t>
            </w:r>
          </w:p>
        </w:tc>
        <w:tc>
          <w:tcPr>
            <w:tcW w:w="856"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2</w:t>
            </w:r>
          </w:p>
        </w:tc>
        <w:tc>
          <w:tcPr>
            <w:tcW w:w="185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固体废物治理（万元）</w:t>
            </w:r>
          </w:p>
        </w:tc>
        <w:tc>
          <w:tcPr>
            <w:tcW w:w="67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10</w:t>
            </w:r>
          </w:p>
        </w:tc>
        <w:tc>
          <w:tcPr>
            <w:tcW w:w="1249"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地下水防治</w:t>
            </w:r>
          </w:p>
        </w:tc>
        <w:tc>
          <w:tcPr>
            <w:tcW w:w="563"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854"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绿化及生态（万元 ）</w:t>
            </w:r>
          </w:p>
        </w:tc>
        <w:tc>
          <w:tcPr>
            <w:tcW w:w="563"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2</w:t>
            </w:r>
          </w:p>
        </w:tc>
        <w:tc>
          <w:tcPr>
            <w:tcW w:w="112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其他（万元）</w:t>
            </w:r>
          </w:p>
        </w:tc>
        <w:tc>
          <w:tcPr>
            <w:tcW w:w="446"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新增废水处理设施能力</w:t>
            </w:r>
          </w:p>
        </w:tc>
        <w:tc>
          <w:tcPr>
            <w:tcW w:w="3825"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120m</w:t>
            </w:r>
            <w:r>
              <w:rPr>
                <w:rFonts w:hint="eastAsia" w:ascii="Times New Roman" w:hAnsi="Times New Roman" w:eastAsia="宋体" w:cs="Times New Roman"/>
                <w:color w:val="auto"/>
                <w:sz w:val="18"/>
                <w:szCs w:val="15"/>
                <w:highlight w:val="none"/>
                <w:vertAlign w:val="superscript"/>
                <w:lang w:val="en-US" w:eastAsia="zh-CN"/>
              </w:rPr>
              <w:t>3</w:t>
            </w:r>
            <w:r>
              <w:rPr>
                <w:rFonts w:hint="eastAsia" w:ascii="Times New Roman" w:hAnsi="Times New Roman" w:eastAsia="宋体" w:cs="Times New Roman"/>
                <w:color w:val="auto"/>
                <w:sz w:val="18"/>
                <w:szCs w:val="15"/>
                <w:highlight w:val="none"/>
                <w:lang w:val="en-US" w:eastAsia="zh-CN"/>
              </w:rPr>
              <w:t>/d</w:t>
            </w:r>
          </w:p>
        </w:tc>
        <w:tc>
          <w:tcPr>
            <w:tcW w:w="228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新增废气处理设施能力</w:t>
            </w:r>
          </w:p>
        </w:tc>
        <w:tc>
          <w:tcPr>
            <w:tcW w:w="235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24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年平均工作时间</w:t>
            </w:r>
          </w:p>
        </w:tc>
        <w:tc>
          <w:tcPr>
            <w:tcW w:w="2135"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2400小时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826"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运营单位</w:t>
            </w:r>
          </w:p>
        </w:tc>
        <w:tc>
          <w:tcPr>
            <w:tcW w:w="2809"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新乡市华瑞食品有限公司</w:t>
            </w:r>
          </w:p>
        </w:tc>
        <w:tc>
          <w:tcPr>
            <w:tcW w:w="4105" w:type="dxa"/>
            <w:gridSpan w:val="10"/>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运营单位社会统一信用代码(或组织机构代码)</w:t>
            </w:r>
          </w:p>
        </w:tc>
        <w:tc>
          <w:tcPr>
            <w:tcW w:w="235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cs="Times New Roman"/>
                <w:color w:val="auto"/>
                <w:sz w:val="18"/>
                <w:szCs w:val="15"/>
                <w:highlight w:val="none"/>
                <w:lang w:val="en-US" w:eastAsia="zh-CN"/>
              </w:rPr>
              <w:t>91410782MA9L9DWB0U</w:t>
            </w:r>
          </w:p>
        </w:tc>
        <w:tc>
          <w:tcPr>
            <w:tcW w:w="24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验收时间</w:t>
            </w:r>
          </w:p>
        </w:tc>
        <w:tc>
          <w:tcPr>
            <w:tcW w:w="2135"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202</w:t>
            </w:r>
            <w:r>
              <w:rPr>
                <w:rFonts w:hint="eastAsia" w:cs="Times New Roman"/>
                <w:color w:val="auto"/>
                <w:sz w:val="18"/>
                <w:szCs w:val="15"/>
                <w:highlight w:val="none"/>
                <w:lang w:val="en-US" w:eastAsia="zh-CN"/>
              </w:rPr>
              <w:t>3</w:t>
            </w:r>
            <w:r>
              <w:rPr>
                <w:rFonts w:hint="eastAsia" w:ascii="Times New Roman" w:hAnsi="Times New Roman" w:eastAsia="宋体" w:cs="Times New Roman"/>
                <w:color w:val="auto"/>
                <w:sz w:val="18"/>
                <w:szCs w:val="15"/>
                <w:highlight w:val="none"/>
                <w:lang w:val="en-US" w:eastAsia="zh-CN"/>
              </w:rPr>
              <w:t>.</w:t>
            </w:r>
            <w:r>
              <w:rPr>
                <w:rFonts w:hint="eastAsia" w:cs="Times New Roman"/>
                <w:color w:val="auto"/>
                <w:sz w:val="18"/>
                <w:szCs w:val="15"/>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3" w:type="dxa"/>
            <w:gridSpan w:val="2"/>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污染物排放达标与总量控制（工业建设项目详填）</w:t>
            </w: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污染物</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原有排放量(1)</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本期工程实际排放浓度(2)</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本期工程允许排放浓度(3)</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本期工程产生量(4)</w:t>
            </w: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本期工程自身削减量(5)</w:t>
            </w: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本期工程实际排放量(6)</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本期工程核定排放总量(7)</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本期工程“以新带老”削减量(8)</w:t>
            </w: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全厂实际排放总量(9)</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全厂核定排放总量(10)</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区域平衡替代削减量(11)</w:t>
            </w: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排放增减量(12)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废水</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COD</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153" w:type="dxa"/>
            <w:gridSpan w:val="3"/>
            <w:vAlign w:val="center"/>
          </w:tcPr>
          <w:p>
            <w:pPr>
              <w:spacing w:beforeLines="0" w:afterLines="0" w:line="240" w:lineRule="auto"/>
              <w:ind w:left="0" w:leftChars="0" w:firstLine="0" w:firstLineChars="0"/>
              <w:jc w:val="both"/>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192" w:type="dxa"/>
            <w:gridSpan w:val="3"/>
            <w:vAlign w:val="center"/>
          </w:tcPr>
          <w:p>
            <w:pPr>
              <w:spacing w:beforeLines="0" w:afterLines="0" w:line="240" w:lineRule="auto"/>
              <w:ind w:left="0" w:leftChars="0" w:firstLine="0" w:firstLineChars="0"/>
              <w:jc w:val="both"/>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046"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261" w:type="dxa"/>
            <w:gridSpan w:val="3"/>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156"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0.5187t/a</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eastAsia="宋体" w:cs="Times New Roman"/>
                <w:color w:val="auto"/>
                <w:sz w:val="18"/>
                <w:szCs w:val="18"/>
                <w:highlight w:val="none"/>
                <w:lang w:val="en-US" w:eastAsia="zh-CN"/>
              </w:rPr>
              <w:t>/</w:t>
            </w:r>
          </w:p>
        </w:tc>
        <w:tc>
          <w:tcPr>
            <w:tcW w:w="927" w:type="dxa"/>
            <w:gridSpan w:val="2"/>
            <w:vAlign w:val="center"/>
          </w:tcPr>
          <w:p>
            <w:pPr>
              <w:spacing w:beforeLines="0" w:afterLines="0" w:line="240" w:lineRule="auto"/>
              <w:ind w:left="0" w:leftChars="0" w:firstLine="0" w:firstLineChars="0"/>
              <w:jc w:val="left"/>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b w:val="0"/>
                <w:bCs w:val="0"/>
                <w:color w:val="auto"/>
                <w:kern w:val="0"/>
                <w:sz w:val="18"/>
                <w:szCs w:val="18"/>
                <w:highlight w:val="none"/>
                <w:u w:val="none"/>
                <w:lang w:val="en-US" w:eastAsia="zh-CN"/>
              </w:rPr>
              <w:t>+</w:t>
            </w:r>
            <w:r>
              <w:rPr>
                <w:rFonts w:hint="eastAsia" w:ascii="Times New Roman" w:hAnsi="Times New Roman" w:cs="Times New Roman"/>
                <w:b w:val="0"/>
                <w:bCs w:val="0"/>
                <w:color w:val="auto"/>
                <w:kern w:val="0"/>
                <w:sz w:val="18"/>
                <w:szCs w:val="18"/>
                <w:highlight w:val="none"/>
                <w:u w:val="none"/>
                <w:lang w:val="en-US" w:eastAsia="zh-CN"/>
              </w:rPr>
              <w:t>0.5187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氨氮</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153" w:type="dxa"/>
            <w:gridSpan w:val="3"/>
            <w:vAlign w:val="center"/>
          </w:tcPr>
          <w:p>
            <w:pPr>
              <w:spacing w:beforeLines="0" w:afterLines="0" w:line="240" w:lineRule="auto"/>
              <w:ind w:left="0" w:leftChars="0" w:firstLine="0" w:firstLineChars="0"/>
              <w:jc w:val="both"/>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192" w:type="dxa"/>
            <w:gridSpan w:val="3"/>
            <w:vAlign w:val="center"/>
          </w:tcPr>
          <w:p>
            <w:pPr>
              <w:spacing w:beforeLines="0" w:afterLines="0" w:line="240" w:lineRule="auto"/>
              <w:ind w:left="0" w:leftChars="0" w:firstLine="0" w:firstLineChars="0"/>
              <w:jc w:val="both"/>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046"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261" w:type="dxa"/>
            <w:gridSpan w:val="3"/>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156"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cs="Times New Roman"/>
                <w:b w:val="0"/>
                <w:bCs w:val="0"/>
                <w:color w:val="auto"/>
                <w:kern w:val="0"/>
                <w:sz w:val="18"/>
                <w:szCs w:val="18"/>
                <w:highlight w:val="none"/>
                <w:u w:val="none"/>
                <w:lang w:val="en-US" w:eastAsia="zh-CN"/>
              </w:rPr>
              <w:t>0.0243t/a</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eastAsia="宋体" w:cs="Times New Roman"/>
                <w:color w:val="auto"/>
                <w:sz w:val="18"/>
                <w:szCs w:val="18"/>
                <w:highlight w:val="none"/>
                <w:lang w:val="en-US" w:eastAsia="zh-CN"/>
              </w:rPr>
              <w:t>/</w:t>
            </w:r>
          </w:p>
        </w:tc>
        <w:tc>
          <w:tcPr>
            <w:tcW w:w="927" w:type="dxa"/>
            <w:gridSpan w:val="2"/>
            <w:vAlign w:val="center"/>
          </w:tcPr>
          <w:p>
            <w:pPr>
              <w:spacing w:beforeLines="0" w:afterLines="0" w:line="240" w:lineRule="auto"/>
              <w:ind w:left="0" w:leftChars="0" w:firstLine="0" w:firstLineChars="0"/>
              <w:jc w:val="both"/>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b w:val="0"/>
                <w:bCs w:val="0"/>
                <w:color w:val="auto"/>
                <w:kern w:val="0"/>
                <w:sz w:val="18"/>
                <w:szCs w:val="18"/>
                <w:highlight w:val="none"/>
                <w:u w:val="none"/>
                <w:lang w:val="en-US" w:eastAsia="zh-CN"/>
              </w:rPr>
              <w:t>+</w:t>
            </w:r>
            <w:r>
              <w:rPr>
                <w:rFonts w:hint="eastAsia" w:ascii="Times New Roman" w:hAnsi="Times New Roman" w:cs="Times New Roman"/>
                <w:b w:val="0"/>
                <w:bCs w:val="0"/>
                <w:color w:val="auto"/>
                <w:kern w:val="0"/>
                <w:sz w:val="18"/>
                <w:szCs w:val="18"/>
                <w:highlight w:val="none"/>
                <w:u w:val="none"/>
                <w:lang w:val="en-US" w:eastAsia="zh-CN"/>
              </w:rPr>
              <w:t>0.0243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石油类</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23"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与项目有关的其他特征污染物</w:t>
            </w:r>
          </w:p>
        </w:tc>
        <w:tc>
          <w:tcPr>
            <w:tcW w:w="804"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氨</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3"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23"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硫化氢</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r>
              <w:rPr>
                <w:rFonts w:hint="eastAsia" w:ascii="Times New Roman" w:hAnsi="Times New Roman" w:eastAsia="宋体" w:cs="Times New Roman"/>
                <w:color w:val="auto"/>
                <w:sz w:val="18"/>
                <w:szCs w:val="15"/>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5"/>
                <w:highlight w:val="none"/>
                <w:lang w:val="en-US" w:eastAsia="zh-CN"/>
              </w:rPr>
            </w:pPr>
          </w:p>
        </w:tc>
      </w:tr>
    </w:tbl>
    <w:p>
      <w:pPr>
        <w:pStyle w:val="18"/>
        <w:pageBreakBefore w:val="0"/>
        <w:kinsoku/>
        <w:wordWrap/>
        <w:overflowPunct/>
        <w:topLinePunct w:val="0"/>
        <w:autoSpaceDE/>
        <w:autoSpaceDN/>
        <w:bidi w:val="0"/>
        <w:spacing w:line="312" w:lineRule="auto"/>
        <w:ind w:left="0" w:leftChars="0" w:firstLine="0" w:firstLineChars="0"/>
      </w:pPr>
      <w:r>
        <w:rPr>
          <w:rFonts w:hint="eastAsia" w:ascii="Times New Roman" w:hAnsi="Times New Roman" w:eastAsia="宋体" w:cs="Times New Roman"/>
          <w:color w:val="auto"/>
          <w:sz w:val="18"/>
          <w:szCs w:val="15"/>
          <w:highlight w:val="none"/>
          <w:lang w:val="en-US" w:eastAsia="zh-CN"/>
        </w:rPr>
        <mc:AlternateContent>
          <mc:Choice Requires="wps">
            <w:drawing>
              <wp:anchor distT="0" distB="0" distL="114300" distR="114300" simplePos="0" relativeHeight="251662336" behindDoc="0" locked="0" layoutInCell="1" allowOverlap="1">
                <wp:simplePos x="0" y="0"/>
                <wp:positionH relativeFrom="column">
                  <wp:posOffset>-109855</wp:posOffset>
                </wp:positionH>
                <wp:positionV relativeFrom="paragraph">
                  <wp:posOffset>44450</wp:posOffset>
                </wp:positionV>
                <wp:extent cx="9905365" cy="472440"/>
                <wp:effectExtent l="0" t="0" r="0" b="0"/>
                <wp:wrapNone/>
                <wp:docPr id="28" name="矩形 28"/>
                <wp:cNvGraphicFramePr/>
                <a:graphic xmlns:a="http://schemas.openxmlformats.org/drawingml/2006/main">
                  <a:graphicData uri="http://schemas.microsoft.com/office/word/2010/wordprocessingShape">
                    <wps:wsp>
                      <wps:cNvSpPr/>
                      <wps:spPr>
                        <a:xfrm>
                          <a:off x="414655" y="6734810"/>
                          <a:ext cx="9905365" cy="4724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sz w:val="18"/>
                                <w:szCs w:val="18"/>
                                <w14:textFill>
                                  <w14:solidFill>
                                    <w14:schemeClr w14:val="tx1"/>
                                  </w14:solidFill>
                                </w14:textFill>
                              </w:rPr>
                              <w:t>注：1、排放增减量：</w:t>
                            </w:r>
                            <w:r>
                              <w:rPr>
                                <w:rFonts w:hint="eastAsia" w:ascii="宋体" w:hAnsi="宋体" w:eastAsia="宋体" w:cs="宋体"/>
                                <w:color w:val="000000" w:themeColor="text1"/>
                                <w:sz w:val="18"/>
                                <w:szCs w:val="18"/>
                                <w14:textFill>
                                  <w14:solidFill>
                                    <w14:schemeClr w14:val="tx1"/>
                                  </w14:solidFill>
                                </w14:textFill>
                              </w:rPr>
                              <w:t>(+)表示增加，(-)表</w:t>
                            </w:r>
                            <w:r>
                              <w:rPr>
                                <w:rFonts w:hint="default" w:ascii="Times New Roman" w:hAnsi="Times New Roman" w:eastAsia="宋体" w:cs="Times New Roman"/>
                                <w:color w:val="000000" w:themeColor="text1"/>
                                <w:sz w:val="18"/>
                                <w:szCs w:val="18"/>
                                <w14:textFill>
                                  <w14:solidFill>
                                    <w14:schemeClr w14:val="tx1"/>
                                  </w14:solidFill>
                                </w14:textFill>
                              </w:rPr>
                              <w:t>示减少。2、(12)=(6)- (8)- (11)，(9)= (4)-(5)-(8)-(11)+(1)。3、计量单位：废水排放量——万吨/年；废气排放量——万标立方米/年；工业固体废物排放量——万吨/年；水污染物排放浓度——毫克/升</w:t>
                            </w:r>
                            <w:r>
                              <w:rPr>
                                <w:rFonts w:hint="default" w:ascii="Times New Roman" w:hAnsi="Times New Roman" w:eastAsia="宋体" w:cs="Times New Roman"/>
                                <w:color w:val="000000" w:themeColor="text1"/>
                                <w:sz w:val="18"/>
                                <w:szCs w:val="18"/>
                                <w:lang w:eastAsia="zh-CN"/>
                                <w14:textFill>
                                  <w14:solidFill>
                                    <w14:schemeClr w14:val="tx1"/>
                                  </w14:solidFill>
                                </w14:textFill>
                              </w:rPr>
                              <w:t>。</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65pt;margin-top:3.5pt;height:37.2pt;width:779.95pt;z-index:251662336;v-text-anchor:middle;mso-width-relative:page;mso-height-relative:page;" filled="f" stroked="f" coordsize="21600,21600" o:gfxdata="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npybC1wAAAAkBAAAPAAAAAAAAAAEAIAAAACIAAABkcnMvZG93bnJldi54&#10;bWxQSwECFAAUAAAACACHTuJAEWU+Pm0CAAC6BAAADgAAAAAAAAABACAAAAAmAQAAZHJzL2Uyb0Rv&#10;Yy54bWxQSwUGAAAAAAYABgBZAQAABQYAAAAA&#10;">
                <v:fill on="f" focussize="0,0"/>
                <v:stroke on="f" weight="1pt" miterlimit="8" joinstyle="miter"/>
                <v:imagedata o:title=""/>
                <o:lock v:ext="edit" aspectratio="f"/>
                <v:textbox>
                  <w:txbxContent>
                    <w:p>
                      <w:pP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sz w:val="18"/>
                          <w:szCs w:val="18"/>
                          <w14:textFill>
                            <w14:solidFill>
                              <w14:schemeClr w14:val="tx1"/>
                            </w14:solidFill>
                          </w14:textFill>
                        </w:rPr>
                        <w:t>注：1、排放增减量：</w:t>
                      </w:r>
                      <w:r>
                        <w:rPr>
                          <w:rFonts w:hint="eastAsia" w:ascii="宋体" w:hAnsi="宋体" w:eastAsia="宋体" w:cs="宋体"/>
                          <w:color w:val="000000" w:themeColor="text1"/>
                          <w:sz w:val="18"/>
                          <w:szCs w:val="18"/>
                          <w14:textFill>
                            <w14:solidFill>
                              <w14:schemeClr w14:val="tx1"/>
                            </w14:solidFill>
                          </w14:textFill>
                        </w:rPr>
                        <w:t>(+)表示增加，(-)表</w:t>
                      </w:r>
                      <w:r>
                        <w:rPr>
                          <w:rFonts w:hint="default" w:ascii="Times New Roman" w:hAnsi="Times New Roman" w:eastAsia="宋体" w:cs="Times New Roman"/>
                          <w:color w:val="000000" w:themeColor="text1"/>
                          <w:sz w:val="18"/>
                          <w:szCs w:val="18"/>
                          <w14:textFill>
                            <w14:solidFill>
                              <w14:schemeClr w14:val="tx1"/>
                            </w14:solidFill>
                          </w14:textFill>
                        </w:rPr>
                        <w:t>示减少。2、(12)=(6)- (8)- (11)，(9)= (4)-(5)-(8)-(11)+(1)。3、计量单位：废水排放量——万吨/年；废气排放量——万标立方米/年；工业固体废物排放量——万吨/年；水污染物排放浓度——毫克/升</w:t>
                      </w:r>
                      <w:r>
                        <w:rPr>
                          <w:rFonts w:hint="default" w:ascii="Times New Roman" w:hAnsi="Times New Roman" w:eastAsia="宋体" w:cs="Times New Roman"/>
                          <w:color w:val="000000" w:themeColor="text1"/>
                          <w:sz w:val="18"/>
                          <w:szCs w:val="18"/>
                          <w:lang w:eastAsia="zh-CN"/>
                          <w14:textFill>
                            <w14:solidFill>
                              <w14:schemeClr w14:val="tx1"/>
                            </w14:solidFill>
                          </w14:textFill>
                        </w:rPr>
                        <w:t>。</w:t>
                      </w:r>
                    </w:p>
                    <w:p>
                      <w:pPr>
                        <w:jc w:val="center"/>
                      </w:pPr>
                    </w:p>
                  </w:txbxContent>
                </v:textbox>
              </v:rect>
            </w:pict>
          </mc:Fallback>
        </mc:AlternateContent>
      </w:r>
    </w:p>
    <w:p/>
    <w:sectPr>
      <w:pgSz w:w="16838" w:h="11906" w:orient="landscape"/>
      <w:pgMar w:top="720" w:right="720" w:bottom="720" w:left="720" w:header="851" w:footer="567"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0" w:leftChars="0" w:firstLine="0" w:firstLineChars="0"/>
      <w:jc w:val="both"/>
    </w:pPr>
  </w:p>
  <w:p>
    <w:pPr>
      <w:pStyle w:val="1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0" w:leftChars="0" w:firstLine="0" w:firstLineChars="0"/>
      <w:jc w:val="both"/>
    </w:pPr>
  </w:p>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D473A5"/>
    <w:multiLevelType w:val="multilevel"/>
    <w:tmpl w:val="50D473A5"/>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i w:val="0"/>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ZjVmM2FiYzM3ZGI1NjczOTA5OTE3YmYyMWI1ZDUifQ=="/>
  </w:docVars>
  <w:rsids>
    <w:rsidRoot w:val="00000000"/>
    <w:rsid w:val="068B7176"/>
    <w:rsid w:val="093D4F38"/>
    <w:rsid w:val="0D8A346E"/>
    <w:rsid w:val="40950F4C"/>
    <w:rsid w:val="5DF31D63"/>
    <w:rsid w:val="6F02338E"/>
    <w:rsid w:val="74485A21"/>
    <w:rsid w:val="7EC34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360" w:lineRule="auto"/>
      <w:ind w:firstLine="420" w:firstLineChars="200"/>
      <w:jc w:val="both"/>
    </w:pPr>
    <w:rPr>
      <w:rFonts w:ascii="Times New Roman" w:hAnsi="Times New Roman" w:eastAsia="宋体" w:cstheme="minorBidi"/>
      <w:kern w:val="2"/>
      <w:sz w:val="28"/>
      <w:szCs w:val="22"/>
      <w:vertAlign w:val="baseline"/>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360" w:lineRule="auto"/>
      <w:ind w:left="432" w:hanging="432" w:firstLineChars="0"/>
      <w:outlineLvl w:val="0"/>
    </w:pPr>
    <w:rPr>
      <w:rFonts w:ascii="Times New Roman" w:hAnsi="Times New Roman"/>
      <w:b/>
      <w:kern w:val="44"/>
      <w:sz w:val="32"/>
    </w:rPr>
  </w:style>
  <w:style w:type="paragraph" w:styleId="3">
    <w:name w:val="heading 2"/>
    <w:basedOn w:val="1"/>
    <w:next w:val="1"/>
    <w:unhideWhenUsed/>
    <w:qFormat/>
    <w:uiPriority w:val="0"/>
    <w:pPr>
      <w:keepNext/>
      <w:keepLines/>
      <w:numPr>
        <w:ilvl w:val="1"/>
        <w:numId w:val="1"/>
      </w:numPr>
      <w:spacing w:beforeLines="0" w:beforeAutospacing="0" w:afterLines="0" w:afterAutospacing="0" w:line="360" w:lineRule="auto"/>
      <w:ind w:left="575" w:hanging="575" w:firstLineChars="0"/>
      <w:outlineLvl w:val="1"/>
    </w:pPr>
    <w:rPr>
      <w:rFonts w:ascii="Times New Roman" w:hAnsi="Times New Roman"/>
      <w:b/>
    </w:rPr>
  </w:style>
  <w:style w:type="paragraph" w:styleId="4">
    <w:name w:val="heading 3"/>
    <w:basedOn w:val="1"/>
    <w:next w:val="1"/>
    <w:qFormat/>
    <w:uiPriority w:val="0"/>
    <w:pPr>
      <w:numPr>
        <w:ilvl w:val="2"/>
        <w:numId w:val="1"/>
      </w:numPr>
      <w:spacing w:after="50" w:afterLines="50" w:line="480" w:lineRule="atLeast"/>
      <w:ind w:left="720" w:hanging="720" w:firstLineChars="0"/>
      <w:outlineLvl w:val="2"/>
    </w:pPr>
    <w:rPr>
      <w:rFonts w:ascii="Times New Roman" w:hAnsi="Times New Roman"/>
      <w:szCs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firstLineChars="200"/>
    </w:pPr>
    <w:rPr>
      <w:rFonts w:eastAsia="宋体"/>
      <w:szCs w:val="24"/>
    </w:rPr>
  </w:style>
  <w:style w:type="paragraph" w:styleId="6">
    <w:name w:val="Body Text First Indent 2"/>
    <w:basedOn w:val="7"/>
    <w:next w:val="1"/>
    <w:semiHidden/>
    <w:unhideWhenUsed/>
    <w:qFormat/>
    <w:uiPriority w:val="99"/>
    <w:pPr>
      <w:tabs>
        <w:tab w:val="left" w:pos="210"/>
      </w:tabs>
      <w:spacing w:after="120"/>
      <w:ind w:left="420" w:leftChars="200" w:firstLine="420"/>
    </w:pPr>
    <w:rPr>
      <w:rFonts w:ascii="Times New Roman" w:hAnsi="Times New Roman" w:eastAsia="宋体"/>
    </w:rPr>
  </w:style>
  <w:style w:type="paragraph" w:styleId="7">
    <w:name w:val="Body Text Indent"/>
    <w:basedOn w:val="1"/>
    <w:qFormat/>
    <w:uiPriority w:val="0"/>
    <w:pPr>
      <w:tabs>
        <w:tab w:val="left" w:pos="210"/>
      </w:tabs>
      <w:spacing w:line="360" w:lineRule="auto"/>
      <w:ind w:firstLine="420" w:firstLineChars="175"/>
    </w:pPr>
    <w:rPr>
      <w:sz w:val="24"/>
    </w:rPr>
  </w:style>
  <w:style w:type="paragraph" w:styleId="8">
    <w:name w:val="Body Text"/>
    <w:basedOn w:val="1"/>
    <w:qFormat/>
    <w:uiPriority w:val="0"/>
    <w:pPr>
      <w:spacing w:after="120" w:afterLines="0"/>
    </w:pPr>
    <w:rPr>
      <w:rFonts w:ascii="Times New Roman" w:hAnsi="Times New Roman" w:eastAsia="宋体" w:cs="Times New Roman"/>
    </w:rPr>
  </w:style>
  <w:style w:type="paragraph" w:styleId="9">
    <w:name w:val="Block Text"/>
    <w:basedOn w:val="1"/>
    <w:next w:val="1"/>
    <w:qFormat/>
    <w:uiPriority w:val="0"/>
    <w:pPr>
      <w:adjustRightInd w:val="0"/>
      <w:snapToGrid w:val="0"/>
      <w:spacing w:line="440" w:lineRule="exact"/>
      <w:ind w:left="402" w:right="108" w:firstLine="450"/>
    </w:pPr>
    <w:rPr>
      <w:rFonts w:ascii="宋体" w:hAnsi="宋体" w:eastAsia="宋体" w:cs="Times New Roman"/>
      <w:sz w:val="24"/>
      <w:szCs w:val="20"/>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表格内容"/>
    <w:basedOn w:val="1"/>
    <w:qFormat/>
    <w:uiPriority w:val="0"/>
    <w:pPr>
      <w:spacing w:line="240" w:lineRule="auto"/>
      <w:ind w:firstLine="0" w:firstLineChars="0"/>
      <w:jc w:val="center"/>
    </w:pPr>
    <w:rPr>
      <w:rFonts w:hint="eastAsia" w:ascii="Times New Roman" w:hAnsi="Times New Roman"/>
      <w:color w:val="000000"/>
      <w:kern w:val="0"/>
      <w:sz w:val="21"/>
    </w:rPr>
  </w:style>
  <w:style w:type="paragraph" w:customStyle="1" w:styleId="16">
    <w:name w:val="正文1"/>
    <w:basedOn w:val="1"/>
    <w:qFormat/>
    <w:uiPriority w:val="0"/>
    <w:pPr>
      <w:jc w:val="center"/>
    </w:pPr>
    <w:rPr>
      <w:szCs w:val="21"/>
    </w:rPr>
  </w:style>
  <w:style w:type="paragraph" w:customStyle="1" w:styleId="17">
    <w:name w:val="Table Paragraph"/>
    <w:basedOn w:val="1"/>
    <w:qFormat/>
    <w:uiPriority w:val="1"/>
    <w:pPr>
      <w:spacing w:before="44"/>
      <w:ind w:left="102"/>
      <w:jc w:val="center"/>
    </w:pPr>
    <w:rPr>
      <w:rFonts w:ascii="Times New Roman" w:hAnsi="Times New Roman" w:eastAsia="Times New Roman" w:cs="Times New Roman"/>
      <w:lang w:val="zh-CN" w:eastAsia="zh-CN" w:bidi="zh-CN"/>
    </w:rPr>
  </w:style>
  <w:style w:type="paragraph" w:customStyle="1" w:styleId="18">
    <w:name w:val="验收正文"/>
    <w:basedOn w:val="1"/>
    <w:qFormat/>
    <w:uiPriority w:val="0"/>
    <w:pPr>
      <w:snapToGrid w:val="0"/>
      <w:spacing w:line="360" w:lineRule="auto"/>
      <w:ind w:left="0" w:leftChars="0" w:firstLine="420" w:firstLineChars="200"/>
    </w:pPr>
    <w:rPr>
      <w:rFonts w:asciiTheme="minorAscii" w:hAnsiTheme="minorAscii"/>
      <w:vertAlign w:val="superscript"/>
    </w:rPr>
  </w:style>
  <w:style w:type="paragraph" w:customStyle="1" w:styleId="19">
    <w:name w:val="正文缩进1"/>
    <w:basedOn w:val="1"/>
    <w:qFormat/>
    <w:uiPriority w:val="0"/>
    <w:rPr>
      <w:sz w:val="28"/>
    </w:rPr>
  </w:style>
  <w:style w:type="paragraph" w:customStyle="1" w:styleId="20">
    <w:name w:val="Normal Indent"/>
    <w:basedOn w:val="1"/>
    <w:qFormat/>
    <w:uiPriority w:val="0"/>
    <w:rPr>
      <w:sz w:val="28"/>
      <w:szCs w:val="20"/>
    </w:rPr>
  </w:style>
  <w:style w:type="paragraph" w:customStyle="1" w:styleId="21">
    <w:name w:val="表格标题"/>
    <w:basedOn w:val="8"/>
    <w:qFormat/>
    <w:uiPriority w:val="0"/>
    <w:pPr>
      <w:spacing w:after="0" w:afterLines="0" w:line="360" w:lineRule="auto"/>
      <w:jc w:val="center"/>
    </w:pPr>
    <w:rPr>
      <w:rFonts w:ascii="黑体" w:hAnsi="Times New Roman" w:eastAsia="黑体" w:cs="Times New Roman"/>
      <w:color w:val="000000"/>
      <w:kern w:val="40"/>
      <w:szCs w:val="30"/>
    </w:rPr>
  </w:style>
  <w:style w:type="paragraph" w:customStyle="1" w:styleId="22">
    <w:name w:val="表体"/>
    <w:basedOn w:val="1"/>
    <w:qFormat/>
    <w:uiPriority w:val="0"/>
    <w:pPr>
      <w:overflowPunct w:val="0"/>
      <w:adjustRightInd w:val="0"/>
      <w:spacing w:line="240" w:lineRule="atLeast"/>
      <w:ind w:left="-57" w:right="-57"/>
      <w:jc w:val="center"/>
      <w:textAlignment w:val="baseline"/>
    </w:pPr>
    <w:rPr>
      <w:rFonts w:ascii="黑体" w:hAnsi="Times New Roman" w:eastAsia="黑体" w:cs="Times New Roman"/>
      <w:color w:val="000080"/>
      <w:kern w:val="24"/>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16802</Words>
  <Characters>20068</Characters>
  <Lines>0</Lines>
  <Paragraphs>0</Paragraphs>
  <TotalTime>143</TotalTime>
  <ScaleCrop>false</ScaleCrop>
  <LinksUpToDate>false</LinksUpToDate>
  <CharactersWithSpaces>20498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2023-04-03T01:00:00Z</dcterms:created>
  <dc:creator>Administrator</dc:creator>
  <cp:lastModifiedBy>小怪兽のSakura</cp:lastModifiedBy>
  <dcterms:modified xsi:type="dcterms:W3CDTF">2023-05-06T03:56:59Z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BB67B13CE5584749A09D67A19A1DCB1F_12</vt:lpwstr>
  </property>
</Properties>
</file>